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Default Extension="png" ContentType="image/png"/>
  <Default Extension="jpeg" ContentType="image/jpeg"/>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1"/>
        <w:rPr>
          <w:rFonts w:ascii="Times New Roman"/>
          <w:sz w:val="12"/>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4"/>
        <w:gridCol w:w="2130"/>
      </w:tblGrid>
      <w:tr>
        <w:trPr>
          <w:trHeight w:val="622" w:hRule="atLeast"/>
        </w:trPr>
        <w:tc>
          <w:tcPr>
            <w:tcW w:w="1084" w:type="dxa"/>
          </w:tcPr>
          <w:p>
            <w:pPr>
              <w:pStyle w:val="TableParagraph"/>
              <w:spacing w:before="76"/>
              <w:ind w:left="10"/>
              <w:jc w:val="center"/>
              <w:rPr>
                <w:sz w:val="28"/>
              </w:rPr>
            </w:pPr>
            <w:r>
              <w:rPr>
                <w:sz w:val="28"/>
              </w:rPr>
              <w:t>版本号</w:t>
            </w:r>
          </w:p>
        </w:tc>
        <w:tc>
          <w:tcPr>
            <w:tcW w:w="2130" w:type="dxa"/>
          </w:tcPr>
          <w:p>
            <w:pPr>
              <w:pStyle w:val="TableParagraph"/>
              <w:spacing w:before="42"/>
              <w:ind w:left="217" w:right="209"/>
              <w:jc w:val="center"/>
              <w:rPr>
                <w:rFonts w:ascii="微软雅黑" w:eastAsia="微软雅黑" w:hint="eastAsia"/>
                <w:b/>
                <w:sz w:val="28"/>
              </w:rPr>
            </w:pPr>
            <w:r>
              <w:rPr>
                <w:rFonts w:ascii="微软雅黑" w:eastAsia="微软雅黑" w:hint="eastAsia"/>
                <w:b/>
                <w:sz w:val="28"/>
              </w:rPr>
              <w:t>2020-第一版</w:t>
            </w:r>
          </w:p>
        </w:tc>
      </w:tr>
      <w:tr>
        <w:trPr>
          <w:trHeight w:val="622" w:hRule="atLeast"/>
        </w:trPr>
        <w:tc>
          <w:tcPr>
            <w:tcW w:w="1084" w:type="dxa"/>
          </w:tcPr>
          <w:p>
            <w:pPr>
              <w:pStyle w:val="TableParagraph"/>
              <w:tabs>
                <w:tab w:pos="568" w:val="left" w:leader="none"/>
              </w:tabs>
              <w:spacing w:before="77"/>
              <w:ind w:left="10"/>
              <w:jc w:val="center"/>
              <w:rPr>
                <w:sz w:val="28"/>
              </w:rPr>
            </w:pPr>
            <w:r>
              <w:rPr>
                <w:sz w:val="28"/>
              </w:rPr>
              <w:t>编</w:t>
              <w:tab/>
              <w:t>号</w:t>
            </w:r>
          </w:p>
        </w:tc>
        <w:tc>
          <w:tcPr>
            <w:tcW w:w="2130" w:type="dxa"/>
          </w:tcPr>
          <w:p>
            <w:pPr>
              <w:pStyle w:val="TableParagraph"/>
              <w:spacing w:before="38"/>
              <w:ind w:left="216" w:right="209"/>
              <w:jc w:val="center"/>
              <w:rPr>
                <w:rFonts w:ascii="微软雅黑"/>
                <w:b/>
                <w:sz w:val="28"/>
              </w:rPr>
            </w:pPr>
            <w:r>
              <w:rPr>
                <w:rFonts w:ascii="微软雅黑"/>
                <w:b/>
                <w:sz w:val="28"/>
              </w:rPr>
              <w:t>SDLGJ-01</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3"/>
        </w:rPr>
      </w:pPr>
    </w:p>
    <w:p>
      <w:pPr>
        <w:spacing w:before="18"/>
        <w:ind w:left="414" w:right="441" w:firstLine="0"/>
        <w:jc w:val="center"/>
        <w:rPr>
          <w:sz w:val="52"/>
        </w:rPr>
      </w:pPr>
      <w:r>
        <w:rPr>
          <w:sz w:val="52"/>
        </w:rPr>
        <w:t>史丹利（文登）工具有限责任公司</w:t>
      </w:r>
    </w:p>
    <w:p>
      <w:pPr>
        <w:pStyle w:val="BodyText"/>
        <w:spacing w:before="9"/>
        <w:rPr>
          <w:sz w:val="54"/>
        </w:rPr>
      </w:pPr>
    </w:p>
    <w:p>
      <w:pPr>
        <w:spacing w:before="0"/>
        <w:ind w:left="414" w:right="441" w:firstLine="0"/>
        <w:jc w:val="center"/>
        <w:rPr>
          <w:sz w:val="72"/>
        </w:rPr>
      </w:pPr>
      <w:r>
        <w:rPr>
          <w:sz w:val="72"/>
        </w:rPr>
        <w:t>突发环境事件应急预案</w:t>
      </w:r>
    </w:p>
    <w:p>
      <w:pPr>
        <w:pStyle w:val="BodyText"/>
        <w:rPr>
          <w:sz w:val="94"/>
        </w:rPr>
      </w:pPr>
    </w:p>
    <w:p>
      <w:pPr>
        <w:pStyle w:val="BodyText"/>
        <w:rPr>
          <w:sz w:val="94"/>
        </w:rPr>
      </w:pPr>
    </w:p>
    <w:p>
      <w:pPr>
        <w:pStyle w:val="BodyText"/>
        <w:spacing w:before="3"/>
        <w:rPr>
          <w:sz w:val="92"/>
        </w:rPr>
      </w:pPr>
    </w:p>
    <w:p>
      <w:pPr>
        <w:spacing w:line="252" w:lineRule="auto" w:before="0"/>
        <w:ind w:left="2691" w:right="2679" w:firstLine="0"/>
        <w:jc w:val="center"/>
        <w:rPr>
          <w:sz w:val="28"/>
        </w:rPr>
      </w:pPr>
      <w:r>
        <w:rPr>
          <w:sz w:val="28"/>
        </w:rPr>
        <w:t>史丹利（文登）工具有限责任公司2020 年 8 月</w:t>
      </w:r>
    </w:p>
    <w:p>
      <w:pPr>
        <w:spacing w:after="0" w:line="252" w:lineRule="auto"/>
        <w:jc w:val="center"/>
        <w:rPr>
          <w:sz w:val="28"/>
        </w:rPr>
        <w:sectPr>
          <w:type w:val="continuous"/>
          <w:pgSz w:w="11910" w:h="16840"/>
          <w:pgMar w:top="1580" w:bottom="280" w:left="1360" w:right="940"/>
        </w:sectPr>
      </w:pPr>
    </w:p>
    <w:p>
      <w:pPr>
        <w:pStyle w:val="BodyText"/>
        <w:spacing w:before="8"/>
        <w:rPr>
          <w:sz w:val="11"/>
        </w:rPr>
      </w:pPr>
    </w:p>
    <w:p>
      <w:pPr>
        <w:spacing w:after="0"/>
        <w:rPr>
          <w:sz w:val="11"/>
        </w:rPr>
        <w:sectPr>
          <w:pgSz w:w="11910" w:h="16840"/>
          <w:pgMar w:top="1580" w:bottom="280" w:left="1360" w:right="940"/>
        </w:sectPr>
      </w:pPr>
    </w:p>
    <w:p>
      <w:pPr>
        <w:spacing w:before="26"/>
        <w:ind w:left="451" w:right="441" w:firstLine="0"/>
        <w:jc w:val="center"/>
        <w:rPr>
          <w:sz w:val="36"/>
        </w:rPr>
      </w:pPr>
      <w:r>
        <w:rPr>
          <w:sz w:val="36"/>
        </w:rPr>
        <w:t>企业事业单位突发环境事件应急预案备案表</w:t>
      </w:r>
    </w:p>
    <w:tbl>
      <w:tblPr>
        <w:tblW w:w="0" w:type="auto"/>
        <w:jc w:val="left"/>
        <w:tblInd w:w="2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22"/>
        <w:gridCol w:w="3949"/>
        <w:gridCol w:w="1272"/>
        <w:gridCol w:w="392"/>
        <w:gridCol w:w="2245"/>
      </w:tblGrid>
      <w:tr>
        <w:trPr>
          <w:trHeight w:val="915" w:hRule="atLeast"/>
        </w:trPr>
        <w:tc>
          <w:tcPr>
            <w:tcW w:w="1322" w:type="dxa"/>
            <w:tcBorders>
              <w:bottom w:val="single" w:sz="8" w:space="0" w:color="000000"/>
              <w:right w:val="single" w:sz="8" w:space="0" w:color="000000"/>
            </w:tcBorders>
          </w:tcPr>
          <w:p>
            <w:pPr>
              <w:pStyle w:val="TableParagraph"/>
              <w:spacing w:before="5"/>
              <w:rPr>
                <w:sz w:val="15"/>
              </w:rPr>
            </w:pPr>
          </w:p>
          <w:p>
            <w:pPr>
              <w:pStyle w:val="TableParagraph"/>
              <w:ind w:left="86" w:right="62"/>
              <w:jc w:val="center"/>
              <w:rPr>
                <w:sz w:val="22"/>
              </w:rPr>
            </w:pPr>
            <w:r>
              <w:rPr>
                <w:sz w:val="22"/>
              </w:rPr>
              <w:t>单位名称</w:t>
            </w:r>
          </w:p>
        </w:tc>
        <w:tc>
          <w:tcPr>
            <w:tcW w:w="3949" w:type="dxa"/>
            <w:tcBorders>
              <w:left w:val="single" w:sz="8" w:space="0" w:color="000000"/>
              <w:bottom w:val="single" w:sz="8" w:space="0" w:color="000000"/>
              <w:right w:val="single" w:sz="8" w:space="0" w:color="000000"/>
            </w:tcBorders>
          </w:tcPr>
          <w:p>
            <w:pPr>
              <w:pStyle w:val="TableParagraph"/>
              <w:spacing w:before="5"/>
              <w:rPr>
                <w:sz w:val="15"/>
              </w:rPr>
            </w:pPr>
          </w:p>
          <w:p>
            <w:pPr>
              <w:pStyle w:val="TableParagraph"/>
              <w:ind w:left="310" w:right="278"/>
              <w:jc w:val="center"/>
              <w:rPr>
                <w:sz w:val="22"/>
              </w:rPr>
            </w:pPr>
            <w:r>
              <w:rPr>
                <w:sz w:val="22"/>
              </w:rPr>
              <w:t>史丹利（文登）工具有限责任公司</w:t>
            </w:r>
          </w:p>
        </w:tc>
        <w:tc>
          <w:tcPr>
            <w:tcW w:w="1272" w:type="dxa"/>
            <w:tcBorders>
              <w:left w:val="single" w:sz="8" w:space="0" w:color="000000"/>
              <w:bottom w:val="single" w:sz="8" w:space="0" w:color="000000"/>
              <w:right w:val="single" w:sz="8" w:space="0" w:color="000000"/>
            </w:tcBorders>
          </w:tcPr>
          <w:p>
            <w:pPr>
              <w:pStyle w:val="TableParagraph"/>
              <w:spacing w:before="5"/>
              <w:rPr>
                <w:sz w:val="15"/>
              </w:rPr>
            </w:pPr>
          </w:p>
          <w:p>
            <w:pPr>
              <w:pStyle w:val="TableParagraph"/>
              <w:ind w:left="207"/>
              <w:rPr>
                <w:sz w:val="22"/>
              </w:rPr>
            </w:pPr>
            <w:r>
              <w:rPr>
                <w:sz w:val="22"/>
              </w:rPr>
              <w:t>机构代码</w:t>
            </w:r>
          </w:p>
        </w:tc>
        <w:tc>
          <w:tcPr>
            <w:tcW w:w="2637" w:type="dxa"/>
            <w:gridSpan w:val="2"/>
            <w:tcBorders>
              <w:left w:val="single" w:sz="8" w:space="0" w:color="000000"/>
              <w:bottom w:val="single" w:sz="8" w:space="0" w:color="000000"/>
            </w:tcBorders>
          </w:tcPr>
          <w:p>
            <w:pPr>
              <w:pStyle w:val="TableParagraph"/>
              <w:spacing w:before="243"/>
              <w:ind w:left="129"/>
              <w:rPr>
                <w:sz w:val="24"/>
              </w:rPr>
            </w:pPr>
            <w:r>
              <w:rPr>
                <w:color w:val="333333"/>
                <w:sz w:val="24"/>
              </w:rPr>
              <w:t>91371081689483347G</w:t>
            </w:r>
          </w:p>
        </w:tc>
      </w:tr>
      <w:tr>
        <w:trPr>
          <w:trHeight w:val="915" w:hRule="atLeast"/>
        </w:trPr>
        <w:tc>
          <w:tcPr>
            <w:tcW w:w="1322" w:type="dxa"/>
            <w:tcBorders>
              <w:top w:val="single" w:sz="8" w:space="0" w:color="000000"/>
              <w:bottom w:val="single" w:sz="8" w:space="0" w:color="000000"/>
              <w:right w:val="single" w:sz="8" w:space="0" w:color="000000"/>
            </w:tcBorders>
          </w:tcPr>
          <w:p>
            <w:pPr>
              <w:pStyle w:val="TableParagraph"/>
              <w:spacing w:before="6"/>
              <w:rPr>
                <w:sz w:val="15"/>
              </w:rPr>
            </w:pPr>
          </w:p>
          <w:p>
            <w:pPr>
              <w:pStyle w:val="TableParagraph"/>
              <w:ind w:left="86" w:right="62"/>
              <w:jc w:val="center"/>
              <w:rPr>
                <w:sz w:val="22"/>
              </w:rPr>
            </w:pPr>
            <w:r>
              <w:rPr>
                <w:sz w:val="22"/>
              </w:rPr>
              <w:t>法定代表人</w:t>
            </w:r>
          </w:p>
        </w:tc>
        <w:tc>
          <w:tcPr>
            <w:tcW w:w="3949" w:type="dxa"/>
            <w:tcBorders>
              <w:top w:val="single" w:sz="8" w:space="0" w:color="000000"/>
              <w:left w:val="single" w:sz="8" w:space="0" w:color="000000"/>
              <w:bottom w:val="single" w:sz="8" w:space="0" w:color="000000"/>
              <w:right w:val="single" w:sz="8" w:space="0" w:color="000000"/>
            </w:tcBorders>
          </w:tcPr>
          <w:p>
            <w:pPr>
              <w:pStyle w:val="TableParagraph"/>
              <w:spacing w:before="244"/>
              <w:ind w:left="310" w:right="278"/>
              <w:jc w:val="center"/>
              <w:rPr>
                <w:sz w:val="24"/>
              </w:rPr>
            </w:pPr>
            <w:r>
              <w:rPr>
                <w:w w:val="105"/>
                <w:sz w:val="24"/>
              </w:rPr>
              <w:t>大卫爱德华</w:t>
            </w:r>
            <w:r>
              <w:rPr>
                <w:w w:val="125"/>
                <w:sz w:val="24"/>
              </w:rPr>
              <w:t>·</w:t>
            </w:r>
            <w:r>
              <w:rPr>
                <w:w w:val="105"/>
                <w:sz w:val="24"/>
              </w:rPr>
              <w:t>唐纳德</w:t>
            </w:r>
          </w:p>
        </w:tc>
        <w:tc>
          <w:tcPr>
            <w:tcW w:w="1272" w:type="dxa"/>
            <w:tcBorders>
              <w:top w:val="single" w:sz="8" w:space="0" w:color="000000"/>
              <w:left w:val="single" w:sz="8" w:space="0" w:color="000000"/>
              <w:bottom w:val="single" w:sz="8" w:space="0" w:color="000000"/>
              <w:right w:val="single" w:sz="8" w:space="0" w:color="000000"/>
            </w:tcBorders>
          </w:tcPr>
          <w:p>
            <w:pPr>
              <w:pStyle w:val="TableParagraph"/>
              <w:spacing w:before="6"/>
              <w:rPr>
                <w:sz w:val="15"/>
              </w:rPr>
            </w:pPr>
          </w:p>
          <w:p>
            <w:pPr>
              <w:pStyle w:val="TableParagraph"/>
              <w:ind w:left="207"/>
              <w:rPr>
                <w:sz w:val="22"/>
              </w:rPr>
            </w:pPr>
            <w:r>
              <w:rPr>
                <w:sz w:val="22"/>
              </w:rPr>
              <w:t>联系电话</w:t>
            </w:r>
          </w:p>
        </w:tc>
        <w:tc>
          <w:tcPr>
            <w:tcW w:w="2637" w:type="dxa"/>
            <w:gridSpan w:val="2"/>
            <w:tcBorders>
              <w:top w:val="single" w:sz="8" w:space="0" w:color="000000"/>
              <w:left w:val="single" w:sz="8" w:space="0" w:color="000000"/>
              <w:bottom w:val="single" w:sz="8" w:space="0" w:color="000000"/>
            </w:tcBorders>
          </w:tcPr>
          <w:p>
            <w:pPr>
              <w:pStyle w:val="TableParagraph"/>
              <w:spacing w:before="6"/>
              <w:rPr>
                <w:sz w:val="15"/>
              </w:rPr>
            </w:pPr>
          </w:p>
          <w:p>
            <w:pPr>
              <w:pStyle w:val="TableParagraph"/>
              <w:ind w:left="49"/>
              <w:jc w:val="center"/>
              <w:rPr>
                <w:sz w:val="22"/>
              </w:rPr>
            </w:pPr>
            <w:r>
              <w:rPr>
                <w:w w:val="118"/>
                <w:sz w:val="22"/>
              </w:rPr>
              <w:t>/</w:t>
            </w:r>
          </w:p>
        </w:tc>
      </w:tr>
      <w:tr>
        <w:trPr>
          <w:trHeight w:val="915" w:hRule="atLeast"/>
        </w:trPr>
        <w:tc>
          <w:tcPr>
            <w:tcW w:w="1322" w:type="dxa"/>
            <w:tcBorders>
              <w:top w:val="single" w:sz="8" w:space="0" w:color="000000"/>
              <w:bottom w:val="single" w:sz="8" w:space="0" w:color="000000"/>
              <w:right w:val="single" w:sz="8" w:space="0" w:color="000000"/>
            </w:tcBorders>
          </w:tcPr>
          <w:p>
            <w:pPr>
              <w:pStyle w:val="TableParagraph"/>
              <w:spacing w:before="7"/>
              <w:rPr>
                <w:sz w:val="15"/>
              </w:rPr>
            </w:pPr>
          </w:p>
          <w:p>
            <w:pPr>
              <w:pStyle w:val="TableParagraph"/>
              <w:ind w:left="86" w:right="62"/>
              <w:jc w:val="center"/>
              <w:rPr>
                <w:sz w:val="22"/>
              </w:rPr>
            </w:pPr>
            <w:r>
              <w:rPr>
                <w:sz w:val="22"/>
              </w:rPr>
              <w:t>联系人</w:t>
            </w:r>
          </w:p>
        </w:tc>
        <w:tc>
          <w:tcPr>
            <w:tcW w:w="3949" w:type="dxa"/>
            <w:tcBorders>
              <w:top w:val="single" w:sz="8" w:space="0" w:color="000000"/>
              <w:left w:val="single" w:sz="8" w:space="0" w:color="000000"/>
              <w:bottom w:val="single" w:sz="8" w:space="0" w:color="000000"/>
              <w:right w:val="single" w:sz="8" w:space="0" w:color="000000"/>
            </w:tcBorders>
          </w:tcPr>
          <w:p>
            <w:pPr>
              <w:pStyle w:val="TableParagraph"/>
              <w:spacing w:before="7"/>
              <w:rPr>
                <w:sz w:val="15"/>
              </w:rPr>
            </w:pPr>
          </w:p>
          <w:p>
            <w:pPr>
              <w:pStyle w:val="TableParagraph"/>
              <w:ind w:left="310" w:right="278"/>
              <w:jc w:val="center"/>
              <w:rPr>
                <w:sz w:val="22"/>
              </w:rPr>
            </w:pPr>
            <w:r>
              <w:rPr>
                <w:sz w:val="22"/>
              </w:rPr>
              <w:t>刘明杰</w:t>
            </w:r>
          </w:p>
        </w:tc>
        <w:tc>
          <w:tcPr>
            <w:tcW w:w="1272" w:type="dxa"/>
            <w:tcBorders>
              <w:top w:val="single" w:sz="8" w:space="0" w:color="000000"/>
              <w:left w:val="single" w:sz="8" w:space="0" w:color="000000"/>
              <w:bottom w:val="single" w:sz="8" w:space="0" w:color="000000"/>
              <w:right w:val="single" w:sz="8" w:space="0" w:color="000000"/>
            </w:tcBorders>
          </w:tcPr>
          <w:p>
            <w:pPr>
              <w:pStyle w:val="TableParagraph"/>
              <w:spacing w:before="7"/>
              <w:rPr>
                <w:sz w:val="15"/>
              </w:rPr>
            </w:pPr>
          </w:p>
          <w:p>
            <w:pPr>
              <w:pStyle w:val="TableParagraph"/>
              <w:ind w:left="207"/>
              <w:rPr>
                <w:sz w:val="22"/>
              </w:rPr>
            </w:pPr>
            <w:r>
              <w:rPr>
                <w:sz w:val="22"/>
              </w:rPr>
              <w:t>联系电话</w:t>
            </w:r>
          </w:p>
        </w:tc>
        <w:tc>
          <w:tcPr>
            <w:tcW w:w="2637" w:type="dxa"/>
            <w:gridSpan w:val="2"/>
            <w:tcBorders>
              <w:top w:val="single" w:sz="8" w:space="0" w:color="000000"/>
              <w:left w:val="single" w:sz="8" w:space="0" w:color="000000"/>
              <w:bottom w:val="single" w:sz="8" w:space="0" w:color="000000"/>
            </w:tcBorders>
          </w:tcPr>
          <w:p>
            <w:pPr>
              <w:pStyle w:val="TableParagraph"/>
              <w:spacing w:before="245"/>
              <w:ind w:left="605"/>
              <w:rPr>
                <w:sz w:val="24"/>
              </w:rPr>
            </w:pPr>
            <w:r>
              <w:rPr>
                <w:sz w:val="24"/>
              </w:rPr>
              <w:t>13361151706</w:t>
            </w:r>
          </w:p>
        </w:tc>
      </w:tr>
      <w:tr>
        <w:trPr>
          <w:trHeight w:val="915" w:hRule="atLeast"/>
        </w:trPr>
        <w:tc>
          <w:tcPr>
            <w:tcW w:w="1322" w:type="dxa"/>
            <w:tcBorders>
              <w:top w:val="single" w:sz="8" w:space="0" w:color="000000"/>
              <w:bottom w:val="single" w:sz="8" w:space="0" w:color="000000"/>
              <w:right w:val="single" w:sz="8" w:space="0" w:color="000000"/>
            </w:tcBorders>
          </w:tcPr>
          <w:p>
            <w:pPr>
              <w:pStyle w:val="TableParagraph"/>
              <w:spacing w:before="8"/>
              <w:rPr>
                <w:sz w:val="15"/>
              </w:rPr>
            </w:pPr>
          </w:p>
          <w:p>
            <w:pPr>
              <w:pStyle w:val="TableParagraph"/>
              <w:ind w:left="86" w:right="62"/>
              <w:jc w:val="center"/>
              <w:rPr>
                <w:sz w:val="22"/>
              </w:rPr>
            </w:pPr>
            <w:r>
              <w:rPr>
                <w:sz w:val="22"/>
              </w:rPr>
              <w:t>传 真</w:t>
            </w:r>
          </w:p>
        </w:tc>
        <w:tc>
          <w:tcPr>
            <w:tcW w:w="3949" w:type="dxa"/>
            <w:tcBorders>
              <w:top w:val="single" w:sz="8" w:space="0" w:color="000000"/>
              <w:left w:val="single" w:sz="8" w:space="0" w:color="000000"/>
              <w:bottom w:val="single" w:sz="8" w:space="0" w:color="000000"/>
              <w:right w:val="single" w:sz="8" w:space="0" w:color="000000"/>
            </w:tcBorders>
          </w:tcPr>
          <w:p>
            <w:pPr>
              <w:pStyle w:val="TableParagraph"/>
              <w:spacing w:before="8"/>
              <w:rPr>
                <w:sz w:val="15"/>
              </w:rPr>
            </w:pPr>
          </w:p>
          <w:p>
            <w:pPr>
              <w:pStyle w:val="TableParagraph"/>
              <w:ind w:left="32"/>
              <w:jc w:val="center"/>
              <w:rPr>
                <w:sz w:val="22"/>
              </w:rPr>
            </w:pPr>
            <w:r>
              <w:rPr>
                <w:w w:val="118"/>
                <w:sz w:val="22"/>
              </w:rPr>
              <w:t>/</w:t>
            </w:r>
          </w:p>
        </w:tc>
        <w:tc>
          <w:tcPr>
            <w:tcW w:w="1272" w:type="dxa"/>
            <w:tcBorders>
              <w:top w:val="single" w:sz="8" w:space="0" w:color="000000"/>
              <w:left w:val="single" w:sz="8" w:space="0" w:color="000000"/>
              <w:bottom w:val="single" w:sz="8" w:space="0" w:color="000000"/>
              <w:right w:val="single" w:sz="8" w:space="0" w:color="000000"/>
            </w:tcBorders>
          </w:tcPr>
          <w:p>
            <w:pPr>
              <w:pStyle w:val="TableParagraph"/>
              <w:spacing w:before="8"/>
              <w:rPr>
                <w:sz w:val="15"/>
              </w:rPr>
            </w:pPr>
          </w:p>
          <w:p>
            <w:pPr>
              <w:pStyle w:val="TableParagraph"/>
              <w:ind w:left="207"/>
              <w:rPr>
                <w:sz w:val="22"/>
              </w:rPr>
            </w:pPr>
            <w:r>
              <w:rPr>
                <w:sz w:val="22"/>
              </w:rPr>
              <w:t>电子邮箱</w:t>
            </w:r>
          </w:p>
        </w:tc>
        <w:tc>
          <w:tcPr>
            <w:tcW w:w="2637" w:type="dxa"/>
            <w:gridSpan w:val="2"/>
            <w:tcBorders>
              <w:top w:val="single" w:sz="8" w:space="0" w:color="000000"/>
              <w:left w:val="single" w:sz="8" w:space="0" w:color="000000"/>
              <w:bottom w:val="single" w:sz="8" w:space="0" w:color="000000"/>
            </w:tcBorders>
          </w:tcPr>
          <w:p>
            <w:pPr>
              <w:pStyle w:val="TableParagraph"/>
              <w:spacing w:before="8"/>
              <w:rPr>
                <w:sz w:val="15"/>
              </w:rPr>
            </w:pPr>
          </w:p>
          <w:p>
            <w:pPr>
              <w:pStyle w:val="TableParagraph"/>
              <w:ind w:left="49"/>
              <w:jc w:val="center"/>
              <w:rPr>
                <w:sz w:val="22"/>
              </w:rPr>
            </w:pPr>
            <w:r>
              <w:rPr>
                <w:w w:val="118"/>
                <w:sz w:val="22"/>
              </w:rPr>
              <w:t>/</w:t>
            </w:r>
          </w:p>
        </w:tc>
      </w:tr>
      <w:tr>
        <w:trPr>
          <w:trHeight w:val="915" w:hRule="atLeast"/>
        </w:trPr>
        <w:tc>
          <w:tcPr>
            <w:tcW w:w="1322" w:type="dxa"/>
            <w:tcBorders>
              <w:top w:val="single" w:sz="8" w:space="0" w:color="000000"/>
              <w:bottom w:val="single" w:sz="8" w:space="0" w:color="000000"/>
              <w:right w:val="single" w:sz="8" w:space="0" w:color="000000"/>
            </w:tcBorders>
          </w:tcPr>
          <w:p>
            <w:pPr>
              <w:pStyle w:val="TableParagraph"/>
              <w:spacing w:before="9"/>
              <w:rPr>
                <w:sz w:val="15"/>
              </w:rPr>
            </w:pPr>
          </w:p>
          <w:p>
            <w:pPr>
              <w:pStyle w:val="TableParagraph"/>
              <w:ind w:left="86" w:right="62"/>
              <w:jc w:val="center"/>
              <w:rPr>
                <w:sz w:val="22"/>
              </w:rPr>
            </w:pPr>
            <w:r>
              <w:rPr>
                <w:sz w:val="22"/>
              </w:rPr>
              <w:t>地址</w:t>
            </w:r>
          </w:p>
        </w:tc>
        <w:tc>
          <w:tcPr>
            <w:tcW w:w="7858" w:type="dxa"/>
            <w:gridSpan w:val="4"/>
            <w:tcBorders>
              <w:top w:val="single" w:sz="8" w:space="0" w:color="000000"/>
              <w:left w:val="single" w:sz="8" w:space="0" w:color="000000"/>
              <w:bottom w:val="single" w:sz="8" w:space="0" w:color="000000"/>
            </w:tcBorders>
          </w:tcPr>
          <w:p>
            <w:pPr>
              <w:pStyle w:val="TableParagraph"/>
              <w:spacing w:line="376" w:lineRule="exact" w:before="91"/>
              <w:ind w:left="38"/>
              <w:jc w:val="center"/>
              <w:rPr>
                <w:sz w:val="24"/>
              </w:rPr>
            </w:pPr>
            <w:r>
              <w:rPr>
                <w:sz w:val="22"/>
              </w:rPr>
              <w:t>建设地址：</w:t>
            </w:r>
            <w:r>
              <w:rPr>
                <w:sz w:val="24"/>
              </w:rPr>
              <w:t>威海市文登经济开发区福州路 17 号</w:t>
            </w:r>
          </w:p>
          <w:p>
            <w:pPr>
              <w:pStyle w:val="TableParagraph"/>
              <w:tabs>
                <w:tab w:pos="3511" w:val="left" w:leader="none"/>
              </w:tabs>
              <w:spacing w:line="341" w:lineRule="exact"/>
              <w:ind w:left="38"/>
              <w:jc w:val="center"/>
              <w:rPr>
                <w:sz w:val="22"/>
              </w:rPr>
            </w:pPr>
            <w:r>
              <w:rPr>
                <w:w w:val="99"/>
                <w:sz w:val="22"/>
              </w:rPr>
              <w:t>中心经度：</w:t>
            </w:r>
            <w:r>
              <w:rPr>
                <w:spacing w:val="-1"/>
                <w:w w:val="82"/>
                <w:sz w:val="22"/>
                <w:u w:val="single"/>
              </w:rPr>
              <w:t>E</w:t>
            </w:r>
            <w:r>
              <w:rPr>
                <w:w w:val="98"/>
                <w:sz w:val="22"/>
                <w:u w:val="single"/>
              </w:rPr>
              <w:t>122</w:t>
            </w:r>
            <w:r>
              <w:rPr>
                <w:w w:val="87"/>
                <w:sz w:val="22"/>
                <w:u w:val="single"/>
              </w:rPr>
              <w:t>°</w:t>
            </w:r>
            <w:r>
              <w:rPr>
                <w:w w:val="98"/>
                <w:sz w:val="22"/>
                <w:u w:val="single"/>
              </w:rPr>
              <w:t>5</w:t>
            </w:r>
            <w:r>
              <w:rPr>
                <w:w w:val="449"/>
                <w:sz w:val="22"/>
                <w:u w:val="single"/>
              </w:rPr>
              <w:t>’</w:t>
            </w:r>
            <w:r>
              <w:rPr>
                <w:w w:val="98"/>
                <w:sz w:val="22"/>
                <w:u w:val="single"/>
              </w:rPr>
              <w:t>13</w:t>
            </w:r>
            <w:r>
              <w:rPr>
                <w:w w:val="67"/>
                <w:sz w:val="22"/>
                <w:u w:val="single"/>
              </w:rPr>
              <w:t>.</w:t>
            </w:r>
            <w:r>
              <w:rPr>
                <w:w w:val="98"/>
                <w:sz w:val="22"/>
                <w:u w:val="single"/>
              </w:rPr>
              <w:t>28</w:t>
            </w:r>
            <w:r>
              <w:rPr>
                <w:w w:val="92"/>
                <w:sz w:val="22"/>
                <w:u w:val="single"/>
              </w:rPr>
              <w:t>"</w:t>
            </w:r>
            <w:r>
              <w:rPr>
                <w:sz w:val="22"/>
              </w:rPr>
              <w:tab/>
            </w:r>
            <w:r>
              <w:rPr>
                <w:w w:val="99"/>
                <w:sz w:val="22"/>
              </w:rPr>
              <w:t>中心纬度：</w:t>
            </w:r>
            <w:r>
              <w:rPr>
                <w:w w:val="94"/>
                <w:sz w:val="22"/>
                <w:u w:val="single"/>
              </w:rPr>
              <w:t>N</w:t>
            </w:r>
            <w:r>
              <w:rPr>
                <w:w w:val="98"/>
                <w:sz w:val="22"/>
                <w:u w:val="single"/>
              </w:rPr>
              <w:t>37</w:t>
            </w:r>
            <w:r>
              <w:rPr>
                <w:w w:val="87"/>
                <w:sz w:val="22"/>
                <w:u w:val="single"/>
              </w:rPr>
              <w:t>°</w:t>
            </w:r>
            <w:r>
              <w:rPr>
                <w:w w:val="98"/>
                <w:sz w:val="22"/>
                <w:u w:val="single"/>
              </w:rPr>
              <w:t>14</w:t>
            </w:r>
            <w:r>
              <w:rPr>
                <w:w w:val="449"/>
                <w:sz w:val="22"/>
                <w:u w:val="single"/>
              </w:rPr>
              <w:t>’</w:t>
            </w:r>
            <w:r>
              <w:rPr>
                <w:w w:val="98"/>
                <w:sz w:val="22"/>
                <w:u w:val="single"/>
              </w:rPr>
              <w:t>2</w:t>
            </w:r>
            <w:r>
              <w:rPr>
                <w:w w:val="67"/>
                <w:sz w:val="22"/>
                <w:u w:val="single"/>
              </w:rPr>
              <w:t>.</w:t>
            </w:r>
            <w:r>
              <w:rPr>
                <w:w w:val="98"/>
                <w:sz w:val="22"/>
                <w:u w:val="single"/>
              </w:rPr>
              <w:t>95</w:t>
            </w:r>
            <w:r>
              <w:rPr>
                <w:w w:val="92"/>
                <w:sz w:val="22"/>
                <w:u w:val="single"/>
              </w:rPr>
              <w:t>"</w:t>
            </w:r>
          </w:p>
        </w:tc>
      </w:tr>
      <w:tr>
        <w:trPr>
          <w:trHeight w:val="915" w:hRule="atLeast"/>
        </w:trPr>
        <w:tc>
          <w:tcPr>
            <w:tcW w:w="1322" w:type="dxa"/>
            <w:tcBorders>
              <w:top w:val="single" w:sz="8" w:space="0" w:color="000000"/>
              <w:bottom w:val="single" w:sz="8" w:space="0" w:color="000000"/>
              <w:right w:val="single" w:sz="8" w:space="0" w:color="000000"/>
            </w:tcBorders>
          </w:tcPr>
          <w:p>
            <w:pPr>
              <w:pStyle w:val="TableParagraph"/>
              <w:spacing w:before="9"/>
              <w:rPr>
                <w:sz w:val="15"/>
              </w:rPr>
            </w:pPr>
          </w:p>
          <w:p>
            <w:pPr>
              <w:pStyle w:val="TableParagraph"/>
              <w:spacing w:before="1"/>
              <w:ind w:left="86" w:right="62"/>
              <w:jc w:val="center"/>
              <w:rPr>
                <w:sz w:val="22"/>
              </w:rPr>
            </w:pPr>
            <w:r>
              <w:rPr>
                <w:sz w:val="22"/>
              </w:rPr>
              <w:t>预案名称</w:t>
            </w:r>
          </w:p>
        </w:tc>
        <w:tc>
          <w:tcPr>
            <w:tcW w:w="7858" w:type="dxa"/>
            <w:gridSpan w:val="4"/>
            <w:tcBorders>
              <w:top w:val="single" w:sz="8" w:space="0" w:color="000000"/>
              <w:left w:val="single" w:sz="8" w:space="0" w:color="000000"/>
              <w:bottom w:val="single" w:sz="8" w:space="0" w:color="000000"/>
            </w:tcBorders>
          </w:tcPr>
          <w:p>
            <w:pPr>
              <w:pStyle w:val="TableParagraph"/>
              <w:spacing w:before="9"/>
              <w:rPr>
                <w:sz w:val="15"/>
              </w:rPr>
            </w:pPr>
          </w:p>
          <w:p>
            <w:pPr>
              <w:pStyle w:val="TableParagraph"/>
              <w:spacing w:before="1"/>
              <w:ind w:left="38"/>
              <w:jc w:val="center"/>
              <w:rPr>
                <w:sz w:val="22"/>
              </w:rPr>
            </w:pPr>
            <w:r>
              <w:rPr>
                <w:sz w:val="22"/>
              </w:rPr>
              <w:t>史丹利（文登）工具有限责任公司突发环境事件应急预案</w:t>
            </w:r>
          </w:p>
        </w:tc>
      </w:tr>
      <w:tr>
        <w:trPr>
          <w:trHeight w:val="915" w:hRule="atLeast"/>
        </w:trPr>
        <w:tc>
          <w:tcPr>
            <w:tcW w:w="1322" w:type="dxa"/>
            <w:tcBorders>
              <w:top w:val="single" w:sz="8" w:space="0" w:color="000000"/>
              <w:bottom w:val="single" w:sz="8" w:space="0" w:color="000000"/>
              <w:right w:val="single" w:sz="8" w:space="0" w:color="000000"/>
            </w:tcBorders>
          </w:tcPr>
          <w:p>
            <w:pPr>
              <w:pStyle w:val="TableParagraph"/>
              <w:spacing w:before="4"/>
              <w:rPr>
                <w:sz w:val="15"/>
              </w:rPr>
            </w:pPr>
          </w:p>
          <w:p>
            <w:pPr>
              <w:pStyle w:val="TableParagraph"/>
              <w:ind w:left="86" w:right="62"/>
              <w:jc w:val="center"/>
              <w:rPr>
                <w:sz w:val="22"/>
              </w:rPr>
            </w:pPr>
            <w:r>
              <w:rPr>
                <w:sz w:val="22"/>
              </w:rPr>
              <w:t>风险级别</w:t>
            </w:r>
          </w:p>
        </w:tc>
        <w:tc>
          <w:tcPr>
            <w:tcW w:w="7858" w:type="dxa"/>
            <w:gridSpan w:val="4"/>
            <w:tcBorders>
              <w:top w:val="single" w:sz="8" w:space="0" w:color="000000"/>
              <w:left w:val="single" w:sz="8" w:space="0" w:color="000000"/>
              <w:bottom w:val="single" w:sz="8" w:space="0" w:color="000000"/>
            </w:tcBorders>
          </w:tcPr>
          <w:p>
            <w:pPr>
              <w:pStyle w:val="TableParagraph"/>
              <w:spacing w:before="4"/>
              <w:rPr>
                <w:sz w:val="15"/>
              </w:rPr>
            </w:pPr>
          </w:p>
          <w:p>
            <w:pPr>
              <w:pStyle w:val="TableParagraph"/>
              <w:ind w:left="38"/>
              <w:jc w:val="center"/>
              <w:rPr>
                <w:sz w:val="22"/>
              </w:rPr>
            </w:pPr>
            <w:r>
              <w:rPr>
                <w:sz w:val="22"/>
              </w:rPr>
              <w:t>一般环境风险</w:t>
            </w:r>
          </w:p>
        </w:tc>
      </w:tr>
      <w:tr>
        <w:trPr>
          <w:trHeight w:val="5438" w:hRule="atLeast"/>
        </w:trPr>
        <w:tc>
          <w:tcPr>
            <w:tcW w:w="9180" w:type="dxa"/>
            <w:gridSpan w:val="5"/>
            <w:tcBorders>
              <w:top w:val="single" w:sz="8" w:space="0" w:color="000000"/>
              <w:bottom w:val="single" w:sz="8" w:space="0" w:color="000000"/>
            </w:tcBorders>
          </w:tcPr>
          <w:p>
            <w:pPr>
              <w:pStyle w:val="TableParagraph"/>
              <w:spacing w:before="14"/>
              <w:rPr>
                <w:sz w:val="31"/>
              </w:rPr>
            </w:pPr>
          </w:p>
          <w:p>
            <w:pPr>
              <w:pStyle w:val="TableParagraph"/>
              <w:tabs>
                <w:tab w:pos="1767" w:val="left" w:leader="none"/>
                <w:tab w:pos="2211" w:val="left" w:leader="none"/>
                <w:tab w:pos="2655" w:val="left" w:leader="none"/>
              </w:tabs>
              <w:spacing w:line="194" w:lineRule="auto" w:before="1"/>
              <w:ind w:left="107" w:right="73" w:firstLine="439"/>
              <w:rPr>
                <w:sz w:val="22"/>
              </w:rPr>
            </w:pPr>
            <w:r>
              <w:rPr>
                <w:sz w:val="22"/>
              </w:rPr>
              <w:t>本单位于</w:t>
              <w:tab/>
              <w:t>年</w:t>
              <w:tab/>
              <w:t>月</w:t>
              <w:tab/>
              <w:t>日签署发布了突发环境事件应急预案，备案条件具备，备案文件</w:t>
            </w:r>
            <w:r>
              <w:rPr>
                <w:spacing w:val="-18"/>
                <w:sz w:val="22"/>
              </w:rPr>
              <w:t>齐</w:t>
            </w:r>
            <w:r>
              <w:rPr>
                <w:sz w:val="22"/>
              </w:rPr>
              <w:t>全，现报送备案。</w:t>
            </w:r>
          </w:p>
          <w:p>
            <w:pPr>
              <w:pStyle w:val="TableParagraph"/>
              <w:spacing w:line="194" w:lineRule="auto" w:before="3"/>
              <w:ind w:left="107" w:right="74" w:firstLine="439"/>
              <w:rPr>
                <w:sz w:val="22"/>
              </w:rPr>
            </w:pPr>
            <w:r>
              <w:rPr>
                <w:spacing w:val="-6"/>
                <w:w w:val="95"/>
                <w:sz w:val="22"/>
              </w:rPr>
              <w:t>本单位承诺，本单位在办理备案中所提供的相关文件及其信息均经本单位确认真实，无虚      </w:t>
            </w:r>
            <w:r>
              <w:rPr>
                <w:sz w:val="22"/>
              </w:rPr>
              <w:t>假，且未隐瞒事实。</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7"/>
              <w:rPr>
                <w:sz w:val="18"/>
              </w:rPr>
            </w:pPr>
          </w:p>
          <w:p>
            <w:pPr>
              <w:pStyle w:val="TableParagraph"/>
              <w:ind w:left="6035"/>
              <w:rPr>
                <w:sz w:val="22"/>
              </w:rPr>
            </w:pPr>
            <w:r>
              <w:rPr>
                <w:sz w:val="22"/>
              </w:rPr>
              <w:t>预案制定单位（公章）</w:t>
            </w:r>
          </w:p>
        </w:tc>
      </w:tr>
      <w:tr>
        <w:trPr>
          <w:trHeight w:val="785" w:hRule="atLeast"/>
        </w:trPr>
        <w:tc>
          <w:tcPr>
            <w:tcW w:w="1322" w:type="dxa"/>
            <w:tcBorders>
              <w:top w:val="single" w:sz="8" w:space="0" w:color="000000"/>
              <w:bottom w:val="single" w:sz="8" w:space="0" w:color="000000"/>
              <w:right w:val="single" w:sz="8" w:space="0" w:color="000000"/>
            </w:tcBorders>
          </w:tcPr>
          <w:p>
            <w:pPr>
              <w:pStyle w:val="TableParagraph"/>
              <w:spacing w:before="207"/>
              <w:ind w:left="82" w:right="66"/>
              <w:jc w:val="center"/>
              <w:rPr>
                <w:sz w:val="22"/>
              </w:rPr>
            </w:pPr>
            <w:r>
              <w:rPr>
                <w:sz w:val="22"/>
              </w:rPr>
              <w:t>预案签署人</w:t>
            </w:r>
          </w:p>
        </w:tc>
        <w:tc>
          <w:tcPr>
            <w:tcW w:w="394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664"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07"/>
              <w:ind w:left="118"/>
              <w:rPr>
                <w:sz w:val="22"/>
              </w:rPr>
            </w:pPr>
            <w:r>
              <w:rPr>
                <w:sz w:val="22"/>
              </w:rPr>
              <w:t>报送时间</w:t>
            </w:r>
          </w:p>
        </w:tc>
        <w:tc>
          <w:tcPr>
            <w:tcW w:w="2245" w:type="dxa"/>
            <w:tcBorders>
              <w:top w:val="single" w:sz="8" w:space="0" w:color="000000"/>
              <w:left w:val="single" w:sz="8" w:space="0" w:color="000000"/>
              <w:bottom w:val="single" w:sz="8" w:space="0" w:color="000000"/>
            </w:tcBorders>
          </w:tcPr>
          <w:p>
            <w:pPr>
              <w:pStyle w:val="TableParagraph"/>
              <w:rPr>
                <w:rFonts w:ascii="Times New Roman"/>
                <w:sz w:val="22"/>
              </w:rPr>
            </w:pPr>
          </w:p>
        </w:tc>
      </w:tr>
    </w:tbl>
    <w:p>
      <w:pPr>
        <w:spacing w:after="0"/>
        <w:rPr>
          <w:rFonts w:ascii="Times New Roman"/>
          <w:sz w:val="22"/>
        </w:rPr>
        <w:sectPr>
          <w:pgSz w:w="11910" w:h="16840"/>
          <w:pgMar w:top="1380" w:bottom="280" w:left="1360" w:right="940"/>
        </w:sectPr>
      </w:pPr>
    </w:p>
    <w:tbl>
      <w:tblPr>
        <w:tblW w:w="0" w:type="auto"/>
        <w:jc w:val="left"/>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22"/>
        <w:gridCol w:w="3742"/>
        <w:gridCol w:w="1159"/>
        <w:gridCol w:w="2956"/>
      </w:tblGrid>
      <w:tr>
        <w:trPr>
          <w:trHeight w:val="2730" w:hRule="atLeast"/>
        </w:trPr>
        <w:tc>
          <w:tcPr>
            <w:tcW w:w="1322" w:type="dxa"/>
            <w:tcBorders>
              <w:left w:val="single" w:sz="12" w:space="0" w:color="000000"/>
            </w:tcBorders>
          </w:tcPr>
          <w:p>
            <w:pPr>
              <w:pStyle w:val="TableParagraph"/>
              <w:rPr>
                <w:sz w:val="28"/>
              </w:rPr>
            </w:pPr>
          </w:p>
          <w:p>
            <w:pPr>
              <w:pStyle w:val="TableParagraph"/>
              <w:spacing w:before="13"/>
              <w:rPr>
                <w:sz w:val="15"/>
              </w:rPr>
            </w:pPr>
          </w:p>
          <w:p>
            <w:pPr>
              <w:pStyle w:val="TableParagraph"/>
              <w:spacing w:line="194" w:lineRule="auto"/>
              <w:ind w:left="107" w:right="308"/>
              <w:jc w:val="both"/>
              <w:rPr>
                <w:sz w:val="22"/>
              </w:rPr>
            </w:pPr>
            <w:r>
              <w:rPr>
                <w:sz w:val="22"/>
              </w:rPr>
              <w:t>突发环境事件应急预案备案文件目录</w:t>
            </w:r>
          </w:p>
        </w:tc>
        <w:tc>
          <w:tcPr>
            <w:tcW w:w="7857" w:type="dxa"/>
            <w:gridSpan w:val="3"/>
            <w:tcBorders>
              <w:right w:val="single" w:sz="12" w:space="0" w:color="000000"/>
            </w:tcBorders>
          </w:tcPr>
          <w:p>
            <w:pPr>
              <w:pStyle w:val="TableParagraph"/>
              <w:spacing w:before="16"/>
              <w:rPr>
                <w:sz w:val="22"/>
              </w:rPr>
            </w:pPr>
          </w:p>
          <w:p>
            <w:pPr>
              <w:pStyle w:val="TableParagraph"/>
              <w:numPr>
                <w:ilvl w:val="0"/>
                <w:numId w:val="1"/>
              </w:numPr>
              <w:tabs>
                <w:tab w:pos="278" w:val="left" w:leader="none"/>
              </w:tabs>
              <w:spacing w:line="347" w:lineRule="exact" w:before="1" w:after="0"/>
              <w:ind w:left="277" w:right="0" w:hanging="164"/>
              <w:jc w:val="left"/>
              <w:rPr>
                <w:sz w:val="22"/>
              </w:rPr>
            </w:pPr>
            <w:r>
              <w:rPr>
                <w:sz w:val="22"/>
              </w:rPr>
              <w:t>突发环境事件应急预案备案表；</w:t>
            </w:r>
          </w:p>
          <w:p>
            <w:pPr>
              <w:pStyle w:val="TableParagraph"/>
              <w:numPr>
                <w:ilvl w:val="0"/>
                <w:numId w:val="1"/>
              </w:numPr>
              <w:tabs>
                <w:tab w:pos="278" w:val="left" w:leader="none"/>
              </w:tabs>
              <w:spacing w:line="312" w:lineRule="exact" w:before="0" w:after="0"/>
              <w:ind w:left="277" w:right="0" w:hanging="164"/>
              <w:jc w:val="left"/>
              <w:rPr>
                <w:sz w:val="22"/>
              </w:rPr>
            </w:pPr>
            <w:r>
              <w:rPr>
                <w:sz w:val="22"/>
              </w:rPr>
              <w:t>环境应急预案及编制说明：</w:t>
            </w:r>
          </w:p>
          <w:p>
            <w:pPr>
              <w:pStyle w:val="TableParagraph"/>
              <w:spacing w:line="312" w:lineRule="exact"/>
              <w:ind w:left="333"/>
              <w:rPr>
                <w:sz w:val="22"/>
              </w:rPr>
            </w:pPr>
            <w:r>
              <w:rPr>
                <w:sz w:val="22"/>
              </w:rPr>
              <w:t>环境应急预案（签署发布文件、环境应急预案文本）；</w:t>
            </w:r>
          </w:p>
          <w:p>
            <w:pPr>
              <w:pStyle w:val="TableParagraph"/>
              <w:spacing w:line="194" w:lineRule="auto" w:before="14"/>
              <w:ind w:left="114" w:right="295" w:firstLine="219"/>
              <w:rPr>
                <w:sz w:val="22"/>
              </w:rPr>
            </w:pPr>
            <w:r>
              <w:rPr>
                <w:sz w:val="22"/>
              </w:rPr>
              <w:t>编制说明（编制过程概述、重点内容说明、征求意见及采纳情况说明）； 3.环境风险评估报告；</w:t>
            </w:r>
          </w:p>
          <w:p>
            <w:pPr>
              <w:pStyle w:val="TableParagraph"/>
              <w:spacing w:line="336" w:lineRule="exact"/>
              <w:ind w:left="114"/>
              <w:rPr>
                <w:sz w:val="22"/>
              </w:rPr>
            </w:pPr>
            <w:r>
              <w:rPr>
                <w:sz w:val="22"/>
              </w:rPr>
              <w:t>4.环境应急资源调查报告。</w:t>
            </w:r>
          </w:p>
        </w:tc>
      </w:tr>
      <w:tr>
        <w:trPr>
          <w:trHeight w:val="3137" w:hRule="atLeast"/>
        </w:trPr>
        <w:tc>
          <w:tcPr>
            <w:tcW w:w="1322" w:type="dxa"/>
            <w:tcBorders>
              <w:left w:val="single" w:sz="12" w:space="0" w:color="000000"/>
            </w:tcBorders>
          </w:tcPr>
          <w:p>
            <w:pPr>
              <w:pStyle w:val="TableParagraph"/>
              <w:rPr>
                <w:sz w:val="28"/>
              </w:rPr>
            </w:pPr>
          </w:p>
          <w:p>
            <w:pPr>
              <w:pStyle w:val="TableParagraph"/>
              <w:rPr>
                <w:sz w:val="28"/>
              </w:rPr>
            </w:pPr>
          </w:p>
          <w:p>
            <w:pPr>
              <w:pStyle w:val="TableParagraph"/>
              <w:spacing w:before="10"/>
              <w:rPr>
                <w:sz w:val="23"/>
              </w:rPr>
            </w:pPr>
          </w:p>
          <w:p>
            <w:pPr>
              <w:pStyle w:val="TableParagraph"/>
              <w:ind w:left="221"/>
              <w:rPr>
                <w:sz w:val="22"/>
              </w:rPr>
            </w:pPr>
            <w:r>
              <w:rPr>
                <w:sz w:val="22"/>
              </w:rPr>
              <w:t>备案意见</w:t>
            </w:r>
          </w:p>
        </w:tc>
        <w:tc>
          <w:tcPr>
            <w:tcW w:w="7857" w:type="dxa"/>
            <w:gridSpan w:val="3"/>
            <w:tcBorders>
              <w:right w:val="single" w:sz="12" w:space="0" w:color="000000"/>
            </w:tcBorders>
          </w:tcPr>
          <w:p>
            <w:pPr>
              <w:pStyle w:val="TableParagraph"/>
              <w:spacing w:before="4"/>
              <w:rPr>
                <w:sz w:val="24"/>
              </w:rPr>
            </w:pPr>
          </w:p>
          <w:p>
            <w:pPr>
              <w:pStyle w:val="TableParagraph"/>
              <w:tabs>
                <w:tab w:pos="5713" w:val="left" w:leader="none"/>
                <w:tab w:pos="6591" w:val="left" w:leader="none"/>
                <w:tab w:pos="7359" w:val="left" w:leader="none"/>
              </w:tabs>
              <w:spacing w:line="194" w:lineRule="auto"/>
              <w:ind w:left="114" w:right="250" w:firstLine="439"/>
              <w:rPr>
                <w:sz w:val="22"/>
              </w:rPr>
            </w:pPr>
            <w:r>
              <w:rPr>
                <w:sz w:val="22"/>
              </w:rPr>
              <w:t>该单位的突发环境事件应急预案备案文件已于</w:t>
              <w:tab/>
              <w:t>年</w:t>
              <w:tab/>
              <w:t>月</w:t>
              <w:tab/>
            </w:r>
            <w:r>
              <w:rPr>
                <w:spacing w:val="-17"/>
                <w:sz w:val="22"/>
              </w:rPr>
              <w:t>日</w:t>
            </w:r>
            <w:r>
              <w:rPr>
                <w:sz w:val="22"/>
              </w:rPr>
              <w:t>收讫，文件齐全，予以备案。</w:t>
            </w:r>
          </w:p>
          <w:p>
            <w:pPr>
              <w:pStyle w:val="TableParagraph"/>
              <w:rPr>
                <w:sz w:val="28"/>
              </w:rPr>
            </w:pPr>
          </w:p>
          <w:p>
            <w:pPr>
              <w:pStyle w:val="TableParagraph"/>
              <w:rPr>
                <w:sz w:val="28"/>
              </w:rPr>
            </w:pPr>
          </w:p>
          <w:p>
            <w:pPr>
              <w:pStyle w:val="TableParagraph"/>
              <w:spacing w:before="14"/>
              <w:rPr>
                <w:sz w:val="15"/>
              </w:rPr>
            </w:pPr>
          </w:p>
          <w:p>
            <w:pPr>
              <w:pStyle w:val="TableParagraph"/>
              <w:tabs>
                <w:tab w:pos="5713" w:val="left" w:leader="none"/>
                <w:tab w:pos="6481" w:val="left" w:leader="none"/>
              </w:tabs>
              <w:spacing w:line="194" w:lineRule="auto"/>
              <w:ind w:left="4944" w:right="909" w:hanging="220"/>
              <w:rPr>
                <w:sz w:val="22"/>
              </w:rPr>
            </w:pPr>
            <w:r>
              <w:rPr>
                <w:sz w:val="22"/>
              </w:rPr>
              <w:t>备案受理部门（公章</w:t>
            </w:r>
            <w:r>
              <w:rPr>
                <w:spacing w:val="-17"/>
                <w:sz w:val="22"/>
              </w:rPr>
              <w:t>） </w:t>
            </w:r>
            <w:r>
              <w:rPr>
                <w:sz w:val="22"/>
              </w:rPr>
              <w:t>年</w:t>
              <w:tab/>
              <w:t>月</w:t>
              <w:tab/>
              <w:t>日</w:t>
            </w:r>
          </w:p>
        </w:tc>
      </w:tr>
      <w:tr>
        <w:trPr>
          <w:trHeight w:val="978" w:hRule="atLeast"/>
        </w:trPr>
        <w:tc>
          <w:tcPr>
            <w:tcW w:w="1322" w:type="dxa"/>
            <w:tcBorders>
              <w:left w:val="single" w:sz="12" w:space="0" w:color="000000"/>
            </w:tcBorders>
          </w:tcPr>
          <w:p>
            <w:pPr>
              <w:pStyle w:val="TableParagraph"/>
              <w:spacing w:before="11"/>
              <w:rPr>
                <w:sz w:val="17"/>
              </w:rPr>
            </w:pPr>
          </w:p>
          <w:p>
            <w:pPr>
              <w:pStyle w:val="TableParagraph"/>
              <w:ind w:left="221"/>
              <w:rPr>
                <w:sz w:val="22"/>
              </w:rPr>
            </w:pPr>
            <w:r>
              <w:rPr>
                <w:sz w:val="22"/>
              </w:rPr>
              <w:t>备案编号</w:t>
            </w:r>
          </w:p>
        </w:tc>
        <w:tc>
          <w:tcPr>
            <w:tcW w:w="7857" w:type="dxa"/>
            <w:gridSpan w:val="3"/>
            <w:tcBorders>
              <w:right w:val="single" w:sz="12" w:space="0" w:color="000000"/>
            </w:tcBorders>
          </w:tcPr>
          <w:p>
            <w:pPr>
              <w:pStyle w:val="TableParagraph"/>
              <w:rPr>
                <w:rFonts w:ascii="Times New Roman"/>
                <w:sz w:val="20"/>
              </w:rPr>
            </w:pPr>
          </w:p>
        </w:tc>
      </w:tr>
      <w:tr>
        <w:trPr>
          <w:trHeight w:val="978" w:hRule="atLeast"/>
        </w:trPr>
        <w:tc>
          <w:tcPr>
            <w:tcW w:w="1322" w:type="dxa"/>
            <w:tcBorders>
              <w:left w:val="single" w:sz="12" w:space="0" w:color="000000"/>
            </w:tcBorders>
          </w:tcPr>
          <w:p>
            <w:pPr>
              <w:pStyle w:val="TableParagraph"/>
              <w:spacing w:before="12"/>
              <w:rPr>
                <w:sz w:val="17"/>
              </w:rPr>
            </w:pPr>
          </w:p>
          <w:p>
            <w:pPr>
              <w:pStyle w:val="TableParagraph"/>
              <w:ind w:left="221"/>
              <w:rPr>
                <w:sz w:val="22"/>
              </w:rPr>
            </w:pPr>
            <w:r>
              <w:rPr>
                <w:sz w:val="22"/>
              </w:rPr>
              <w:t>报送单位</w:t>
            </w:r>
          </w:p>
        </w:tc>
        <w:tc>
          <w:tcPr>
            <w:tcW w:w="7857" w:type="dxa"/>
            <w:gridSpan w:val="3"/>
            <w:tcBorders>
              <w:right w:val="single" w:sz="12" w:space="0" w:color="000000"/>
            </w:tcBorders>
          </w:tcPr>
          <w:p>
            <w:pPr>
              <w:pStyle w:val="TableParagraph"/>
              <w:rPr>
                <w:rFonts w:ascii="Times New Roman"/>
                <w:sz w:val="20"/>
              </w:rPr>
            </w:pPr>
          </w:p>
        </w:tc>
      </w:tr>
      <w:tr>
        <w:trPr>
          <w:trHeight w:val="978" w:hRule="atLeast"/>
        </w:trPr>
        <w:tc>
          <w:tcPr>
            <w:tcW w:w="1322" w:type="dxa"/>
            <w:tcBorders>
              <w:left w:val="single" w:sz="12" w:space="0" w:color="000000"/>
              <w:bottom w:val="single" w:sz="12" w:space="0" w:color="000000"/>
            </w:tcBorders>
          </w:tcPr>
          <w:p>
            <w:pPr>
              <w:pStyle w:val="TableParagraph"/>
              <w:spacing w:line="194" w:lineRule="auto" w:before="203"/>
              <w:ind w:left="331" w:right="195" w:hanging="110"/>
              <w:rPr>
                <w:sz w:val="22"/>
              </w:rPr>
            </w:pPr>
            <w:r>
              <w:rPr>
                <w:sz w:val="22"/>
              </w:rPr>
              <w:t>受理部门负责人</w:t>
            </w:r>
          </w:p>
        </w:tc>
        <w:tc>
          <w:tcPr>
            <w:tcW w:w="3742" w:type="dxa"/>
            <w:tcBorders>
              <w:bottom w:val="single" w:sz="12" w:space="0" w:color="000000"/>
            </w:tcBorders>
          </w:tcPr>
          <w:p>
            <w:pPr>
              <w:pStyle w:val="TableParagraph"/>
              <w:rPr>
                <w:rFonts w:ascii="Times New Roman"/>
                <w:sz w:val="20"/>
              </w:rPr>
            </w:pPr>
          </w:p>
        </w:tc>
        <w:tc>
          <w:tcPr>
            <w:tcW w:w="1159" w:type="dxa"/>
            <w:tcBorders>
              <w:bottom w:val="single" w:sz="12" w:space="0" w:color="000000"/>
            </w:tcBorders>
          </w:tcPr>
          <w:p>
            <w:pPr>
              <w:pStyle w:val="TableParagraph"/>
              <w:spacing w:before="13"/>
              <w:rPr>
                <w:sz w:val="17"/>
              </w:rPr>
            </w:pPr>
          </w:p>
          <w:p>
            <w:pPr>
              <w:pStyle w:val="TableParagraph"/>
              <w:ind w:left="261"/>
              <w:rPr>
                <w:sz w:val="22"/>
              </w:rPr>
            </w:pPr>
            <w:r>
              <w:rPr>
                <w:sz w:val="22"/>
              </w:rPr>
              <w:t>经办人</w:t>
            </w:r>
          </w:p>
        </w:tc>
        <w:tc>
          <w:tcPr>
            <w:tcW w:w="2956" w:type="dxa"/>
            <w:tcBorders>
              <w:bottom w:val="single" w:sz="12" w:space="0" w:color="000000"/>
              <w:right w:val="single" w:sz="12" w:space="0" w:color="000000"/>
            </w:tcBorders>
          </w:tcPr>
          <w:p>
            <w:pPr>
              <w:pStyle w:val="TableParagraph"/>
              <w:rPr>
                <w:rFonts w:ascii="Times New Roman"/>
                <w:sz w:val="20"/>
              </w:rPr>
            </w:pPr>
          </w:p>
        </w:tc>
      </w:tr>
    </w:tbl>
    <w:p>
      <w:pPr>
        <w:pStyle w:val="BodyText"/>
        <w:spacing w:before="14"/>
        <w:rPr>
          <w:sz w:val="12"/>
        </w:rPr>
      </w:pPr>
    </w:p>
    <w:p>
      <w:pPr>
        <w:spacing w:line="194" w:lineRule="auto" w:before="115"/>
        <w:ind w:left="225" w:right="101" w:firstLine="439"/>
        <w:jc w:val="left"/>
        <w:rPr>
          <w:sz w:val="22"/>
        </w:rPr>
      </w:pPr>
      <w:r>
        <w:rPr>
          <w:spacing w:val="-12"/>
          <w:sz w:val="22"/>
        </w:rPr>
        <w:t>注：备案编号由企业所在地县级行政区划代码、年份、流水号、企业环境风险级别</w:t>
      </w:r>
      <w:r>
        <w:rPr>
          <w:sz w:val="22"/>
        </w:rPr>
        <w:t>（</w:t>
      </w:r>
      <w:r>
        <w:rPr>
          <w:spacing w:val="10"/>
          <w:sz w:val="22"/>
        </w:rPr>
        <w:t>一般 </w:t>
      </w:r>
      <w:r>
        <w:rPr>
          <w:sz w:val="22"/>
        </w:rPr>
        <w:t>L</w:t>
      </w:r>
      <w:r>
        <w:rPr>
          <w:spacing w:val="-17"/>
          <w:sz w:val="22"/>
        </w:rPr>
        <w:t>、</w:t>
      </w:r>
      <w:r>
        <w:rPr>
          <w:spacing w:val="9"/>
          <w:sz w:val="22"/>
        </w:rPr>
        <w:t>较大 </w:t>
      </w:r>
      <w:r>
        <w:rPr>
          <w:sz w:val="22"/>
        </w:rPr>
        <w:t>M</w:t>
      </w:r>
      <w:r>
        <w:rPr>
          <w:spacing w:val="7"/>
          <w:sz w:val="22"/>
        </w:rPr>
        <w:t>、重大 </w:t>
      </w:r>
      <w:r>
        <w:rPr>
          <w:sz w:val="22"/>
        </w:rPr>
        <w:t>H）及跨区域（T）表征字母组成。例如，河北省永年县**重大环境风险非跨区域</w:t>
      </w:r>
      <w:r>
        <w:rPr>
          <w:spacing w:val="7"/>
          <w:sz w:val="22"/>
        </w:rPr>
        <w:t>企业环境应急预案 </w:t>
      </w:r>
      <w:r>
        <w:rPr>
          <w:sz w:val="22"/>
        </w:rPr>
        <w:t>2015</w:t>
      </w:r>
      <w:r>
        <w:rPr>
          <w:spacing w:val="4"/>
          <w:sz w:val="22"/>
        </w:rPr>
        <w:t> 年备案，是永年县环境保护局当年受理的第 </w:t>
      </w:r>
      <w:r>
        <w:rPr>
          <w:sz w:val="22"/>
        </w:rPr>
        <w:t>26</w:t>
      </w:r>
      <w:r>
        <w:rPr>
          <w:spacing w:val="3"/>
          <w:sz w:val="22"/>
        </w:rPr>
        <w:t> 个备案，则编号为： 130429-2015-026-H；如果是跨区域的企业，则编号为：130429-2015-026-HT。</w:t>
      </w:r>
    </w:p>
    <w:p>
      <w:pPr>
        <w:spacing w:after="0" w:line="194" w:lineRule="auto"/>
        <w:jc w:val="left"/>
        <w:rPr>
          <w:sz w:val="22"/>
        </w:rPr>
        <w:sectPr>
          <w:pgSz w:w="11910" w:h="16840"/>
          <w:pgMar w:top="1400" w:bottom="280" w:left="1360" w:right="940"/>
        </w:sectPr>
      </w:pPr>
    </w:p>
    <w:p>
      <w:pPr>
        <w:pStyle w:val="BodyText"/>
        <w:rPr>
          <w:sz w:val="20"/>
        </w:rPr>
      </w:pPr>
    </w:p>
    <w:p>
      <w:pPr>
        <w:pStyle w:val="BodyText"/>
        <w:rPr>
          <w:sz w:val="20"/>
        </w:rPr>
      </w:pPr>
    </w:p>
    <w:p>
      <w:pPr>
        <w:pStyle w:val="BodyText"/>
        <w:rPr>
          <w:sz w:val="20"/>
        </w:rPr>
      </w:pPr>
    </w:p>
    <w:p>
      <w:pPr>
        <w:pStyle w:val="BodyText"/>
        <w:spacing w:before="13"/>
        <w:rPr>
          <w:sz w:val="19"/>
        </w:rPr>
      </w:pPr>
    </w:p>
    <w:p>
      <w:pPr>
        <w:spacing w:line="914" w:lineRule="exact" w:before="0"/>
        <w:ind w:left="446" w:right="441" w:firstLine="0"/>
        <w:jc w:val="center"/>
        <w:rPr>
          <w:rFonts w:ascii="微软雅黑" w:eastAsia="微软雅黑" w:hint="eastAsia"/>
          <w:b/>
          <w:sz w:val="52"/>
        </w:rPr>
      </w:pPr>
      <w:r>
        <w:rPr>
          <w:rFonts w:ascii="微软雅黑" w:eastAsia="微软雅黑" w:hint="eastAsia"/>
          <w:b/>
          <w:sz w:val="52"/>
        </w:rPr>
        <w:t>史丹利（文登）工具有限责任公司</w:t>
      </w:r>
    </w:p>
    <w:p>
      <w:pPr>
        <w:pStyle w:val="BodyText"/>
        <w:spacing w:before="18"/>
        <w:rPr>
          <w:rFonts w:ascii="微软雅黑"/>
          <w:b/>
          <w:sz w:val="40"/>
        </w:rPr>
      </w:pPr>
    </w:p>
    <w:p>
      <w:pPr>
        <w:spacing w:line="547" w:lineRule="auto" w:before="0"/>
        <w:ind w:left="2187" w:right="2180" w:firstLine="0"/>
        <w:jc w:val="center"/>
        <w:rPr>
          <w:rFonts w:ascii="微软雅黑" w:eastAsia="微软雅黑" w:hint="eastAsia"/>
          <w:b/>
          <w:sz w:val="52"/>
        </w:rPr>
      </w:pPr>
      <w:r>
        <w:rPr>
          <w:rFonts w:ascii="微软雅黑" w:eastAsia="微软雅黑" w:hint="eastAsia"/>
          <w:b/>
          <w:w w:val="95"/>
          <w:sz w:val="52"/>
        </w:rPr>
        <w:t>突发环境事件应急预案</w:t>
      </w:r>
      <w:r>
        <w:rPr>
          <w:rFonts w:ascii="微软雅黑" w:eastAsia="微软雅黑" w:hint="eastAsia"/>
          <w:b/>
          <w:sz w:val="52"/>
        </w:rPr>
        <w:t>批准页</w:t>
      </w:r>
    </w:p>
    <w:p>
      <w:pPr>
        <w:pStyle w:val="BodyText"/>
        <w:spacing w:before="8"/>
        <w:rPr>
          <w:rFonts w:ascii="微软雅黑"/>
          <w:b/>
          <w:sz w:val="69"/>
        </w:rPr>
      </w:pPr>
    </w:p>
    <w:p>
      <w:pPr>
        <w:tabs>
          <w:tab w:pos="4400" w:val="left" w:leader="none"/>
        </w:tabs>
        <w:spacing w:before="1"/>
        <w:ind w:left="0" w:right="441" w:firstLine="0"/>
        <w:jc w:val="center"/>
        <w:rPr>
          <w:rFonts w:ascii="Times New Roman" w:eastAsia="Times New Roman"/>
          <w:sz w:val="36"/>
        </w:rPr>
      </w:pPr>
      <w:r>
        <w:rPr>
          <w:w w:val="95"/>
          <w:sz w:val="36"/>
        </w:rPr>
        <w:t>编制：</w:t>
      </w:r>
      <w:r>
        <w:rPr>
          <w:rFonts w:ascii="Times New Roman" w:eastAsia="Times New Roman"/>
          <w:w w:val="95"/>
          <w:sz w:val="36"/>
          <w:u w:val="thick"/>
        </w:rPr>
        <w:t> </w:t>
      </w:r>
      <w:r>
        <w:rPr>
          <w:rFonts w:ascii="Times New Roman" w:eastAsia="Times New Roman"/>
          <w:sz w:val="36"/>
          <w:u w:val="thick"/>
        </w:rPr>
        <w:tab/>
      </w:r>
    </w:p>
    <w:p>
      <w:pPr>
        <w:pStyle w:val="BodyText"/>
        <w:rPr>
          <w:rFonts w:ascii="Times New Roman"/>
          <w:sz w:val="20"/>
        </w:rPr>
      </w:pPr>
    </w:p>
    <w:p>
      <w:pPr>
        <w:pStyle w:val="BodyText"/>
        <w:rPr>
          <w:rFonts w:ascii="Times New Roman"/>
          <w:sz w:val="20"/>
        </w:rPr>
      </w:pPr>
    </w:p>
    <w:p>
      <w:pPr>
        <w:tabs>
          <w:tab w:pos="4400" w:val="left" w:leader="none"/>
        </w:tabs>
        <w:spacing w:before="160"/>
        <w:ind w:left="0" w:right="441" w:firstLine="0"/>
        <w:jc w:val="center"/>
        <w:rPr>
          <w:rFonts w:ascii="Times New Roman" w:eastAsia="Times New Roman"/>
          <w:sz w:val="36"/>
        </w:rPr>
      </w:pPr>
      <w:r>
        <w:rPr>
          <w:w w:val="95"/>
          <w:sz w:val="36"/>
        </w:rPr>
        <w:t>审核：</w:t>
      </w:r>
      <w:r>
        <w:rPr>
          <w:rFonts w:ascii="Times New Roman" w:eastAsia="Times New Roman"/>
          <w:w w:val="95"/>
          <w:sz w:val="36"/>
          <w:u w:val="thick"/>
        </w:rPr>
        <w:t> </w:t>
      </w:r>
      <w:r>
        <w:rPr>
          <w:rFonts w:ascii="Times New Roman" w:eastAsia="Times New Roman"/>
          <w:sz w:val="36"/>
          <w:u w:val="thick"/>
        </w:rPr>
        <w:tab/>
      </w:r>
    </w:p>
    <w:p>
      <w:pPr>
        <w:pStyle w:val="BodyText"/>
        <w:rPr>
          <w:rFonts w:ascii="Times New Roman"/>
          <w:sz w:val="20"/>
        </w:rPr>
      </w:pPr>
    </w:p>
    <w:p>
      <w:pPr>
        <w:pStyle w:val="BodyText"/>
        <w:rPr>
          <w:rFonts w:ascii="Times New Roman"/>
          <w:sz w:val="20"/>
        </w:rPr>
      </w:pPr>
    </w:p>
    <w:p>
      <w:pPr>
        <w:tabs>
          <w:tab w:pos="4400" w:val="left" w:leader="none"/>
        </w:tabs>
        <w:spacing w:before="160"/>
        <w:ind w:left="0" w:right="441" w:firstLine="0"/>
        <w:jc w:val="center"/>
        <w:rPr>
          <w:rFonts w:ascii="Times New Roman" w:eastAsia="Times New Roman"/>
          <w:sz w:val="36"/>
        </w:rPr>
      </w:pPr>
      <w:r>
        <w:rPr>
          <w:w w:val="95"/>
          <w:sz w:val="36"/>
        </w:rPr>
        <w:t>批准：</w:t>
      </w:r>
      <w:r>
        <w:rPr>
          <w:rFonts w:ascii="Times New Roman" w:eastAsia="Times New Roman"/>
          <w:w w:val="95"/>
          <w:sz w:val="36"/>
          <w:u w:val="thick"/>
        </w:rPr>
        <w:t> </w:t>
      </w:r>
      <w:r>
        <w:rPr>
          <w:rFonts w:ascii="Times New Roman" w:eastAsia="Times New Roman"/>
          <w:sz w:val="36"/>
          <w:u w:val="thick"/>
        </w:rPr>
        <w:tab/>
      </w:r>
    </w:p>
    <w:p>
      <w:pPr>
        <w:spacing w:after="0"/>
        <w:jc w:val="center"/>
        <w:rPr>
          <w:rFonts w:ascii="Times New Roman" w:eastAsia="Times New Roman"/>
          <w:sz w:val="36"/>
        </w:rPr>
        <w:sectPr>
          <w:pgSz w:w="11910" w:h="16840"/>
          <w:pgMar w:top="1580" w:bottom="280" w:left="1360" w:right="940"/>
        </w:sectPr>
      </w:pPr>
    </w:p>
    <w:p>
      <w:pPr>
        <w:spacing w:before="37"/>
        <w:ind w:left="2767" w:right="2772" w:firstLine="0"/>
        <w:jc w:val="center"/>
        <w:rPr>
          <w:sz w:val="32"/>
        </w:rPr>
      </w:pPr>
      <w:r>
        <w:rPr>
          <w:sz w:val="32"/>
        </w:rPr>
        <w:t>突发环境事件应急预案发布令</w:t>
      </w:r>
    </w:p>
    <w:p>
      <w:pPr>
        <w:spacing w:line="268" w:lineRule="auto" w:before="75"/>
        <w:ind w:left="108" w:right="111" w:firstLine="560"/>
        <w:jc w:val="both"/>
        <w:rPr>
          <w:sz w:val="28"/>
        </w:rPr>
      </w:pPr>
      <w:r>
        <w:rPr>
          <w:sz w:val="28"/>
        </w:rPr>
        <w:t>为贯彻《中华人民共和国突发事件应对法》、《中华人民共和国环境保护法》及其他国家法律、法规和相关文件的要求，有效防范应对突发环境事件， 保护人员生命安全，减少财产损失，公司特组织相关机构和人员编制了《史丹利（文登）工具有限责任公司突发环境事件应急预案》。该预案是本公司实施应急救援工作的指导性文件，用于规范、指导本公司对突发环境事件的应急救援行动。</w:t>
      </w:r>
    </w:p>
    <w:p>
      <w:pPr>
        <w:spacing w:line="268" w:lineRule="auto" w:before="1"/>
        <w:ind w:left="108" w:right="113" w:firstLine="560"/>
        <w:jc w:val="both"/>
        <w:rPr>
          <w:sz w:val="28"/>
        </w:rPr>
      </w:pPr>
      <w:r>
        <w:rPr>
          <w:sz w:val="28"/>
        </w:rPr>
        <w:t>本突发环境事件应急预案，于    年    月    日批准发布，     年     月日正式实施。本公司内有关部门，均应严格遵守执行。</w:t>
      </w:r>
    </w:p>
    <w:p>
      <w:pPr>
        <w:pStyle w:val="BodyText"/>
        <w:rPr>
          <w:sz w:val="36"/>
        </w:rPr>
      </w:pPr>
    </w:p>
    <w:p>
      <w:pPr>
        <w:pStyle w:val="BodyText"/>
        <w:rPr>
          <w:sz w:val="36"/>
        </w:rPr>
      </w:pPr>
    </w:p>
    <w:p>
      <w:pPr>
        <w:pStyle w:val="BodyText"/>
        <w:rPr>
          <w:sz w:val="39"/>
        </w:rPr>
      </w:pPr>
    </w:p>
    <w:p>
      <w:pPr>
        <w:spacing w:before="0"/>
        <w:ind w:left="5988" w:right="0" w:firstLine="0"/>
        <w:jc w:val="left"/>
        <w:rPr>
          <w:sz w:val="28"/>
        </w:rPr>
      </w:pPr>
      <w:r>
        <w:rPr>
          <w:sz w:val="28"/>
        </w:rPr>
        <w:t>批准人（签字）：</w:t>
      </w:r>
    </w:p>
    <w:p>
      <w:pPr>
        <w:spacing w:before="58"/>
        <w:ind w:left="4972" w:right="0" w:firstLine="0"/>
        <w:jc w:val="left"/>
        <w:rPr>
          <w:sz w:val="28"/>
        </w:rPr>
      </w:pPr>
      <w:r>
        <w:rPr>
          <w:spacing w:val="-18"/>
          <w:sz w:val="28"/>
        </w:rPr>
        <w:t>史丹利</w:t>
      </w:r>
      <w:r>
        <w:rPr>
          <w:sz w:val="28"/>
        </w:rPr>
        <w:t>（文登</w:t>
      </w:r>
      <w:r>
        <w:rPr>
          <w:spacing w:val="-54"/>
          <w:sz w:val="28"/>
        </w:rPr>
        <w:t>）</w:t>
      </w:r>
      <w:r>
        <w:rPr>
          <w:sz w:val="28"/>
        </w:rPr>
        <w:t>工具有限责任公司</w:t>
      </w:r>
    </w:p>
    <w:p>
      <w:pPr>
        <w:tabs>
          <w:tab w:pos="7212" w:val="left" w:leader="none"/>
          <w:tab w:pos="8192" w:val="left" w:leader="none"/>
        </w:tabs>
        <w:spacing w:before="59"/>
        <w:ind w:left="6233" w:right="0" w:firstLine="0"/>
        <w:jc w:val="left"/>
        <w:rPr>
          <w:sz w:val="28"/>
        </w:rPr>
      </w:pPr>
      <w:r>
        <w:rPr>
          <w:sz w:val="28"/>
        </w:rPr>
        <w:t>年</w:t>
        <w:tab/>
        <w:t>月</w:t>
        <w:tab/>
        <w:t>日</w:t>
      </w:r>
    </w:p>
    <w:p>
      <w:pPr>
        <w:spacing w:after="0"/>
        <w:jc w:val="left"/>
        <w:rPr>
          <w:sz w:val="28"/>
        </w:rPr>
        <w:sectPr>
          <w:pgSz w:w="12240" w:h="15840"/>
          <w:pgMar w:top="1320" w:bottom="280" w:left="1480" w:right="1020"/>
        </w:sectPr>
      </w:pPr>
    </w:p>
    <w:p>
      <w:pPr>
        <w:pStyle w:val="BodyText"/>
        <w:spacing w:before="16"/>
        <w:rPr>
          <w:sz w:val="6"/>
        </w:rPr>
      </w:pPr>
    </w:p>
    <w:p>
      <w:pPr>
        <w:spacing w:before="56"/>
        <w:ind w:left="0" w:right="607" w:firstLine="0"/>
        <w:jc w:val="center"/>
        <w:rPr>
          <w:sz w:val="28"/>
        </w:rPr>
      </w:pPr>
      <w:r>
        <w:rPr>
          <w:sz w:val="28"/>
        </w:rPr>
        <w:t>目录</w:t>
      </w:r>
    </w:p>
    <w:p>
      <w:pPr>
        <w:pStyle w:val="ListParagraph"/>
        <w:numPr>
          <w:ilvl w:val="0"/>
          <w:numId w:val="2"/>
        </w:numPr>
        <w:tabs>
          <w:tab w:pos="673" w:val="left" w:leader="none"/>
          <w:tab w:pos="9012" w:val="left" w:leader="none"/>
        </w:tabs>
        <w:spacing w:line="240" w:lineRule="auto" w:before="135" w:after="0"/>
        <w:ind w:left="672" w:right="606" w:hanging="673"/>
        <w:jc w:val="left"/>
        <w:rPr>
          <w:sz w:val="28"/>
        </w:rPr>
      </w:pPr>
      <w:r>
        <w:rPr>
          <w:sz w:val="28"/>
        </w:rPr>
        <w:t>总则</w:t>
      </w:r>
      <w:r>
        <w:rPr>
          <w:sz w:val="28"/>
          <w:u w:val="dotted"/>
        </w:rPr>
        <w:t> </w:t>
        <w:tab/>
      </w:r>
      <w:r>
        <w:rPr>
          <w:sz w:val="28"/>
        </w:rPr>
        <w:t>1</w:t>
      </w:r>
    </w:p>
    <w:p>
      <w:pPr>
        <w:spacing w:after="0" w:line="240" w:lineRule="auto"/>
        <w:jc w:val="left"/>
        <w:rPr>
          <w:sz w:val="28"/>
        </w:rPr>
        <w:sectPr>
          <w:headerReference w:type="default" r:id="rId5"/>
          <w:pgSz w:w="11910" w:h="16840"/>
          <w:pgMar w:header="844" w:footer="0" w:top="1300" w:bottom="1748" w:left="1120" w:right="80"/>
        </w:sectPr>
      </w:pPr>
    </w:p>
    <w:sdt>
      <w:sdtPr>
        <w:docPartObj>
          <w:docPartGallery w:val="Table of Contents"/>
          <w:docPartUnique/>
        </w:docPartObj>
      </w:sdtPr>
      <w:sdtEndPr/>
      <w:sdtContent>
        <w:p>
          <w:pPr>
            <w:pStyle w:val="TOC2"/>
            <w:numPr>
              <w:ilvl w:val="1"/>
              <w:numId w:val="2"/>
            </w:numPr>
            <w:tabs>
              <w:tab w:pos="1315" w:val="left" w:leader="none"/>
              <w:tab w:pos="9631" w:val="right" w:leader="none"/>
            </w:tabs>
            <w:spacing w:line="240" w:lineRule="auto" w:before="136" w:after="0"/>
            <w:ind w:left="1314" w:right="0" w:hanging="431"/>
            <w:jc w:val="left"/>
          </w:pPr>
          <w:r>
            <w:rPr/>
            <w:pict>
              <v:line style="position:absolute;mso-position-horizontal-relative:page;mso-position-vertical-relative:paragraph;z-index:-262623232" from="177.617996pt,23.58186pt" to="529.911990pt,23.58186pt" stroked="true" strokeweight=".6986pt" strokecolor="#000000">
                <v:stroke dashstyle="shortdot"/>
                <w10:wrap type="none"/>
              </v:line>
            </w:pict>
          </w:r>
          <w:hyperlink w:history="true" w:anchor="_TOC_250004">
            <w:r>
              <w:rPr/>
              <w:t>编制目的</w:t>
              <w:tab/>
              <w:t>1</w:t>
            </w:r>
          </w:hyperlink>
        </w:p>
        <w:p>
          <w:pPr>
            <w:pStyle w:val="TOC2"/>
            <w:numPr>
              <w:ilvl w:val="1"/>
              <w:numId w:val="2"/>
            </w:numPr>
            <w:tabs>
              <w:tab w:pos="1315" w:val="left" w:leader="none"/>
              <w:tab w:pos="9631" w:val="right" w:leader="none"/>
            </w:tabs>
            <w:spacing w:line="240" w:lineRule="auto" w:before="136" w:after="0"/>
            <w:ind w:left="1314" w:right="0" w:hanging="431"/>
            <w:jc w:val="left"/>
          </w:pPr>
          <w:r>
            <w:rPr/>
            <w:pict>
              <v:line style="position:absolute;mso-position-horizontal-relative:page;mso-position-vertical-relative:paragraph;z-index:-262622208" from="177.617996pt,23.581875pt" to="529.911990pt,23.581875pt" stroked="true" strokeweight=".6986pt" strokecolor="#000000">
                <v:stroke dashstyle="shortdot"/>
                <w10:wrap type="none"/>
              </v:line>
            </w:pict>
          </w:r>
          <w:hyperlink w:history="true" w:anchor="_TOC_250003">
            <w:r>
              <w:rPr/>
              <w:t>编制依据</w:t>
              <w:tab/>
              <w:t>1</w:t>
            </w:r>
          </w:hyperlink>
        </w:p>
        <w:p>
          <w:pPr>
            <w:pStyle w:val="TOC3"/>
            <w:tabs>
              <w:tab w:pos="9478" w:val="left" w:leader="none"/>
            </w:tabs>
          </w:pPr>
          <w:r>
            <w:rPr/>
            <w:t>1</w:t>
          </w:r>
          <w:r>
            <w:rPr>
              <w:spacing w:val="-31"/>
            </w:rPr>
            <w:t> </w:t>
          </w:r>
          <w:r>
            <w:rPr/>
            <w:t>2.1</w:t>
          </w:r>
          <w:r>
            <w:rPr>
              <w:spacing w:val="-16"/>
            </w:rPr>
            <w:t> </w:t>
          </w:r>
          <w:r>
            <w:rPr/>
            <w:t>国家法律法规、规章、指导性文件</w:t>
          </w:r>
          <w:r>
            <w:rPr>
              <w:u w:val="dotted"/>
            </w:rPr>
            <w:t> </w:t>
            <w:tab/>
          </w:r>
          <w:r>
            <w:rPr/>
            <w:t>1</w:t>
          </w:r>
        </w:p>
        <w:p>
          <w:pPr>
            <w:pStyle w:val="TOC3"/>
            <w:tabs>
              <w:tab w:pos="9478" w:val="left" w:leader="none"/>
            </w:tabs>
          </w:pPr>
          <w:r>
            <w:rPr/>
            <w:t>1</w:t>
          </w:r>
          <w:r>
            <w:rPr>
              <w:spacing w:val="-31"/>
            </w:rPr>
            <w:t> </w:t>
          </w:r>
          <w:r>
            <w:rPr/>
            <w:t>2.2</w:t>
          </w:r>
          <w:r>
            <w:rPr>
              <w:spacing w:val="-15"/>
            </w:rPr>
            <w:t> </w:t>
          </w:r>
          <w:r>
            <w:rPr/>
            <w:t>山东省法律法规、部门规章</w:t>
          </w:r>
          <w:r>
            <w:rPr>
              <w:u w:val="dotted"/>
            </w:rPr>
            <w:t> </w:t>
            <w:tab/>
          </w:r>
          <w:r>
            <w:rPr/>
            <w:t>2</w:t>
          </w:r>
        </w:p>
        <w:p>
          <w:pPr>
            <w:pStyle w:val="TOC3"/>
            <w:numPr>
              <w:ilvl w:val="0"/>
              <w:numId w:val="3"/>
            </w:numPr>
            <w:tabs>
              <w:tab w:pos="1459" w:val="left" w:leader="none"/>
              <w:tab w:pos="9478" w:val="left" w:leader="none"/>
            </w:tabs>
            <w:spacing w:line="240" w:lineRule="auto" w:before="136" w:after="0"/>
            <w:ind w:left="1458" w:right="0" w:hanging="156"/>
            <w:jc w:val="left"/>
          </w:pPr>
          <w:r>
            <w:rPr/>
            <w:t>2.3</w:t>
          </w:r>
          <w:r>
            <w:rPr>
              <w:spacing w:val="-16"/>
            </w:rPr>
            <w:t> </w:t>
          </w:r>
          <w:r>
            <w:rPr/>
            <w:t>标准、技术规范</w:t>
          </w:r>
          <w:r>
            <w:rPr>
              <w:u w:val="dotted"/>
            </w:rPr>
            <w:t> </w:t>
            <w:tab/>
          </w:r>
          <w:r>
            <w:rPr/>
            <w:t>2</w:t>
          </w:r>
        </w:p>
        <w:p>
          <w:pPr>
            <w:pStyle w:val="TOC2"/>
            <w:numPr>
              <w:ilvl w:val="1"/>
              <w:numId w:val="2"/>
            </w:numPr>
            <w:tabs>
              <w:tab w:pos="1315" w:val="left" w:leader="none"/>
              <w:tab w:pos="9631" w:val="right" w:leader="none"/>
            </w:tabs>
            <w:spacing w:line="240" w:lineRule="auto" w:before="136" w:after="0"/>
            <w:ind w:left="1314" w:right="0" w:hanging="431"/>
            <w:jc w:val="left"/>
          </w:pPr>
          <w:r>
            <w:rPr/>
            <w:pict>
              <v:line style="position:absolute;mso-position-horizontal-relative:page;mso-position-vertical-relative:paragraph;z-index:-262621184" from="177.617996pt,23.581879pt" to="529.911990pt,23.581879pt" stroked="true" strokeweight=".6986pt" strokecolor="#000000">
                <v:stroke dashstyle="shortdot"/>
                <w10:wrap type="none"/>
              </v:line>
            </w:pict>
          </w:r>
          <w:hyperlink w:history="true" w:anchor="_TOC_250002">
            <w:r>
              <w:rPr/>
              <w:t>适用范围</w:t>
              <w:tab/>
              <w:t>3</w:t>
            </w:r>
          </w:hyperlink>
        </w:p>
        <w:p>
          <w:pPr>
            <w:pStyle w:val="TOC2"/>
            <w:numPr>
              <w:ilvl w:val="1"/>
              <w:numId w:val="2"/>
            </w:numPr>
            <w:tabs>
              <w:tab w:pos="1315" w:val="left" w:leader="none"/>
              <w:tab w:pos="9631" w:val="right" w:leader="none"/>
            </w:tabs>
            <w:spacing w:line="240" w:lineRule="auto" w:before="136" w:after="0"/>
            <w:ind w:left="1314" w:right="0" w:hanging="431"/>
            <w:jc w:val="left"/>
          </w:pPr>
          <w:r>
            <w:rPr/>
            <w:pict>
              <v:line style="position:absolute;mso-position-horizontal-relative:page;mso-position-vertical-relative:paragraph;z-index:-262620160" from="177.617996pt,23.581871pt" to="529.911990pt,23.581871pt" stroked="true" strokeweight=".6986pt" strokecolor="#000000">
                <v:stroke dashstyle="shortdot"/>
                <w10:wrap type="none"/>
              </v:line>
            </w:pict>
          </w:r>
          <w:hyperlink w:history="true" w:anchor="_TOC_250001">
            <w:r>
              <w:rPr/>
              <w:t>工作原则</w:t>
              <w:tab/>
              <w:t>3</w:t>
            </w:r>
          </w:hyperlink>
        </w:p>
        <w:p>
          <w:pPr>
            <w:pStyle w:val="TOC2"/>
            <w:numPr>
              <w:ilvl w:val="1"/>
              <w:numId w:val="2"/>
            </w:numPr>
            <w:tabs>
              <w:tab w:pos="1315" w:val="left" w:leader="none"/>
              <w:tab w:pos="9631" w:val="right" w:leader="none"/>
            </w:tabs>
            <w:spacing w:line="240" w:lineRule="auto" w:before="136" w:after="0"/>
            <w:ind w:left="1314" w:right="0" w:hanging="431"/>
            <w:jc w:val="left"/>
          </w:pPr>
          <w:r>
            <w:rPr/>
            <w:pict>
              <v:line style="position:absolute;mso-position-horizontal-relative:page;mso-position-vertical-relative:paragraph;z-index:-262619136" from="177.617996pt,23.581896pt" to="529.911990pt,23.581896pt" stroked="true" strokeweight=".6986pt" strokecolor="#000000">
                <v:stroke dashstyle="shortdot"/>
                <w10:wrap type="none"/>
              </v:line>
            </w:pict>
          </w:r>
          <w:hyperlink w:history="true" w:anchor="_TOC_250000">
            <w:r>
              <w:rPr/>
              <w:t>预案体系</w:t>
              <w:tab/>
              <w:t>3</w:t>
            </w:r>
          </w:hyperlink>
        </w:p>
        <w:p>
          <w:pPr>
            <w:pStyle w:val="TOC1"/>
            <w:numPr>
              <w:ilvl w:val="0"/>
              <w:numId w:val="2"/>
            </w:numPr>
            <w:tabs>
              <w:tab w:pos="208" w:val="left" w:leader="none"/>
              <w:tab w:pos="9012" w:val="left" w:leader="none"/>
            </w:tabs>
            <w:spacing w:line="240" w:lineRule="auto" w:before="136" w:after="0"/>
            <w:ind w:left="672" w:right="1072" w:hanging="673"/>
            <w:jc w:val="right"/>
          </w:pPr>
          <w:r>
            <w:rPr/>
            <w:t>基本情况</w:t>
          </w:r>
          <w:r>
            <w:rPr>
              <w:u w:val="dotted"/>
            </w:rPr>
            <w:t> </w:t>
            <w:tab/>
          </w:r>
          <w:r>
            <w:rPr>
              <w:w w:val="95"/>
            </w:rPr>
            <w:t>5</w:t>
          </w:r>
        </w:p>
        <w:p>
          <w:pPr>
            <w:pStyle w:val="TOC1"/>
            <w:numPr>
              <w:ilvl w:val="1"/>
              <w:numId w:val="2"/>
            </w:numPr>
            <w:tabs>
              <w:tab w:pos="431" w:val="left" w:leader="none"/>
              <w:tab w:pos="8593" w:val="left" w:leader="none"/>
            </w:tabs>
            <w:spacing w:line="240" w:lineRule="auto" w:before="136" w:after="0"/>
            <w:ind w:left="1314" w:right="1072" w:hanging="1315"/>
            <w:jc w:val="right"/>
          </w:pPr>
          <w:r>
            <w:rPr/>
            <w:t>企业基本信息</w:t>
          </w:r>
          <w:r>
            <w:rPr>
              <w:u w:val="dotted"/>
            </w:rPr>
            <w:t> </w:t>
            <w:tab/>
          </w:r>
          <w:r>
            <w:rPr>
              <w:w w:val="95"/>
            </w:rPr>
            <w:t>5</w:t>
          </w:r>
        </w:p>
        <w:p>
          <w:pPr>
            <w:pStyle w:val="TOC3"/>
            <w:tabs>
              <w:tab w:pos="9478" w:val="left" w:leader="none"/>
            </w:tabs>
          </w:pPr>
          <w:r>
            <w:rPr/>
            <w:t>2</w:t>
          </w:r>
          <w:r>
            <w:rPr>
              <w:spacing w:val="-30"/>
            </w:rPr>
            <w:t> </w:t>
          </w:r>
          <w:r>
            <w:rPr/>
            <w:t>1.1</w:t>
          </w:r>
          <w:r>
            <w:rPr>
              <w:spacing w:val="-15"/>
            </w:rPr>
            <w:t> </w:t>
          </w:r>
          <w:r>
            <w:rPr/>
            <w:t>企业概况</w:t>
          </w:r>
          <w:r>
            <w:rPr>
              <w:u w:val="dotted"/>
            </w:rPr>
            <w:t> </w:t>
            <w:tab/>
          </w:r>
          <w:r>
            <w:rPr/>
            <w:t>5</w:t>
          </w:r>
        </w:p>
        <w:p>
          <w:pPr>
            <w:pStyle w:val="TOC2"/>
            <w:numPr>
              <w:ilvl w:val="1"/>
              <w:numId w:val="2"/>
            </w:numPr>
            <w:tabs>
              <w:tab w:pos="1315" w:val="left" w:leader="none"/>
              <w:tab w:pos="9478" w:val="left" w:leader="none"/>
            </w:tabs>
            <w:spacing w:line="240" w:lineRule="auto" w:before="136" w:after="0"/>
            <w:ind w:left="1314" w:right="0" w:hanging="431"/>
            <w:jc w:val="left"/>
          </w:pPr>
          <w:r>
            <w:rPr/>
            <w:t>地理位置及社会环境</w:t>
          </w:r>
          <w:r>
            <w:rPr>
              <w:u w:val="dotted"/>
            </w:rPr>
            <w:t> </w:t>
            <w:tab/>
          </w:r>
          <w:r>
            <w:rPr/>
            <w:t>5</w:t>
          </w:r>
        </w:p>
        <w:p>
          <w:pPr>
            <w:pStyle w:val="TOC3"/>
            <w:numPr>
              <w:ilvl w:val="0"/>
              <w:numId w:val="3"/>
            </w:numPr>
            <w:tabs>
              <w:tab w:pos="1459" w:val="left" w:leader="none"/>
              <w:tab w:pos="9478" w:val="left" w:leader="none"/>
            </w:tabs>
            <w:spacing w:line="240" w:lineRule="auto" w:before="136" w:after="0"/>
            <w:ind w:left="1458" w:right="0" w:hanging="156"/>
            <w:jc w:val="left"/>
          </w:pPr>
          <w:r>
            <w:rPr/>
            <w:t>2.1</w:t>
          </w:r>
          <w:r>
            <w:rPr>
              <w:spacing w:val="-16"/>
            </w:rPr>
            <w:t> </w:t>
          </w:r>
          <w:r>
            <w:rPr/>
            <w:t>自然环境概况</w:t>
          </w:r>
          <w:r>
            <w:rPr>
              <w:u w:val="dotted"/>
            </w:rPr>
            <w:t> </w:t>
            <w:tab/>
          </w:r>
          <w:r>
            <w:rPr/>
            <w:t>5</w:t>
          </w:r>
        </w:p>
        <w:p>
          <w:pPr>
            <w:pStyle w:val="TOC3"/>
            <w:tabs>
              <w:tab w:pos="9324" w:val="left" w:leader="none"/>
            </w:tabs>
          </w:pPr>
          <w:r>
            <w:rPr/>
            <w:t>2</w:t>
          </w:r>
          <w:r>
            <w:rPr>
              <w:spacing w:val="-30"/>
            </w:rPr>
            <w:t> </w:t>
          </w:r>
          <w:r>
            <w:rPr/>
            <w:t>2.2</w:t>
          </w:r>
          <w:r>
            <w:rPr>
              <w:spacing w:val="-15"/>
            </w:rPr>
            <w:t> </w:t>
          </w:r>
          <w:r>
            <w:rPr/>
            <w:t>社会环境概况</w:t>
          </w:r>
          <w:r>
            <w:rPr>
              <w:u w:val="dotted"/>
            </w:rPr>
            <w:t> </w:t>
            <w:tab/>
          </w:r>
          <w:r>
            <w:rPr/>
            <w:t>11</w:t>
          </w:r>
        </w:p>
        <w:p>
          <w:pPr>
            <w:pStyle w:val="TOC3"/>
            <w:tabs>
              <w:tab w:pos="9324" w:val="left" w:leader="none"/>
            </w:tabs>
          </w:pPr>
          <w:r>
            <w:rPr/>
            <w:t>2</w:t>
          </w:r>
          <w:r>
            <w:rPr>
              <w:spacing w:val="-30"/>
            </w:rPr>
            <w:t> </w:t>
          </w:r>
          <w:r>
            <w:rPr/>
            <w:t>2.3</w:t>
          </w:r>
          <w:r>
            <w:rPr>
              <w:spacing w:val="-15"/>
            </w:rPr>
            <w:t> </w:t>
          </w:r>
          <w:r>
            <w:rPr/>
            <w:t>环境质量现状</w:t>
          </w:r>
          <w:r>
            <w:rPr>
              <w:u w:val="dotted"/>
            </w:rPr>
            <w:t> </w:t>
            <w:tab/>
          </w:r>
          <w:r>
            <w:rPr/>
            <w:t>12</w:t>
          </w:r>
        </w:p>
        <w:p>
          <w:pPr>
            <w:pStyle w:val="TOC2"/>
            <w:numPr>
              <w:ilvl w:val="1"/>
              <w:numId w:val="2"/>
            </w:numPr>
            <w:tabs>
              <w:tab w:pos="1315" w:val="left" w:leader="none"/>
              <w:tab w:pos="9324" w:val="left" w:leader="none"/>
            </w:tabs>
            <w:spacing w:line="240" w:lineRule="auto" w:before="135" w:after="0"/>
            <w:ind w:left="1314" w:right="0" w:hanging="431"/>
            <w:jc w:val="left"/>
          </w:pPr>
          <w:r>
            <w:rPr/>
            <w:t>企业周边环境风险受体情况</w:t>
          </w:r>
          <w:r>
            <w:rPr>
              <w:u w:val="dotted"/>
            </w:rPr>
            <w:t> </w:t>
            <w:tab/>
          </w:r>
          <w:r>
            <w:rPr/>
            <w:t>14</w:t>
          </w:r>
        </w:p>
        <w:p>
          <w:pPr>
            <w:pStyle w:val="TOC2"/>
            <w:numPr>
              <w:ilvl w:val="1"/>
              <w:numId w:val="2"/>
            </w:numPr>
            <w:tabs>
              <w:tab w:pos="1315" w:val="left" w:leader="none"/>
              <w:tab w:pos="9324" w:val="left" w:leader="none"/>
            </w:tabs>
            <w:spacing w:line="240" w:lineRule="auto" w:before="136" w:after="0"/>
            <w:ind w:left="1314" w:right="0" w:hanging="431"/>
            <w:jc w:val="left"/>
          </w:pPr>
          <w:r>
            <w:rPr/>
            <w:t>涉及环境风险物质情况</w:t>
          </w:r>
          <w:r>
            <w:rPr>
              <w:u w:val="dotted"/>
            </w:rPr>
            <w:t> </w:t>
            <w:tab/>
          </w:r>
          <w:r>
            <w:rPr/>
            <w:t>15</w:t>
          </w:r>
        </w:p>
        <w:p>
          <w:pPr>
            <w:pStyle w:val="TOC3"/>
            <w:tabs>
              <w:tab w:pos="9324" w:val="left" w:leader="none"/>
            </w:tabs>
          </w:pPr>
          <w:r>
            <w:rPr/>
            <w:t>2</w:t>
          </w:r>
          <w:r>
            <w:rPr>
              <w:spacing w:val="-30"/>
            </w:rPr>
            <w:t> </w:t>
          </w:r>
          <w:r>
            <w:rPr/>
            <w:t>4.1</w:t>
          </w:r>
          <w:r>
            <w:rPr>
              <w:spacing w:val="-15"/>
            </w:rPr>
            <w:t> </w:t>
          </w:r>
          <w:r>
            <w:rPr/>
            <w:t>环境风险物质</w:t>
          </w:r>
          <w:r>
            <w:rPr>
              <w:u w:val="dotted"/>
            </w:rPr>
            <w:t> </w:t>
            <w:tab/>
          </w:r>
          <w:r>
            <w:rPr/>
            <w:t>15</w:t>
          </w:r>
        </w:p>
        <w:p>
          <w:pPr>
            <w:pStyle w:val="TOC3"/>
            <w:tabs>
              <w:tab w:pos="9324" w:val="left" w:leader="none"/>
            </w:tabs>
          </w:pPr>
          <w:r>
            <w:rPr/>
            <w:t>2</w:t>
          </w:r>
          <w:r>
            <w:rPr>
              <w:spacing w:val="-30"/>
            </w:rPr>
            <w:t> </w:t>
          </w:r>
          <w:r>
            <w:rPr/>
            <w:t>4.2</w:t>
          </w:r>
          <w:r>
            <w:rPr>
              <w:spacing w:val="-15"/>
            </w:rPr>
            <w:t> </w:t>
          </w:r>
          <w:r>
            <w:rPr/>
            <w:t>环境风险单元</w:t>
          </w:r>
          <w:r>
            <w:rPr>
              <w:u w:val="dotted"/>
            </w:rPr>
            <w:t> </w:t>
            <w:tab/>
          </w:r>
          <w:r>
            <w:rPr/>
            <w:t>29</w:t>
          </w:r>
        </w:p>
        <w:p>
          <w:pPr>
            <w:pStyle w:val="TOC2"/>
            <w:numPr>
              <w:ilvl w:val="1"/>
              <w:numId w:val="2"/>
            </w:numPr>
            <w:tabs>
              <w:tab w:pos="1315" w:val="left" w:leader="none"/>
              <w:tab w:pos="9324" w:val="left" w:leader="none"/>
            </w:tabs>
            <w:spacing w:line="240" w:lineRule="auto" w:before="136" w:after="20"/>
            <w:ind w:left="1314" w:right="0" w:hanging="431"/>
            <w:jc w:val="left"/>
          </w:pPr>
          <w:r>
            <w:rPr/>
            <w:t>主要生产设备及生产工艺</w:t>
          </w:r>
          <w:r>
            <w:rPr>
              <w:u w:val="dotted"/>
            </w:rPr>
            <w:t> </w:t>
            <w:tab/>
          </w:r>
          <w:r>
            <w:rPr/>
            <w:t>29</w:t>
          </w:r>
        </w:p>
        <w:p>
          <w:pPr>
            <w:pStyle w:val="TOC3"/>
            <w:numPr>
              <w:ilvl w:val="2"/>
              <w:numId w:val="2"/>
            </w:numPr>
            <w:tabs>
              <w:tab w:pos="1941" w:val="left" w:leader="none"/>
              <w:tab w:pos="9324" w:val="left" w:leader="none"/>
            </w:tabs>
            <w:spacing w:line="240" w:lineRule="auto" w:before="176" w:after="0"/>
            <w:ind w:left="1940" w:right="0" w:hanging="638"/>
            <w:jc w:val="left"/>
          </w:pPr>
          <w:r>
            <w:rPr/>
            <w:t>主要生产设备</w:t>
          </w:r>
          <w:r>
            <w:rPr>
              <w:u w:val="dotted"/>
            </w:rPr>
            <w:t> </w:t>
            <w:tab/>
          </w:r>
          <w:r>
            <w:rPr/>
            <w:t>29</w:t>
          </w:r>
        </w:p>
        <w:p>
          <w:pPr>
            <w:pStyle w:val="TOC3"/>
            <w:numPr>
              <w:ilvl w:val="2"/>
              <w:numId w:val="2"/>
            </w:numPr>
            <w:tabs>
              <w:tab w:pos="1941" w:val="left" w:leader="none"/>
              <w:tab w:pos="9324" w:val="left" w:leader="none"/>
            </w:tabs>
            <w:spacing w:line="240" w:lineRule="auto" w:before="136" w:after="0"/>
            <w:ind w:left="1940" w:right="0" w:hanging="638"/>
            <w:jc w:val="left"/>
          </w:pPr>
          <w:r>
            <w:rPr/>
            <w:pict>
              <v:line style="position:absolute;mso-position-horizontal-relative:page;mso-position-vertical-relative:paragraph;z-index:-262618112" from="208.905304pt,23.581898pt" to="522.227398pt,23.581898pt" stroked="true" strokeweight=".6986pt" strokecolor="#000000">
                <v:stroke dashstyle="shortdot"/>
                <w10:wrap type="none"/>
              </v:line>
            </w:pict>
          </w:r>
          <w:r>
            <w:rPr/>
            <w:t>工艺流程</w:t>
            <w:tab/>
            <w:t>32</w:t>
          </w:r>
        </w:p>
      </w:sdtContent>
    </w:sdt>
    <w:p>
      <w:pPr>
        <w:spacing w:after="0" w:line="240" w:lineRule="auto"/>
        <w:jc w:val="left"/>
        <w:sectPr>
          <w:type w:val="continuous"/>
          <w:pgSz w:w="11910" w:h="16840"/>
          <w:pgMar w:top="1318" w:bottom="1748" w:left="1120" w:right="80"/>
        </w:sectPr>
      </w:pPr>
    </w:p>
    <w:p>
      <w:pPr>
        <w:tabs>
          <w:tab w:pos="9324" w:val="left" w:leader="none"/>
        </w:tabs>
        <w:spacing w:before="136"/>
        <w:ind w:left="1303" w:right="0" w:firstLine="0"/>
        <w:jc w:val="left"/>
        <w:rPr>
          <w:sz w:val="28"/>
        </w:rPr>
      </w:pPr>
      <w:r>
        <w:rPr>
          <w:sz w:val="28"/>
        </w:rPr>
        <w:t>2</w:t>
      </w:r>
      <w:r>
        <w:rPr>
          <w:spacing w:val="-31"/>
          <w:sz w:val="28"/>
        </w:rPr>
        <w:t> </w:t>
      </w:r>
      <w:r>
        <w:rPr>
          <w:sz w:val="28"/>
        </w:rPr>
        <w:t>5.3</w:t>
      </w:r>
      <w:r>
        <w:rPr>
          <w:spacing w:val="-15"/>
          <w:sz w:val="28"/>
        </w:rPr>
        <w:t> </w:t>
      </w:r>
      <w:r>
        <w:rPr>
          <w:sz w:val="28"/>
        </w:rPr>
        <w:t>污染物排放及治理措施</w:t>
      </w:r>
      <w:r>
        <w:rPr>
          <w:sz w:val="28"/>
          <w:u w:val="dotted"/>
        </w:rPr>
        <w:t> </w:t>
        <w:tab/>
      </w:r>
      <w:r>
        <w:rPr>
          <w:sz w:val="28"/>
        </w:rPr>
        <w:t>38</w:t>
      </w:r>
    </w:p>
    <w:p>
      <w:pPr>
        <w:pStyle w:val="ListParagraph"/>
        <w:numPr>
          <w:ilvl w:val="1"/>
          <w:numId w:val="2"/>
        </w:numPr>
        <w:tabs>
          <w:tab w:pos="1315" w:val="left" w:leader="none"/>
          <w:tab w:pos="9324" w:val="left" w:leader="none"/>
        </w:tabs>
        <w:spacing w:line="307" w:lineRule="auto" w:before="136" w:after="0"/>
        <w:ind w:left="465" w:right="1072" w:firstLine="419"/>
        <w:jc w:val="left"/>
        <w:rPr>
          <w:sz w:val="28"/>
        </w:rPr>
      </w:pPr>
      <w:r>
        <w:rPr>
          <w:sz w:val="28"/>
        </w:rPr>
        <w:t>企业突发环境事件风险等级</w:t>
      </w:r>
      <w:r>
        <w:rPr>
          <w:sz w:val="28"/>
          <w:u w:val="dotted"/>
        </w:rPr>
        <w:t> </w:t>
        <w:tab/>
      </w:r>
      <w:r>
        <w:rPr>
          <w:spacing w:val="-9"/>
          <w:sz w:val="28"/>
        </w:rPr>
        <w:t>38 </w:t>
      </w:r>
      <w:r>
        <w:rPr>
          <w:sz w:val="28"/>
        </w:rPr>
        <w:t>3.组织机构及职责</w:t>
      </w:r>
      <w:r>
        <w:rPr>
          <w:sz w:val="28"/>
          <w:u w:val="dotted"/>
        </w:rPr>
        <w:t> </w:t>
        <w:tab/>
      </w:r>
      <w:r>
        <w:rPr>
          <w:spacing w:val="-9"/>
          <w:sz w:val="28"/>
        </w:rPr>
        <w:t>40</w:t>
      </w:r>
    </w:p>
    <w:p>
      <w:pPr>
        <w:pStyle w:val="ListParagraph"/>
        <w:numPr>
          <w:ilvl w:val="1"/>
          <w:numId w:val="4"/>
        </w:numPr>
        <w:tabs>
          <w:tab w:pos="1315" w:val="left" w:leader="none"/>
          <w:tab w:pos="9324" w:val="left" w:leader="none"/>
        </w:tabs>
        <w:spacing w:line="486" w:lineRule="exact" w:before="0" w:after="0"/>
        <w:ind w:left="1314" w:right="0" w:hanging="431"/>
        <w:jc w:val="left"/>
        <w:rPr>
          <w:sz w:val="28"/>
        </w:rPr>
      </w:pPr>
      <w:r>
        <w:rPr>
          <w:sz w:val="28"/>
        </w:rPr>
        <w:t>应急组织机构设置</w:t>
      </w:r>
      <w:r>
        <w:rPr>
          <w:sz w:val="28"/>
          <w:u w:val="dotted"/>
        </w:rPr>
        <w:t> </w:t>
        <w:tab/>
      </w:r>
      <w:r>
        <w:rPr>
          <w:sz w:val="28"/>
        </w:rPr>
        <w:t>40</w:t>
      </w:r>
    </w:p>
    <w:p>
      <w:pPr>
        <w:pStyle w:val="ListParagraph"/>
        <w:numPr>
          <w:ilvl w:val="1"/>
          <w:numId w:val="4"/>
        </w:numPr>
        <w:tabs>
          <w:tab w:pos="1315" w:val="left" w:leader="none"/>
          <w:tab w:pos="9324" w:val="left" w:leader="none"/>
        </w:tabs>
        <w:spacing w:line="240" w:lineRule="auto" w:before="136" w:after="0"/>
        <w:ind w:left="1314" w:right="0" w:hanging="431"/>
        <w:jc w:val="left"/>
        <w:rPr>
          <w:sz w:val="28"/>
        </w:rPr>
      </w:pPr>
      <w:r>
        <w:rPr>
          <w:sz w:val="28"/>
        </w:rPr>
        <w:t>应急组织机构组成</w:t>
      </w:r>
      <w:r>
        <w:rPr>
          <w:sz w:val="28"/>
          <w:u w:val="dotted"/>
        </w:rPr>
        <w:t> </w:t>
        <w:tab/>
      </w:r>
      <w:r>
        <w:rPr>
          <w:sz w:val="28"/>
        </w:rPr>
        <w:t>41</w:t>
      </w:r>
    </w:p>
    <w:p>
      <w:pPr>
        <w:pStyle w:val="ListParagraph"/>
        <w:numPr>
          <w:ilvl w:val="1"/>
          <w:numId w:val="4"/>
        </w:numPr>
        <w:tabs>
          <w:tab w:pos="1315" w:val="left" w:leader="none"/>
          <w:tab w:pos="9324" w:val="left" w:leader="none"/>
        </w:tabs>
        <w:spacing w:line="307" w:lineRule="auto" w:before="136" w:after="0"/>
        <w:ind w:left="465" w:right="1072" w:firstLine="419"/>
        <w:jc w:val="left"/>
        <w:rPr>
          <w:sz w:val="28"/>
        </w:rPr>
      </w:pPr>
      <w:r>
        <w:rPr>
          <w:sz w:val="28"/>
        </w:rPr>
        <w:t>应急组织机构职责</w:t>
      </w:r>
      <w:r>
        <w:rPr>
          <w:sz w:val="28"/>
          <w:u w:val="dotted"/>
        </w:rPr>
        <w:t> </w:t>
        <w:tab/>
      </w:r>
      <w:r>
        <w:rPr>
          <w:spacing w:val="-9"/>
          <w:sz w:val="28"/>
        </w:rPr>
        <w:t>42 </w:t>
      </w:r>
      <w:r>
        <w:rPr>
          <w:sz w:val="28"/>
        </w:rPr>
        <w:t>4.预防与预警</w:t>
      </w:r>
      <w:r>
        <w:rPr>
          <w:sz w:val="28"/>
          <w:u w:val="dotted"/>
        </w:rPr>
        <w:t> </w:t>
        <w:tab/>
      </w:r>
      <w:r>
        <w:rPr>
          <w:spacing w:val="-9"/>
          <w:sz w:val="28"/>
        </w:rPr>
        <w:t>44</w:t>
      </w:r>
    </w:p>
    <w:p>
      <w:pPr>
        <w:tabs>
          <w:tab w:pos="9324" w:val="left" w:leader="none"/>
        </w:tabs>
        <w:spacing w:line="486" w:lineRule="exact" w:before="0"/>
        <w:ind w:left="884" w:right="0" w:firstLine="0"/>
        <w:jc w:val="left"/>
        <w:rPr>
          <w:sz w:val="28"/>
        </w:rPr>
      </w:pPr>
      <w:r>
        <w:rPr>
          <w:sz w:val="28"/>
        </w:rPr>
        <w:t>4.1</w:t>
      </w:r>
      <w:r>
        <w:rPr>
          <w:spacing w:val="49"/>
          <w:sz w:val="28"/>
        </w:rPr>
        <w:t> </w:t>
      </w:r>
      <w:r>
        <w:rPr>
          <w:sz w:val="28"/>
        </w:rPr>
        <w:t>预防与应急准备</w:t>
      </w:r>
      <w:r>
        <w:rPr>
          <w:sz w:val="28"/>
          <w:u w:val="dotted"/>
        </w:rPr>
        <w:t> </w:t>
        <w:tab/>
      </w:r>
      <w:r>
        <w:rPr>
          <w:sz w:val="28"/>
        </w:rPr>
        <w:t>44</w:t>
      </w:r>
    </w:p>
    <w:p>
      <w:pPr>
        <w:tabs>
          <w:tab w:pos="9324" w:val="left" w:leader="none"/>
        </w:tabs>
        <w:spacing w:before="136"/>
        <w:ind w:left="884" w:right="0" w:firstLine="0"/>
        <w:jc w:val="left"/>
        <w:rPr>
          <w:sz w:val="28"/>
        </w:rPr>
      </w:pPr>
      <w:r>
        <w:rPr>
          <w:sz w:val="28"/>
        </w:rPr>
        <w:t>4.2</w:t>
      </w:r>
      <w:r>
        <w:rPr>
          <w:spacing w:val="-15"/>
          <w:sz w:val="28"/>
        </w:rPr>
        <w:t> </w:t>
      </w:r>
      <w:r>
        <w:rPr>
          <w:sz w:val="28"/>
        </w:rPr>
        <w:t>预警</w:t>
      </w:r>
      <w:r>
        <w:rPr>
          <w:sz w:val="28"/>
          <w:u w:val="dotted"/>
        </w:rPr>
        <w:t> </w:t>
        <w:tab/>
      </w:r>
      <w:r>
        <w:rPr>
          <w:sz w:val="28"/>
        </w:rPr>
        <w:t>47</w:t>
      </w:r>
    </w:p>
    <w:p>
      <w:pPr>
        <w:pStyle w:val="ListParagraph"/>
        <w:numPr>
          <w:ilvl w:val="2"/>
          <w:numId w:val="5"/>
        </w:numPr>
        <w:tabs>
          <w:tab w:pos="1941" w:val="left" w:leader="none"/>
          <w:tab w:pos="9324" w:val="left" w:leader="none"/>
        </w:tabs>
        <w:spacing w:line="240" w:lineRule="auto" w:before="136" w:after="0"/>
        <w:ind w:left="1940" w:right="0" w:hanging="638"/>
        <w:jc w:val="left"/>
        <w:rPr>
          <w:sz w:val="28"/>
        </w:rPr>
      </w:pPr>
      <w:r>
        <w:rPr/>
        <w:pict>
          <v:line style="position:absolute;mso-position-horizontal-relative:page;mso-position-vertical-relative:paragraph;z-index:-262617088" from="208.905304pt,23.581873pt" to="522.227398pt,23.581873pt" stroked="true" strokeweight=".6986pt" strokecolor="#000000">
            <v:stroke dashstyle="shortdot"/>
            <w10:wrap type="none"/>
          </v:line>
        </w:pict>
      </w:r>
      <w:r>
        <w:rPr>
          <w:sz w:val="28"/>
        </w:rPr>
        <w:t>预警条件</w:t>
        <w:tab/>
        <w:t>47</w:t>
      </w:r>
    </w:p>
    <w:p>
      <w:pPr>
        <w:pStyle w:val="ListParagraph"/>
        <w:numPr>
          <w:ilvl w:val="2"/>
          <w:numId w:val="5"/>
        </w:numPr>
        <w:tabs>
          <w:tab w:pos="1941" w:val="left" w:leader="none"/>
          <w:tab w:pos="9324" w:val="left" w:leader="none"/>
        </w:tabs>
        <w:spacing w:line="240" w:lineRule="auto" w:before="135" w:after="0"/>
        <w:ind w:left="1940" w:right="0" w:hanging="638"/>
        <w:jc w:val="left"/>
        <w:rPr>
          <w:sz w:val="28"/>
        </w:rPr>
      </w:pPr>
      <w:r>
        <w:rPr/>
        <w:pict>
          <v:line style="position:absolute;mso-position-horizontal-relative:page;mso-position-vertical-relative:paragraph;z-index:-262616064" from="208.905304pt,23.531878pt" to="522.227398pt,23.531878pt" stroked="true" strokeweight=".6986pt" strokecolor="#000000">
            <v:stroke dashstyle="shortdot"/>
            <w10:wrap type="none"/>
          </v:line>
        </w:pict>
      </w:r>
      <w:r>
        <w:rPr>
          <w:sz w:val="28"/>
        </w:rPr>
        <w:t>预警分级</w:t>
        <w:tab/>
        <w:t>47</w:t>
      </w:r>
    </w:p>
    <w:p>
      <w:pPr>
        <w:pStyle w:val="ListParagraph"/>
        <w:numPr>
          <w:ilvl w:val="2"/>
          <w:numId w:val="5"/>
        </w:numPr>
        <w:tabs>
          <w:tab w:pos="1941" w:val="left" w:leader="none"/>
          <w:tab w:pos="9324" w:val="left" w:leader="none"/>
        </w:tabs>
        <w:spacing w:line="240" w:lineRule="auto" w:before="136" w:after="0"/>
        <w:ind w:left="1940" w:right="0" w:hanging="638"/>
        <w:jc w:val="left"/>
        <w:rPr>
          <w:sz w:val="28"/>
        </w:rPr>
      </w:pPr>
      <w:r>
        <w:rPr/>
        <w:pict>
          <v:line style="position:absolute;mso-position-horizontal-relative:page;mso-position-vertical-relative:paragraph;z-index:-262615040" from="208.905304pt,23.581871pt" to="522.227398pt,23.581871pt" stroked="true" strokeweight=".6986pt" strokecolor="#000000">
            <v:stroke dashstyle="shortdot"/>
            <w10:wrap type="none"/>
          </v:line>
        </w:pict>
      </w:r>
      <w:r>
        <w:rPr>
          <w:sz w:val="28"/>
        </w:rPr>
        <w:t>预警行动</w:t>
        <w:tab/>
        <w:t>48</w:t>
      </w:r>
    </w:p>
    <w:p>
      <w:pPr>
        <w:tabs>
          <w:tab w:pos="9324" w:val="left" w:leader="none"/>
        </w:tabs>
        <w:spacing w:before="136"/>
        <w:ind w:left="1303" w:right="0" w:firstLine="0"/>
        <w:jc w:val="left"/>
        <w:rPr>
          <w:sz w:val="28"/>
        </w:rPr>
      </w:pPr>
      <w:r>
        <w:rPr>
          <w:sz w:val="28"/>
        </w:rPr>
        <w:t>4</w:t>
      </w:r>
      <w:r>
        <w:rPr>
          <w:spacing w:val="-31"/>
          <w:sz w:val="28"/>
        </w:rPr>
        <w:t> </w:t>
      </w:r>
      <w:r>
        <w:rPr>
          <w:sz w:val="28"/>
        </w:rPr>
        <w:t>2.4</w:t>
      </w:r>
      <w:r>
        <w:rPr>
          <w:spacing w:val="-14"/>
          <w:sz w:val="28"/>
        </w:rPr>
        <w:t> </w:t>
      </w:r>
      <w:r>
        <w:rPr>
          <w:sz w:val="28"/>
        </w:rPr>
        <w:t>预警调整与解除</w:t>
      </w:r>
      <w:r>
        <w:rPr>
          <w:sz w:val="28"/>
          <w:u w:val="dotted"/>
        </w:rPr>
        <w:t> </w:t>
        <w:tab/>
      </w:r>
      <w:r>
        <w:rPr>
          <w:sz w:val="28"/>
        </w:rPr>
        <w:t>48</w:t>
      </w:r>
    </w:p>
    <w:p>
      <w:pPr>
        <w:pStyle w:val="ListParagraph"/>
        <w:numPr>
          <w:ilvl w:val="0"/>
          <w:numId w:val="6"/>
        </w:numPr>
        <w:tabs>
          <w:tab w:pos="673" w:val="left" w:leader="none"/>
          <w:tab w:pos="9324" w:val="left" w:leader="none"/>
        </w:tabs>
        <w:spacing w:line="240" w:lineRule="auto" w:before="136" w:after="0"/>
        <w:ind w:left="672" w:right="0" w:hanging="208"/>
        <w:jc w:val="left"/>
        <w:rPr>
          <w:sz w:val="28"/>
        </w:rPr>
      </w:pPr>
      <w:r>
        <w:rPr>
          <w:sz w:val="28"/>
        </w:rPr>
        <w:t>信息报告与发布</w:t>
      </w:r>
      <w:r>
        <w:rPr>
          <w:sz w:val="28"/>
          <w:u w:val="dotted"/>
        </w:rPr>
        <w:t> </w:t>
        <w:tab/>
      </w:r>
      <w:r>
        <w:rPr>
          <w:sz w:val="28"/>
        </w:rPr>
        <w:t>49</w:t>
      </w:r>
    </w:p>
    <w:p>
      <w:pPr>
        <w:pStyle w:val="ListParagraph"/>
        <w:numPr>
          <w:ilvl w:val="1"/>
          <w:numId w:val="6"/>
        </w:numPr>
        <w:tabs>
          <w:tab w:pos="1315" w:val="left" w:leader="none"/>
          <w:tab w:pos="9324" w:val="left" w:leader="none"/>
        </w:tabs>
        <w:spacing w:line="240" w:lineRule="auto" w:before="136" w:after="0"/>
        <w:ind w:left="1314" w:right="0" w:hanging="431"/>
        <w:jc w:val="left"/>
        <w:rPr>
          <w:sz w:val="28"/>
        </w:rPr>
      </w:pPr>
      <w:r>
        <w:rPr/>
        <w:pict>
          <v:line style="position:absolute;mso-position-horizontal-relative:page;mso-position-vertical-relative:paragraph;z-index:-262614016" from="177.617996pt,23.581886pt" to="522.02779pt,23.581886pt" stroked="true" strokeweight=".6986pt" strokecolor="#000000">
            <v:stroke dashstyle="shortdot"/>
            <w10:wrap type="none"/>
          </v:line>
        </w:pict>
      </w:r>
      <w:r>
        <w:rPr>
          <w:sz w:val="28"/>
        </w:rPr>
        <w:t>信息报告</w:t>
        <w:tab/>
        <w:t>49</w:t>
      </w:r>
    </w:p>
    <w:p>
      <w:pPr>
        <w:pStyle w:val="ListParagraph"/>
        <w:numPr>
          <w:ilvl w:val="1"/>
          <w:numId w:val="6"/>
        </w:numPr>
        <w:tabs>
          <w:tab w:pos="1315" w:val="left" w:leader="none"/>
          <w:tab w:pos="9324" w:val="left" w:leader="none"/>
        </w:tabs>
        <w:spacing w:line="240" w:lineRule="auto" w:before="136" w:after="0"/>
        <w:ind w:left="1314" w:right="0" w:hanging="431"/>
        <w:jc w:val="left"/>
        <w:rPr>
          <w:sz w:val="28"/>
        </w:rPr>
      </w:pPr>
      <w:r>
        <w:rPr/>
        <w:pict>
          <v:line style="position:absolute;mso-position-horizontal-relative:page;mso-position-vertical-relative:paragraph;z-index:-262612992" from="177.617996pt,23.58189pt" to="522.02779pt,23.58189pt" stroked="true" strokeweight=".6986pt" strokecolor="#000000">
            <v:stroke dashstyle="shortdot"/>
            <w10:wrap type="none"/>
          </v:line>
        </w:pict>
      </w:r>
      <w:r>
        <w:rPr>
          <w:sz w:val="28"/>
        </w:rPr>
        <w:t>信息上报</w:t>
        <w:tab/>
        <w:t>49</w:t>
      </w:r>
    </w:p>
    <w:p>
      <w:pPr>
        <w:pStyle w:val="ListParagraph"/>
        <w:numPr>
          <w:ilvl w:val="1"/>
          <w:numId w:val="6"/>
        </w:numPr>
        <w:tabs>
          <w:tab w:pos="1315" w:val="left" w:leader="none"/>
          <w:tab w:pos="9324" w:val="left" w:leader="none"/>
        </w:tabs>
        <w:spacing w:line="240" w:lineRule="auto" w:before="136" w:after="0"/>
        <w:ind w:left="1314" w:right="0" w:hanging="431"/>
        <w:jc w:val="left"/>
        <w:rPr>
          <w:sz w:val="28"/>
        </w:rPr>
      </w:pPr>
      <w:r>
        <w:rPr/>
        <w:pict>
          <v:line style="position:absolute;mso-position-horizontal-relative:page;mso-position-vertical-relative:paragraph;z-index:-262611968" from="177.617996pt,23.581879pt" to="522.02779pt,23.581879pt" stroked="true" strokeweight=".6986pt" strokecolor="#000000">
            <v:stroke dashstyle="shortdot"/>
            <w10:wrap type="none"/>
          </v:line>
        </w:pict>
      </w:r>
      <w:r>
        <w:rPr>
          <w:sz w:val="28"/>
        </w:rPr>
        <w:t>信息发布</w:t>
        <w:tab/>
        <w:t>49</w:t>
      </w:r>
    </w:p>
    <w:p>
      <w:pPr>
        <w:pStyle w:val="ListParagraph"/>
        <w:numPr>
          <w:ilvl w:val="0"/>
          <w:numId w:val="6"/>
        </w:numPr>
        <w:tabs>
          <w:tab w:pos="673" w:val="left" w:leader="none"/>
          <w:tab w:pos="9324" w:val="left" w:leader="none"/>
        </w:tabs>
        <w:spacing w:line="240" w:lineRule="auto" w:before="136" w:after="0"/>
        <w:ind w:left="672" w:right="0" w:hanging="208"/>
        <w:jc w:val="left"/>
        <w:rPr>
          <w:sz w:val="28"/>
        </w:rPr>
      </w:pPr>
      <w:r>
        <w:rPr>
          <w:sz w:val="28"/>
        </w:rPr>
        <w:t>应急处置</w:t>
      </w:r>
      <w:r>
        <w:rPr>
          <w:sz w:val="28"/>
          <w:u w:val="dotted"/>
        </w:rPr>
        <w:t> </w:t>
        <w:tab/>
      </w:r>
      <w:r>
        <w:rPr>
          <w:sz w:val="28"/>
        </w:rPr>
        <w:t>50</w:t>
      </w:r>
    </w:p>
    <w:p>
      <w:pPr>
        <w:pStyle w:val="ListParagraph"/>
        <w:numPr>
          <w:ilvl w:val="1"/>
          <w:numId w:val="6"/>
        </w:numPr>
        <w:tabs>
          <w:tab w:pos="1315" w:val="left" w:leader="none"/>
          <w:tab w:pos="9324" w:val="left" w:leader="none"/>
        </w:tabs>
        <w:spacing w:line="240" w:lineRule="auto" w:before="136" w:after="0"/>
        <w:ind w:left="1314" w:right="0" w:hanging="431"/>
        <w:jc w:val="left"/>
        <w:rPr>
          <w:sz w:val="28"/>
        </w:rPr>
      </w:pPr>
      <w:r>
        <w:rPr/>
        <w:pict>
          <v:line style="position:absolute;mso-position-horizontal-relative:page;mso-position-vertical-relative:paragraph;z-index:-262610944" from="177.617996pt,23.581884pt" to="522.02779pt,23.581884pt" stroked="true" strokeweight=".6986pt" strokecolor="#000000">
            <v:stroke dashstyle="shortdot"/>
            <w10:wrap type="none"/>
          </v:line>
        </w:pict>
      </w:r>
      <w:r>
        <w:rPr>
          <w:sz w:val="28"/>
        </w:rPr>
        <w:t>响应分级</w:t>
        <w:tab/>
        <w:t>50</w:t>
      </w:r>
    </w:p>
    <w:p>
      <w:pPr>
        <w:pStyle w:val="ListParagraph"/>
        <w:numPr>
          <w:ilvl w:val="1"/>
          <w:numId w:val="6"/>
        </w:numPr>
        <w:tabs>
          <w:tab w:pos="1315" w:val="left" w:leader="none"/>
          <w:tab w:pos="9324" w:val="left" w:leader="none"/>
        </w:tabs>
        <w:spacing w:line="240" w:lineRule="auto" w:before="136" w:after="0"/>
        <w:ind w:left="1314" w:right="0" w:hanging="431"/>
        <w:jc w:val="left"/>
        <w:rPr>
          <w:sz w:val="28"/>
        </w:rPr>
      </w:pPr>
      <w:r>
        <w:rPr/>
        <w:pict>
          <v:line style="position:absolute;mso-position-horizontal-relative:page;mso-position-vertical-relative:paragraph;z-index:-262609920" from="177.617996pt,23.581884pt" to="522.02779pt,23.581884pt" stroked="true" strokeweight=".6986pt" strokecolor="#000000">
            <v:stroke dashstyle="shortdot"/>
            <w10:wrap type="none"/>
          </v:line>
        </w:pict>
      </w:r>
      <w:r>
        <w:rPr>
          <w:sz w:val="28"/>
        </w:rPr>
        <w:t>响应程序</w:t>
        <w:tab/>
        <w:t>51</w:t>
      </w:r>
    </w:p>
    <w:p>
      <w:pPr>
        <w:spacing w:after="0" w:line="240" w:lineRule="auto"/>
        <w:jc w:val="left"/>
        <w:rPr>
          <w:sz w:val="28"/>
        </w:rPr>
        <w:sectPr>
          <w:type w:val="continuous"/>
          <w:pgSz w:w="11910" w:h="16840"/>
          <w:pgMar w:top="1300" w:bottom="280" w:left="1120" w:right="80"/>
        </w:sectPr>
      </w:pPr>
    </w:p>
    <w:p>
      <w:pPr>
        <w:pStyle w:val="BodyText"/>
        <w:spacing w:before="16"/>
        <w:rPr>
          <w:sz w:val="6"/>
        </w:rPr>
      </w:pPr>
    </w:p>
    <w:p>
      <w:pPr>
        <w:pStyle w:val="ListParagraph"/>
        <w:numPr>
          <w:ilvl w:val="1"/>
          <w:numId w:val="6"/>
        </w:numPr>
        <w:tabs>
          <w:tab w:pos="1315" w:val="left" w:leader="none"/>
          <w:tab w:pos="8439" w:val="left" w:leader="none"/>
        </w:tabs>
        <w:spacing w:line="240" w:lineRule="auto" w:before="56" w:after="0"/>
        <w:ind w:left="1314" w:right="1072" w:hanging="1315"/>
        <w:jc w:val="right"/>
        <w:rPr>
          <w:sz w:val="28"/>
        </w:rPr>
      </w:pPr>
      <w:r>
        <w:rPr>
          <w:sz w:val="28"/>
        </w:rPr>
        <w:t>处置原则</w:t>
      </w:r>
      <w:r>
        <w:rPr>
          <w:sz w:val="28"/>
          <w:u w:val="dotted"/>
        </w:rPr>
        <w:t> </w:t>
        <w:tab/>
      </w:r>
      <w:r>
        <w:rPr>
          <w:spacing w:val="-1"/>
          <w:w w:val="95"/>
          <w:sz w:val="28"/>
        </w:rPr>
        <w:t>52</w:t>
      </w:r>
    </w:p>
    <w:p>
      <w:pPr>
        <w:pStyle w:val="ListParagraph"/>
        <w:numPr>
          <w:ilvl w:val="1"/>
          <w:numId w:val="6"/>
        </w:numPr>
        <w:tabs>
          <w:tab w:pos="1315" w:val="left" w:leader="none"/>
          <w:tab w:pos="8439" w:val="left" w:leader="none"/>
        </w:tabs>
        <w:spacing w:line="240" w:lineRule="auto" w:before="135" w:after="0"/>
        <w:ind w:left="1314" w:right="1072" w:hanging="1315"/>
        <w:jc w:val="right"/>
        <w:rPr>
          <w:sz w:val="28"/>
        </w:rPr>
      </w:pPr>
      <w:r>
        <w:rPr>
          <w:sz w:val="28"/>
        </w:rPr>
        <w:t>现场处置措施</w:t>
      </w:r>
      <w:r>
        <w:rPr>
          <w:sz w:val="28"/>
          <w:u w:val="dotted"/>
        </w:rPr>
        <w:t> </w:t>
        <w:tab/>
      </w:r>
      <w:r>
        <w:rPr>
          <w:spacing w:val="-1"/>
          <w:w w:val="95"/>
          <w:sz w:val="28"/>
        </w:rPr>
        <w:t>52</w:t>
      </w:r>
    </w:p>
    <w:p>
      <w:pPr>
        <w:pStyle w:val="ListParagraph"/>
        <w:numPr>
          <w:ilvl w:val="2"/>
          <w:numId w:val="6"/>
        </w:numPr>
        <w:tabs>
          <w:tab w:pos="637" w:val="left" w:leader="none"/>
          <w:tab w:pos="8020" w:val="left" w:leader="none"/>
        </w:tabs>
        <w:spacing w:line="240" w:lineRule="auto" w:before="136" w:after="0"/>
        <w:ind w:left="1940" w:right="1072" w:hanging="1941"/>
        <w:jc w:val="right"/>
        <w:rPr>
          <w:sz w:val="28"/>
        </w:rPr>
      </w:pPr>
      <w:r>
        <w:rPr>
          <w:sz w:val="28"/>
        </w:rPr>
        <w:t>化学品事故应急处置措施</w:t>
      </w:r>
      <w:r>
        <w:rPr>
          <w:sz w:val="28"/>
          <w:u w:val="dotted"/>
        </w:rPr>
        <w:t> </w:t>
        <w:tab/>
      </w:r>
      <w:r>
        <w:rPr>
          <w:spacing w:val="-1"/>
          <w:w w:val="95"/>
          <w:sz w:val="28"/>
        </w:rPr>
        <w:t>52</w:t>
      </w:r>
    </w:p>
    <w:p>
      <w:pPr>
        <w:pStyle w:val="ListParagraph"/>
        <w:numPr>
          <w:ilvl w:val="2"/>
          <w:numId w:val="6"/>
        </w:numPr>
        <w:tabs>
          <w:tab w:pos="637" w:val="left" w:leader="none"/>
          <w:tab w:pos="8020" w:val="left" w:leader="none"/>
        </w:tabs>
        <w:spacing w:line="240" w:lineRule="auto" w:before="136" w:after="0"/>
        <w:ind w:left="1940" w:right="1072" w:hanging="1941"/>
        <w:jc w:val="right"/>
        <w:rPr>
          <w:sz w:val="28"/>
        </w:rPr>
      </w:pPr>
      <w:r>
        <w:rPr>
          <w:sz w:val="28"/>
        </w:rPr>
        <w:t>火灾爆炸事故应急处置措施</w:t>
      </w:r>
      <w:r>
        <w:rPr>
          <w:sz w:val="28"/>
          <w:u w:val="dotted"/>
        </w:rPr>
        <w:t> </w:t>
        <w:tab/>
      </w:r>
      <w:r>
        <w:rPr>
          <w:spacing w:val="-1"/>
          <w:w w:val="95"/>
          <w:sz w:val="28"/>
        </w:rPr>
        <w:t>54</w:t>
      </w:r>
    </w:p>
    <w:p>
      <w:pPr>
        <w:pStyle w:val="ListParagraph"/>
        <w:numPr>
          <w:ilvl w:val="2"/>
          <w:numId w:val="6"/>
        </w:numPr>
        <w:tabs>
          <w:tab w:pos="637" w:val="left" w:leader="none"/>
          <w:tab w:pos="8020" w:val="left" w:leader="none"/>
        </w:tabs>
        <w:spacing w:line="240" w:lineRule="auto" w:before="136" w:after="0"/>
        <w:ind w:left="1940" w:right="1072" w:hanging="1941"/>
        <w:jc w:val="right"/>
        <w:rPr>
          <w:sz w:val="28"/>
        </w:rPr>
      </w:pPr>
      <w:r>
        <w:rPr>
          <w:sz w:val="28"/>
        </w:rPr>
        <w:t>锅炉故障事故应急处置措施</w:t>
      </w:r>
      <w:r>
        <w:rPr>
          <w:sz w:val="28"/>
          <w:u w:val="dotted"/>
        </w:rPr>
        <w:t> </w:t>
        <w:tab/>
      </w:r>
      <w:r>
        <w:rPr>
          <w:spacing w:val="-1"/>
          <w:w w:val="95"/>
          <w:sz w:val="28"/>
        </w:rPr>
        <w:t>56</w:t>
      </w:r>
    </w:p>
    <w:p>
      <w:pPr>
        <w:pStyle w:val="ListParagraph"/>
        <w:numPr>
          <w:ilvl w:val="2"/>
          <w:numId w:val="6"/>
        </w:numPr>
        <w:tabs>
          <w:tab w:pos="637" w:val="left" w:leader="none"/>
          <w:tab w:pos="8020" w:val="left" w:leader="none"/>
        </w:tabs>
        <w:spacing w:line="240" w:lineRule="auto" w:before="136" w:after="0"/>
        <w:ind w:left="1940" w:right="1072" w:hanging="1941"/>
        <w:jc w:val="right"/>
        <w:rPr>
          <w:sz w:val="28"/>
        </w:rPr>
      </w:pPr>
      <w:r>
        <w:rPr>
          <w:sz w:val="28"/>
        </w:rPr>
        <w:t>废气处理设施故障事故应急处置措施</w:t>
      </w:r>
      <w:r>
        <w:rPr>
          <w:sz w:val="28"/>
          <w:u w:val="dotted"/>
        </w:rPr>
        <w:t> </w:t>
        <w:tab/>
      </w:r>
      <w:r>
        <w:rPr>
          <w:spacing w:val="-1"/>
          <w:w w:val="95"/>
          <w:sz w:val="28"/>
        </w:rPr>
        <w:t>56</w:t>
      </w:r>
    </w:p>
    <w:p>
      <w:pPr>
        <w:pStyle w:val="ListParagraph"/>
        <w:numPr>
          <w:ilvl w:val="2"/>
          <w:numId w:val="6"/>
        </w:numPr>
        <w:tabs>
          <w:tab w:pos="637" w:val="left" w:leader="none"/>
          <w:tab w:pos="8020" w:val="left" w:leader="none"/>
        </w:tabs>
        <w:spacing w:line="240" w:lineRule="auto" w:before="136" w:after="0"/>
        <w:ind w:left="1940" w:right="1072" w:hanging="1941"/>
        <w:jc w:val="right"/>
        <w:rPr>
          <w:sz w:val="28"/>
        </w:rPr>
      </w:pPr>
      <w:r>
        <w:rPr>
          <w:sz w:val="28"/>
        </w:rPr>
        <w:t>污水处理设施故障事故应急处置措施</w:t>
      </w:r>
      <w:r>
        <w:rPr>
          <w:sz w:val="28"/>
          <w:u w:val="dotted"/>
        </w:rPr>
        <w:t> </w:t>
        <w:tab/>
      </w:r>
      <w:r>
        <w:rPr>
          <w:spacing w:val="-1"/>
          <w:w w:val="95"/>
          <w:sz w:val="28"/>
        </w:rPr>
        <w:t>57</w:t>
      </w:r>
    </w:p>
    <w:p>
      <w:pPr>
        <w:pStyle w:val="ListParagraph"/>
        <w:numPr>
          <w:ilvl w:val="1"/>
          <w:numId w:val="6"/>
        </w:numPr>
        <w:tabs>
          <w:tab w:pos="1315" w:val="left" w:leader="none"/>
          <w:tab w:pos="8439" w:val="left" w:leader="none"/>
        </w:tabs>
        <w:spacing w:line="240" w:lineRule="auto" w:before="136" w:after="0"/>
        <w:ind w:left="1314" w:right="1072" w:hanging="1315"/>
        <w:jc w:val="right"/>
        <w:rPr>
          <w:sz w:val="28"/>
        </w:rPr>
      </w:pPr>
      <w:r>
        <w:rPr>
          <w:sz w:val="28"/>
        </w:rPr>
        <w:t>抢险、救援措施</w:t>
      </w:r>
      <w:r>
        <w:rPr>
          <w:sz w:val="28"/>
          <w:u w:val="dotted"/>
        </w:rPr>
        <w:t> </w:t>
        <w:tab/>
      </w:r>
      <w:r>
        <w:rPr>
          <w:spacing w:val="-1"/>
          <w:w w:val="95"/>
          <w:sz w:val="28"/>
        </w:rPr>
        <w:t>57</w:t>
      </w:r>
    </w:p>
    <w:p>
      <w:pPr>
        <w:pStyle w:val="ListParagraph"/>
        <w:numPr>
          <w:ilvl w:val="2"/>
          <w:numId w:val="6"/>
        </w:numPr>
        <w:tabs>
          <w:tab w:pos="637" w:val="left" w:leader="none"/>
          <w:tab w:pos="8020" w:val="left" w:leader="none"/>
        </w:tabs>
        <w:spacing w:line="240" w:lineRule="auto" w:before="136" w:after="0"/>
        <w:ind w:left="1940" w:right="1072" w:hanging="1941"/>
        <w:jc w:val="right"/>
        <w:rPr>
          <w:sz w:val="28"/>
        </w:rPr>
      </w:pPr>
      <w:r>
        <w:rPr>
          <w:sz w:val="28"/>
        </w:rPr>
        <w:t>事故现场的抢险、救援</w:t>
      </w:r>
      <w:r>
        <w:rPr>
          <w:sz w:val="28"/>
          <w:u w:val="dotted"/>
        </w:rPr>
        <w:t> </w:t>
        <w:tab/>
      </w:r>
      <w:r>
        <w:rPr>
          <w:spacing w:val="-1"/>
          <w:w w:val="95"/>
          <w:sz w:val="28"/>
        </w:rPr>
        <w:t>57</w:t>
      </w:r>
    </w:p>
    <w:p>
      <w:pPr>
        <w:pStyle w:val="ListParagraph"/>
        <w:numPr>
          <w:ilvl w:val="2"/>
          <w:numId w:val="6"/>
        </w:numPr>
        <w:tabs>
          <w:tab w:pos="637" w:val="left" w:leader="none"/>
          <w:tab w:pos="8020" w:val="left" w:leader="none"/>
        </w:tabs>
        <w:spacing w:line="240" w:lineRule="auto" w:before="136" w:after="0"/>
        <w:ind w:left="1940" w:right="1072" w:hanging="1941"/>
        <w:jc w:val="right"/>
        <w:rPr>
          <w:sz w:val="28"/>
        </w:rPr>
      </w:pPr>
      <w:r>
        <w:rPr>
          <w:sz w:val="28"/>
        </w:rPr>
        <w:t>撤离方案</w:t>
      </w:r>
      <w:r>
        <w:rPr>
          <w:sz w:val="28"/>
          <w:u w:val="dotted"/>
        </w:rPr>
        <w:t> </w:t>
        <w:tab/>
      </w:r>
      <w:r>
        <w:rPr>
          <w:spacing w:val="-1"/>
          <w:w w:val="95"/>
          <w:sz w:val="28"/>
        </w:rPr>
        <w:t>58</w:t>
      </w:r>
    </w:p>
    <w:p>
      <w:pPr>
        <w:pStyle w:val="ListParagraph"/>
        <w:numPr>
          <w:ilvl w:val="2"/>
          <w:numId w:val="6"/>
        </w:numPr>
        <w:tabs>
          <w:tab w:pos="637" w:val="left" w:leader="none"/>
          <w:tab w:pos="8020" w:val="left" w:leader="none"/>
        </w:tabs>
        <w:spacing w:line="240" w:lineRule="auto" w:before="136" w:after="0"/>
        <w:ind w:left="1940" w:right="1072" w:hanging="1941"/>
        <w:jc w:val="right"/>
        <w:rPr>
          <w:sz w:val="28"/>
        </w:rPr>
      </w:pPr>
      <w:r>
        <w:rPr>
          <w:sz w:val="28"/>
        </w:rPr>
        <w:t>救援人员防护、监护措施</w:t>
      </w:r>
      <w:r>
        <w:rPr>
          <w:sz w:val="28"/>
          <w:u w:val="dotted"/>
        </w:rPr>
        <w:t> </w:t>
        <w:tab/>
      </w:r>
      <w:r>
        <w:rPr>
          <w:spacing w:val="-1"/>
          <w:w w:val="95"/>
          <w:sz w:val="28"/>
        </w:rPr>
        <w:t>59</w:t>
      </w:r>
    </w:p>
    <w:p>
      <w:pPr>
        <w:pStyle w:val="ListParagraph"/>
        <w:numPr>
          <w:ilvl w:val="2"/>
          <w:numId w:val="6"/>
        </w:numPr>
        <w:tabs>
          <w:tab w:pos="637" w:val="left" w:leader="none"/>
          <w:tab w:pos="8020" w:val="left" w:leader="none"/>
        </w:tabs>
        <w:spacing w:line="240" w:lineRule="auto" w:before="136" w:after="0"/>
        <w:ind w:left="1940" w:right="1072" w:hanging="1941"/>
        <w:jc w:val="right"/>
        <w:rPr>
          <w:sz w:val="28"/>
        </w:rPr>
      </w:pPr>
      <w:r>
        <w:rPr>
          <w:sz w:val="28"/>
        </w:rPr>
        <w:t>队伍调度</w:t>
      </w:r>
      <w:r>
        <w:rPr>
          <w:sz w:val="28"/>
          <w:u w:val="dotted"/>
        </w:rPr>
        <w:t> </w:t>
        <w:tab/>
      </w:r>
      <w:r>
        <w:rPr>
          <w:spacing w:val="-1"/>
          <w:w w:val="95"/>
          <w:sz w:val="28"/>
        </w:rPr>
        <w:t>59</w:t>
      </w:r>
    </w:p>
    <w:p>
      <w:pPr>
        <w:pStyle w:val="ListParagraph"/>
        <w:numPr>
          <w:ilvl w:val="2"/>
          <w:numId w:val="6"/>
        </w:numPr>
        <w:tabs>
          <w:tab w:pos="637" w:val="left" w:leader="none"/>
          <w:tab w:pos="8020" w:val="left" w:leader="none"/>
        </w:tabs>
        <w:spacing w:line="240" w:lineRule="auto" w:before="136" w:after="0"/>
        <w:ind w:left="1940" w:right="1072" w:hanging="1941"/>
        <w:jc w:val="right"/>
        <w:rPr>
          <w:sz w:val="28"/>
        </w:rPr>
      </w:pPr>
      <w:r>
        <w:rPr>
          <w:sz w:val="28"/>
        </w:rPr>
        <w:t>现场保护</w:t>
      </w:r>
      <w:r>
        <w:rPr>
          <w:sz w:val="28"/>
          <w:u w:val="dotted"/>
        </w:rPr>
        <w:t> </w:t>
        <w:tab/>
      </w:r>
      <w:r>
        <w:rPr>
          <w:spacing w:val="-1"/>
          <w:w w:val="95"/>
          <w:sz w:val="28"/>
        </w:rPr>
        <w:t>60</w:t>
      </w:r>
    </w:p>
    <w:p>
      <w:pPr>
        <w:pStyle w:val="ListParagraph"/>
        <w:numPr>
          <w:ilvl w:val="1"/>
          <w:numId w:val="6"/>
        </w:numPr>
        <w:tabs>
          <w:tab w:pos="1315" w:val="left" w:leader="none"/>
          <w:tab w:pos="8439" w:val="left" w:leader="none"/>
        </w:tabs>
        <w:spacing w:line="240" w:lineRule="auto" w:before="136" w:after="0"/>
        <w:ind w:left="1314" w:right="1072" w:hanging="1315"/>
        <w:jc w:val="right"/>
        <w:rPr>
          <w:sz w:val="28"/>
        </w:rPr>
      </w:pPr>
      <w:r>
        <w:rPr>
          <w:sz w:val="28"/>
        </w:rPr>
        <w:t>应急监测</w:t>
      </w:r>
      <w:r>
        <w:rPr>
          <w:sz w:val="28"/>
          <w:u w:val="dotted"/>
        </w:rPr>
        <w:t> </w:t>
        <w:tab/>
      </w:r>
      <w:r>
        <w:rPr>
          <w:spacing w:val="-1"/>
          <w:w w:val="95"/>
          <w:sz w:val="28"/>
        </w:rPr>
        <w:t>60</w:t>
      </w:r>
    </w:p>
    <w:p>
      <w:pPr>
        <w:pStyle w:val="ListParagraph"/>
        <w:numPr>
          <w:ilvl w:val="2"/>
          <w:numId w:val="6"/>
        </w:numPr>
        <w:tabs>
          <w:tab w:pos="637" w:val="left" w:leader="none"/>
          <w:tab w:pos="8020" w:val="left" w:leader="none"/>
        </w:tabs>
        <w:spacing w:line="240" w:lineRule="auto" w:before="136" w:after="0"/>
        <w:ind w:left="1940" w:right="1072" w:hanging="1941"/>
        <w:jc w:val="right"/>
        <w:rPr>
          <w:sz w:val="28"/>
        </w:rPr>
      </w:pPr>
      <w:r>
        <w:rPr>
          <w:sz w:val="28"/>
        </w:rPr>
        <w:t>应急监测目的</w:t>
      </w:r>
      <w:r>
        <w:rPr>
          <w:sz w:val="28"/>
          <w:u w:val="dotted"/>
        </w:rPr>
        <w:t> </w:t>
        <w:tab/>
      </w:r>
      <w:r>
        <w:rPr>
          <w:spacing w:val="-1"/>
          <w:w w:val="95"/>
          <w:sz w:val="28"/>
        </w:rPr>
        <w:t>60</w:t>
      </w:r>
    </w:p>
    <w:p>
      <w:pPr>
        <w:pStyle w:val="ListParagraph"/>
        <w:numPr>
          <w:ilvl w:val="2"/>
          <w:numId w:val="6"/>
        </w:numPr>
        <w:tabs>
          <w:tab w:pos="637" w:val="left" w:leader="none"/>
          <w:tab w:pos="8020" w:val="left" w:leader="none"/>
        </w:tabs>
        <w:spacing w:line="240" w:lineRule="auto" w:before="136" w:after="0"/>
        <w:ind w:left="1940" w:right="1072" w:hanging="1941"/>
        <w:jc w:val="right"/>
        <w:rPr>
          <w:sz w:val="28"/>
        </w:rPr>
      </w:pPr>
      <w:r>
        <w:rPr>
          <w:sz w:val="28"/>
        </w:rPr>
        <w:t>应急监测方案</w:t>
      </w:r>
      <w:r>
        <w:rPr>
          <w:sz w:val="28"/>
          <w:u w:val="dotted"/>
        </w:rPr>
        <w:t> </w:t>
        <w:tab/>
      </w:r>
      <w:r>
        <w:rPr>
          <w:spacing w:val="-1"/>
          <w:w w:val="95"/>
          <w:sz w:val="28"/>
        </w:rPr>
        <w:t>60</w:t>
      </w:r>
    </w:p>
    <w:p>
      <w:pPr>
        <w:pStyle w:val="ListParagraph"/>
        <w:numPr>
          <w:ilvl w:val="2"/>
          <w:numId w:val="6"/>
        </w:numPr>
        <w:tabs>
          <w:tab w:pos="637" w:val="left" w:leader="none"/>
          <w:tab w:pos="8020" w:val="left" w:leader="none"/>
        </w:tabs>
        <w:spacing w:line="240" w:lineRule="auto" w:before="136" w:after="0"/>
        <w:ind w:left="1940" w:right="1072" w:hanging="1941"/>
        <w:jc w:val="right"/>
        <w:rPr>
          <w:sz w:val="28"/>
        </w:rPr>
      </w:pPr>
      <w:r>
        <w:rPr>
          <w:sz w:val="28"/>
        </w:rPr>
        <w:t>应急监测工作程序</w:t>
      </w:r>
      <w:r>
        <w:rPr>
          <w:sz w:val="28"/>
          <w:u w:val="dotted"/>
        </w:rPr>
        <w:t> </w:t>
        <w:tab/>
      </w:r>
      <w:r>
        <w:rPr>
          <w:spacing w:val="-1"/>
          <w:w w:val="95"/>
          <w:sz w:val="28"/>
        </w:rPr>
        <w:t>61</w:t>
      </w:r>
    </w:p>
    <w:p>
      <w:pPr>
        <w:pStyle w:val="ListParagraph"/>
        <w:numPr>
          <w:ilvl w:val="1"/>
          <w:numId w:val="6"/>
        </w:numPr>
        <w:tabs>
          <w:tab w:pos="1315" w:val="left" w:leader="none"/>
          <w:tab w:pos="8439" w:val="left" w:leader="none"/>
        </w:tabs>
        <w:spacing w:line="240" w:lineRule="auto" w:before="135" w:after="0"/>
        <w:ind w:left="1314" w:right="1072" w:hanging="1315"/>
        <w:jc w:val="right"/>
        <w:rPr>
          <w:sz w:val="28"/>
        </w:rPr>
      </w:pPr>
      <w:r>
        <w:rPr>
          <w:sz w:val="28"/>
        </w:rPr>
        <w:t>应急终止</w:t>
      </w:r>
      <w:r>
        <w:rPr>
          <w:sz w:val="28"/>
          <w:u w:val="dotted"/>
        </w:rPr>
        <w:t> </w:t>
        <w:tab/>
      </w:r>
      <w:r>
        <w:rPr>
          <w:spacing w:val="-1"/>
          <w:w w:val="95"/>
          <w:sz w:val="28"/>
        </w:rPr>
        <w:t>61</w:t>
      </w:r>
    </w:p>
    <w:p>
      <w:pPr>
        <w:pStyle w:val="ListParagraph"/>
        <w:numPr>
          <w:ilvl w:val="2"/>
          <w:numId w:val="6"/>
        </w:numPr>
        <w:tabs>
          <w:tab w:pos="637" w:val="left" w:leader="none"/>
          <w:tab w:pos="8020" w:val="left" w:leader="none"/>
        </w:tabs>
        <w:spacing w:line="240" w:lineRule="auto" w:before="136" w:after="0"/>
        <w:ind w:left="1940" w:right="1072" w:hanging="1941"/>
        <w:jc w:val="right"/>
        <w:rPr>
          <w:sz w:val="28"/>
        </w:rPr>
      </w:pPr>
      <w:r>
        <w:rPr>
          <w:sz w:val="28"/>
        </w:rPr>
        <w:t>应急终止条件</w:t>
      </w:r>
      <w:r>
        <w:rPr>
          <w:sz w:val="28"/>
          <w:u w:val="dotted"/>
        </w:rPr>
        <w:t> </w:t>
        <w:tab/>
      </w:r>
      <w:r>
        <w:rPr>
          <w:spacing w:val="-1"/>
          <w:w w:val="95"/>
          <w:sz w:val="28"/>
        </w:rPr>
        <w:t>61</w:t>
      </w:r>
    </w:p>
    <w:p>
      <w:pPr>
        <w:pStyle w:val="ListParagraph"/>
        <w:numPr>
          <w:ilvl w:val="2"/>
          <w:numId w:val="6"/>
        </w:numPr>
        <w:tabs>
          <w:tab w:pos="637" w:val="left" w:leader="none"/>
          <w:tab w:pos="8020" w:val="left" w:leader="none"/>
        </w:tabs>
        <w:spacing w:line="240" w:lineRule="auto" w:before="136" w:after="0"/>
        <w:ind w:left="1940" w:right="1072" w:hanging="1941"/>
        <w:jc w:val="right"/>
        <w:rPr>
          <w:sz w:val="28"/>
        </w:rPr>
      </w:pPr>
      <w:r>
        <w:rPr>
          <w:sz w:val="28"/>
        </w:rPr>
        <w:t>应急终止程序</w:t>
      </w:r>
      <w:r>
        <w:rPr>
          <w:sz w:val="28"/>
          <w:u w:val="dotted"/>
        </w:rPr>
        <w:t> </w:t>
        <w:tab/>
      </w:r>
      <w:r>
        <w:rPr>
          <w:spacing w:val="-1"/>
          <w:w w:val="95"/>
          <w:sz w:val="28"/>
        </w:rPr>
        <w:t>62</w:t>
      </w:r>
    </w:p>
    <w:p>
      <w:pPr>
        <w:pStyle w:val="ListParagraph"/>
        <w:numPr>
          <w:ilvl w:val="2"/>
          <w:numId w:val="6"/>
        </w:numPr>
        <w:tabs>
          <w:tab w:pos="1941" w:val="left" w:leader="none"/>
          <w:tab w:pos="9324" w:val="left" w:leader="none"/>
        </w:tabs>
        <w:spacing w:line="307" w:lineRule="auto" w:before="136" w:after="0"/>
        <w:ind w:left="465" w:right="1072" w:firstLine="838"/>
        <w:jc w:val="right"/>
        <w:rPr>
          <w:sz w:val="28"/>
        </w:rPr>
      </w:pPr>
      <w:r>
        <w:rPr>
          <w:sz w:val="28"/>
        </w:rPr>
        <w:t>应急终止后行动</w:t>
      </w:r>
      <w:r>
        <w:rPr>
          <w:sz w:val="28"/>
          <w:u w:val="dotted"/>
        </w:rPr>
        <w:t> </w:t>
        <w:tab/>
      </w:r>
      <w:r>
        <w:rPr>
          <w:spacing w:val="-9"/>
          <w:w w:val="95"/>
          <w:sz w:val="28"/>
        </w:rPr>
        <w:t>62 </w:t>
      </w:r>
      <w:r>
        <w:rPr>
          <w:sz w:val="28"/>
        </w:rPr>
        <w:t>7.后期处置</w:t>
      </w:r>
      <w:r>
        <w:rPr>
          <w:sz w:val="28"/>
          <w:u w:val="dotted"/>
        </w:rPr>
        <w:t> </w:t>
        <w:tab/>
      </w:r>
      <w:r>
        <w:rPr>
          <w:spacing w:val="-9"/>
          <w:w w:val="95"/>
          <w:sz w:val="28"/>
        </w:rPr>
        <w:t>62</w:t>
      </w:r>
    </w:p>
    <w:p>
      <w:pPr>
        <w:spacing w:after="0" w:line="307" w:lineRule="auto"/>
        <w:jc w:val="right"/>
        <w:rPr>
          <w:sz w:val="28"/>
        </w:rPr>
        <w:sectPr>
          <w:pgSz w:w="11910" w:h="16840"/>
          <w:pgMar w:header="844" w:footer="0" w:top="1300" w:bottom="280" w:left="1120" w:right="80"/>
        </w:sectPr>
      </w:pPr>
    </w:p>
    <w:p>
      <w:pPr>
        <w:pStyle w:val="BodyText"/>
        <w:spacing w:before="16"/>
        <w:rPr>
          <w:sz w:val="6"/>
        </w:rPr>
      </w:pPr>
    </w:p>
    <w:p>
      <w:pPr>
        <w:pStyle w:val="ListParagraph"/>
        <w:numPr>
          <w:ilvl w:val="1"/>
          <w:numId w:val="7"/>
        </w:numPr>
        <w:tabs>
          <w:tab w:pos="1315" w:val="left" w:leader="none"/>
          <w:tab w:pos="9631" w:val="right" w:leader="none"/>
        </w:tabs>
        <w:spacing w:line="240" w:lineRule="auto" w:before="56" w:after="0"/>
        <w:ind w:left="1314" w:right="0" w:hanging="431"/>
        <w:jc w:val="left"/>
        <w:rPr>
          <w:sz w:val="28"/>
        </w:rPr>
      </w:pPr>
      <w:r>
        <w:rPr/>
        <w:pict>
          <v:line style="position:absolute;mso-position-horizontal-relative:page;mso-position-vertical-relative:paragraph;z-index:-262608896" from="177.617996pt,19.581873pt" to="522.02779pt,19.581873pt" stroked="true" strokeweight=".6986pt" strokecolor="#000000">
            <v:stroke dashstyle="shortdot"/>
            <w10:wrap type="none"/>
          </v:line>
        </w:pict>
      </w:r>
      <w:r>
        <w:rPr>
          <w:sz w:val="28"/>
        </w:rPr>
        <w:t>现场清洁</w:t>
        <w:tab/>
        <w:t>62</w:t>
      </w:r>
    </w:p>
    <w:p>
      <w:pPr>
        <w:pStyle w:val="ListParagraph"/>
        <w:numPr>
          <w:ilvl w:val="1"/>
          <w:numId w:val="7"/>
        </w:numPr>
        <w:tabs>
          <w:tab w:pos="1315" w:val="left" w:leader="none"/>
          <w:tab w:pos="9631" w:val="right" w:leader="none"/>
        </w:tabs>
        <w:spacing w:line="240" w:lineRule="auto" w:before="135" w:after="0"/>
        <w:ind w:left="1314" w:right="0" w:hanging="431"/>
        <w:jc w:val="left"/>
        <w:rPr>
          <w:sz w:val="28"/>
        </w:rPr>
      </w:pPr>
      <w:r>
        <w:rPr/>
        <w:pict>
          <v:line style="position:absolute;mso-position-horizontal-relative:page;mso-position-vertical-relative:paragraph;z-index:-262607872" from="177.617996pt,23.531897pt" to="522.02779pt,23.531897pt" stroked="true" strokeweight=".6986pt" strokecolor="#000000">
            <v:stroke dashstyle="shortdot"/>
            <w10:wrap type="none"/>
          </v:line>
        </w:pict>
      </w:r>
      <w:r>
        <w:rPr>
          <w:sz w:val="28"/>
        </w:rPr>
        <w:t>环境恢复</w:t>
        <w:tab/>
        <w:t>63</w:t>
      </w:r>
    </w:p>
    <w:p>
      <w:pPr>
        <w:pStyle w:val="ListParagraph"/>
        <w:numPr>
          <w:ilvl w:val="1"/>
          <w:numId w:val="7"/>
        </w:numPr>
        <w:tabs>
          <w:tab w:pos="1315" w:val="left" w:leader="none"/>
          <w:tab w:pos="9631" w:val="right" w:leader="none"/>
        </w:tabs>
        <w:spacing w:line="240" w:lineRule="auto" w:before="136" w:after="0"/>
        <w:ind w:left="1314" w:right="0" w:hanging="431"/>
        <w:jc w:val="left"/>
        <w:rPr>
          <w:sz w:val="28"/>
        </w:rPr>
      </w:pPr>
      <w:r>
        <w:rPr/>
        <w:pict>
          <v:line style="position:absolute;mso-position-horizontal-relative:page;mso-position-vertical-relative:paragraph;z-index:-262606848" from="177.617996pt,23.58186pt" to="522.02779pt,23.58186pt" stroked="true" strokeweight=".6986pt" strokecolor="#000000">
            <v:stroke dashstyle="shortdot"/>
            <w10:wrap type="none"/>
          </v:line>
        </w:pict>
      </w:r>
      <w:r>
        <w:rPr>
          <w:sz w:val="28"/>
        </w:rPr>
        <w:t>善后赔偿</w:t>
        <w:tab/>
        <w:t>63</w:t>
      </w:r>
    </w:p>
    <w:p>
      <w:pPr>
        <w:pStyle w:val="ListParagraph"/>
        <w:numPr>
          <w:ilvl w:val="1"/>
          <w:numId w:val="7"/>
        </w:numPr>
        <w:tabs>
          <w:tab w:pos="1315" w:val="left" w:leader="none"/>
          <w:tab w:pos="9631" w:val="right" w:leader="none"/>
        </w:tabs>
        <w:spacing w:line="240" w:lineRule="auto" w:before="136" w:after="0"/>
        <w:ind w:left="1314" w:right="0" w:hanging="431"/>
        <w:jc w:val="left"/>
        <w:rPr>
          <w:sz w:val="28"/>
        </w:rPr>
      </w:pPr>
      <w:r>
        <w:rPr/>
        <w:pict>
          <v:line style="position:absolute;mso-position-horizontal-relative:page;mso-position-vertical-relative:paragraph;z-index:-262605824" from="177.617996pt,23.581875pt" to="522.02779pt,23.581875pt" stroked="true" strokeweight=".6986pt" strokecolor="#000000">
            <v:stroke dashstyle="shortdot"/>
            <w10:wrap type="none"/>
          </v:line>
        </w:pict>
      </w:r>
      <w:r>
        <w:rPr>
          <w:sz w:val="28"/>
        </w:rPr>
        <w:t>调查评估</w:t>
        <w:tab/>
        <w:t>63</w:t>
      </w:r>
    </w:p>
    <w:p>
      <w:pPr>
        <w:pStyle w:val="ListParagraph"/>
        <w:numPr>
          <w:ilvl w:val="0"/>
          <w:numId w:val="8"/>
        </w:numPr>
        <w:tabs>
          <w:tab w:pos="673" w:val="left" w:leader="none"/>
          <w:tab w:pos="9324" w:val="left" w:leader="none"/>
        </w:tabs>
        <w:spacing w:line="240" w:lineRule="auto" w:before="136" w:after="0"/>
        <w:ind w:left="672" w:right="0" w:hanging="208"/>
        <w:jc w:val="left"/>
        <w:rPr>
          <w:sz w:val="28"/>
        </w:rPr>
      </w:pPr>
      <w:r>
        <w:rPr>
          <w:sz w:val="28"/>
        </w:rPr>
        <w:t>保障措施</w:t>
      </w:r>
      <w:r>
        <w:rPr>
          <w:sz w:val="28"/>
          <w:u w:val="dotted"/>
        </w:rPr>
        <w:t> </w:t>
        <w:tab/>
      </w:r>
      <w:r>
        <w:rPr>
          <w:sz w:val="28"/>
        </w:rPr>
        <w:t>64</w:t>
      </w:r>
    </w:p>
    <w:p>
      <w:pPr>
        <w:pStyle w:val="ListParagraph"/>
        <w:numPr>
          <w:ilvl w:val="1"/>
          <w:numId w:val="8"/>
        </w:numPr>
        <w:tabs>
          <w:tab w:pos="1315" w:val="left" w:leader="none"/>
          <w:tab w:pos="9324" w:val="left" w:leader="none"/>
        </w:tabs>
        <w:spacing w:line="240" w:lineRule="auto" w:before="136" w:after="0"/>
        <w:ind w:left="1314" w:right="0" w:hanging="431"/>
        <w:jc w:val="left"/>
        <w:rPr>
          <w:sz w:val="28"/>
        </w:rPr>
      </w:pPr>
      <w:r>
        <w:rPr>
          <w:sz w:val="28"/>
        </w:rPr>
        <w:t>应急队伍保障</w:t>
      </w:r>
      <w:r>
        <w:rPr>
          <w:sz w:val="28"/>
          <w:u w:val="dotted"/>
        </w:rPr>
        <w:t> </w:t>
        <w:tab/>
      </w:r>
      <w:r>
        <w:rPr>
          <w:sz w:val="28"/>
        </w:rPr>
        <w:t>64</w:t>
      </w:r>
    </w:p>
    <w:p>
      <w:pPr>
        <w:pStyle w:val="ListParagraph"/>
        <w:numPr>
          <w:ilvl w:val="1"/>
          <w:numId w:val="8"/>
        </w:numPr>
        <w:tabs>
          <w:tab w:pos="1315" w:val="left" w:leader="none"/>
          <w:tab w:pos="9324" w:val="left" w:leader="none"/>
        </w:tabs>
        <w:spacing w:line="240" w:lineRule="auto" w:before="136" w:after="0"/>
        <w:ind w:left="1314" w:right="0" w:hanging="431"/>
        <w:jc w:val="left"/>
        <w:rPr>
          <w:sz w:val="28"/>
        </w:rPr>
      </w:pPr>
      <w:r>
        <w:rPr>
          <w:sz w:val="28"/>
        </w:rPr>
        <w:t>应急物资保障</w:t>
      </w:r>
      <w:r>
        <w:rPr>
          <w:sz w:val="28"/>
          <w:u w:val="dotted"/>
        </w:rPr>
        <w:t> </w:t>
        <w:tab/>
      </w:r>
      <w:r>
        <w:rPr>
          <w:sz w:val="28"/>
        </w:rPr>
        <w:t>64</w:t>
      </w:r>
    </w:p>
    <w:p>
      <w:pPr>
        <w:pStyle w:val="ListParagraph"/>
        <w:numPr>
          <w:ilvl w:val="1"/>
          <w:numId w:val="8"/>
        </w:numPr>
        <w:tabs>
          <w:tab w:pos="1315" w:val="left" w:leader="none"/>
          <w:tab w:pos="9324" w:val="left" w:leader="none"/>
        </w:tabs>
        <w:spacing w:line="240" w:lineRule="auto" w:before="136" w:after="0"/>
        <w:ind w:left="1314" w:right="0" w:hanging="431"/>
        <w:jc w:val="left"/>
        <w:rPr>
          <w:sz w:val="28"/>
        </w:rPr>
      </w:pPr>
      <w:r>
        <w:rPr>
          <w:sz w:val="28"/>
        </w:rPr>
        <w:t>应急经费保障</w:t>
      </w:r>
      <w:r>
        <w:rPr>
          <w:sz w:val="28"/>
          <w:u w:val="dotted"/>
        </w:rPr>
        <w:t> </w:t>
        <w:tab/>
      </w:r>
      <w:r>
        <w:rPr>
          <w:sz w:val="28"/>
        </w:rPr>
        <w:t>64</w:t>
      </w:r>
    </w:p>
    <w:p>
      <w:pPr>
        <w:pStyle w:val="ListParagraph"/>
        <w:numPr>
          <w:ilvl w:val="1"/>
          <w:numId w:val="8"/>
        </w:numPr>
        <w:tabs>
          <w:tab w:pos="1315" w:val="left" w:leader="none"/>
          <w:tab w:pos="9631" w:val="right" w:leader="none"/>
        </w:tabs>
        <w:spacing w:line="240" w:lineRule="auto" w:before="136" w:after="0"/>
        <w:ind w:left="1314" w:right="0" w:hanging="431"/>
        <w:jc w:val="left"/>
        <w:rPr>
          <w:sz w:val="28"/>
        </w:rPr>
      </w:pPr>
      <w:r>
        <w:rPr/>
        <w:pict>
          <v:line style="position:absolute;mso-position-horizontal-relative:page;mso-position-vertical-relative:paragraph;z-index:-262604800" from="177.617996pt,23.581871pt" to="522.02779pt,23.581871pt" stroked="true" strokeweight=".6986pt" strokecolor="#000000">
            <v:stroke dashstyle="shortdot"/>
            <w10:wrap type="none"/>
          </v:line>
        </w:pict>
      </w:r>
      <w:r>
        <w:rPr>
          <w:sz w:val="28"/>
        </w:rPr>
        <w:t>其他保障</w:t>
        <w:tab/>
        <w:t>65</w:t>
      </w:r>
    </w:p>
    <w:p>
      <w:pPr>
        <w:pStyle w:val="ListParagraph"/>
        <w:numPr>
          <w:ilvl w:val="0"/>
          <w:numId w:val="8"/>
        </w:numPr>
        <w:tabs>
          <w:tab w:pos="673" w:val="left" w:leader="none"/>
          <w:tab w:pos="9631" w:val="right" w:leader="none"/>
        </w:tabs>
        <w:spacing w:line="240" w:lineRule="auto" w:before="136" w:after="0"/>
        <w:ind w:left="672" w:right="0" w:hanging="208"/>
        <w:jc w:val="left"/>
        <w:rPr>
          <w:sz w:val="28"/>
        </w:rPr>
      </w:pPr>
      <w:r>
        <w:rPr/>
        <w:pict>
          <v:line style="position:absolute;mso-position-horizontal-relative:page;mso-position-vertical-relative:paragraph;z-index:-262603776" from="187.398392pt,23.581896pt" to="522.027785pt,23.581896pt" stroked="true" strokeweight=".6986pt" strokecolor="#000000">
            <v:stroke dashstyle="shortdot"/>
            <w10:wrap type="none"/>
          </v:line>
        </w:pict>
      </w:r>
      <w:r>
        <w:rPr>
          <w:sz w:val="28"/>
        </w:rPr>
        <w:t>应急培训与演练</w:t>
        <w:tab/>
        <w:t>65</w:t>
      </w:r>
    </w:p>
    <w:p>
      <w:pPr>
        <w:tabs>
          <w:tab w:pos="9324" w:val="left" w:leader="none"/>
        </w:tabs>
        <w:spacing w:before="136"/>
        <w:ind w:left="884" w:right="0" w:firstLine="0"/>
        <w:jc w:val="left"/>
        <w:rPr>
          <w:sz w:val="28"/>
        </w:rPr>
      </w:pPr>
      <w:r>
        <w:rPr>
          <w:sz w:val="28"/>
        </w:rPr>
        <w:t>9.1</w:t>
      </w:r>
      <w:r>
        <w:rPr>
          <w:spacing w:val="-15"/>
          <w:sz w:val="28"/>
        </w:rPr>
        <w:t> </w:t>
      </w:r>
      <w:r>
        <w:rPr>
          <w:sz w:val="28"/>
        </w:rPr>
        <w:t>培训</w:t>
      </w:r>
      <w:r>
        <w:rPr>
          <w:sz w:val="28"/>
          <w:u w:val="dotted"/>
        </w:rPr>
        <w:t> </w:t>
        <w:tab/>
      </w:r>
      <w:r>
        <w:rPr>
          <w:sz w:val="28"/>
        </w:rPr>
        <w:t>65</w:t>
      </w:r>
    </w:p>
    <w:p>
      <w:pPr>
        <w:tabs>
          <w:tab w:pos="9324" w:val="left" w:leader="none"/>
        </w:tabs>
        <w:spacing w:line="307" w:lineRule="auto" w:before="136"/>
        <w:ind w:left="465" w:right="1072" w:firstLine="419"/>
        <w:jc w:val="left"/>
        <w:rPr>
          <w:sz w:val="28"/>
        </w:rPr>
      </w:pPr>
      <w:r>
        <w:rPr>
          <w:sz w:val="28"/>
        </w:rPr>
        <w:t>9.2</w:t>
      </w:r>
      <w:r>
        <w:rPr>
          <w:spacing w:val="-15"/>
          <w:sz w:val="28"/>
        </w:rPr>
        <w:t> </w:t>
      </w:r>
      <w:r>
        <w:rPr>
          <w:sz w:val="28"/>
        </w:rPr>
        <w:t>演练</w:t>
      </w:r>
      <w:r>
        <w:rPr>
          <w:sz w:val="28"/>
          <w:u w:val="dotted"/>
        </w:rPr>
        <w:t> </w:t>
        <w:tab/>
      </w:r>
      <w:r>
        <w:rPr>
          <w:spacing w:val="-9"/>
          <w:sz w:val="28"/>
        </w:rPr>
        <w:t>66 </w:t>
      </w:r>
      <w:r>
        <w:rPr>
          <w:sz w:val="28"/>
        </w:rPr>
        <w:t>10.奖惩</w:t>
      </w:r>
      <w:r>
        <w:rPr>
          <w:sz w:val="28"/>
          <w:u w:val="dotted"/>
        </w:rPr>
        <w:t> </w:t>
        <w:tab/>
      </w:r>
      <w:r>
        <w:rPr>
          <w:spacing w:val="-9"/>
          <w:sz w:val="28"/>
        </w:rPr>
        <w:t>67</w:t>
      </w:r>
    </w:p>
    <w:p>
      <w:pPr>
        <w:tabs>
          <w:tab w:pos="9324" w:val="left" w:leader="none"/>
        </w:tabs>
        <w:spacing w:line="486" w:lineRule="exact" w:before="0"/>
        <w:ind w:left="884" w:right="0" w:firstLine="0"/>
        <w:jc w:val="left"/>
        <w:rPr>
          <w:sz w:val="28"/>
        </w:rPr>
      </w:pPr>
      <w:r>
        <w:rPr>
          <w:sz w:val="28"/>
        </w:rPr>
        <w:t>10.1</w:t>
      </w:r>
      <w:r>
        <w:rPr>
          <w:spacing w:val="-16"/>
          <w:sz w:val="28"/>
        </w:rPr>
        <w:t> </w:t>
      </w:r>
      <w:r>
        <w:rPr>
          <w:sz w:val="28"/>
        </w:rPr>
        <w:t>奖励</w:t>
      </w:r>
      <w:r>
        <w:rPr>
          <w:sz w:val="28"/>
          <w:u w:val="dotted"/>
        </w:rPr>
        <w:t> </w:t>
        <w:tab/>
      </w:r>
      <w:r>
        <w:rPr>
          <w:sz w:val="28"/>
        </w:rPr>
        <w:t>67</w:t>
      </w:r>
    </w:p>
    <w:p>
      <w:pPr>
        <w:tabs>
          <w:tab w:pos="9324" w:val="left" w:leader="none"/>
        </w:tabs>
        <w:spacing w:before="136"/>
        <w:ind w:left="884" w:right="0" w:firstLine="0"/>
        <w:jc w:val="left"/>
        <w:rPr>
          <w:sz w:val="28"/>
        </w:rPr>
      </w:pPr>
      <w:r>
        <w:rPr/>
        <w:pict>
          <v:line style="position:absolute;mso-position-horizontal-relative:page;mso-position-vertical-relative:paragraph;z-index:-262602752" from="185.302597pt,23.581873pt" to="522.227391pt,23.581873pt" stroked="true" strokeweight=".6986pt" strokecolor="#000000">
            <v:stroke dashstyle="shortdot"/>
            <w10:wrap type="none"/>
          </v:line>
        </w:pict>
      </w:r>
      <w:r>
        <w:rPr>
          <w:sz w:val="28"/>
        </w:rPr>
        <w:t>10.2</w:t>
      </w:r>
      <w:r>
        <w:rPr>
          <w:spacing w:val="-16"/>
          <w:sz w:val="28"/>
        </w:rPr>
        <w:t> </w:t>
      </w:r>
      <w:r>
        <w:rPr>
          <w:sz w:val="28"/>
        </w:rPr>
        <w:t>责任追究</w:t>
        <w:tab/>
        <w:t>67</w:t>
      </w:r>
    </w:p>
    <w:p>
      <w:pPr>
        <w:pStyle w:val="ListParagraph"/>
        <w:numPr>
          <w:ilvl w:val="0"/>
          <w:numId w:val="9"/>
        </w:numPr>
        <w:tabs>
          <w:tab w:pos="827" w:val="left" w:leader="none"/>
          <w:tab w:pos="9324" w:val="left" w:leader="none"/>
        </w:tabs>
        <w:spacing w:line="240" w:lineRule="auto" w:before="136" w:after="0"/>
        <w:ind w:left="826" w:right="0" w:hanging="362"/>
        <w:jc w:val="left"/>
        <w:rPr>
          <w:sz w:val="28"/>
        </w:rPr>
      </w:pPr>
      <w:r>
        <w:rPr>
          <w:sz w:val="28"/>
        </w:rPr>
        <w:t>预案管理</w:t>
      </w:r>
      <w:r>
        <w:rPr>
          <w:sz w:val="28"/>
          <w:u w:val="dotted"/>
        </w:rPr>
        <w:t> </w:t>
        <w:tab/>
      </w:r>
      <w:r>
        <w:rPr>
          <w:sz w:val="28"/>
        </w:rPr>
        <w:t>68</w:t>
      </w:r>
    </w:p>
    <w:p>
      <w:pPr>
        <w:pStyle w:val="ListParagraph"/>
        <w:numPr>
          <w:ilvl w:val="1"/>
          <w:numId w:val="9"/>
        </w:numPr>
        <w:tabs>
          <w:tab w:pos="1469" w:val="left" w:leader="none"/>
          <w:tab w:pos="9324" w:val="left" w:leader="none"/>
        </w:tabs>
        <w:spacing w:line="240" w:lineRule="auto" w:before="136" w:after="0"/>
        <w:ind w:left="1468" w:right="0" w:hanging="585"/>
        <w:jc w:val="left"/>
        <w:rPr>
          <w:sz w:val="28"/>
        </w:rPr>
      </w:pPr>
      <w:r>
        <w:rPr/>
        <w:pict>
          <v:line style="position:absolute;mso-position-horizontal-relative:page;mso-position-vertical-relative:paragraph;z-index:-262601728" from="185.302597pt,23.581886pt" to="522.227391pt,23.581886pt" stroked="true" strokeweight=".6986pt" strokecolor="#000000">
            <v:stroke dashstyle="shortdot"/>
            <w10:wrap type="none"/>
          </v:line>
        </w:pict>
      </w:r>
      <w:r>
        <w:rPr>
          <w:sz w:val="28"/>
        </w:rPr>
        <w:t>预案备案</w:t>
        <w:tab/>
        <w:t>68</w:t>
      </w:r>
    </w:p>
    <w:p>
      <w:pPr>
        <w:pStyle w:val="ListParagraph"/>
        <w:numPr>
          <w:ilvl w:val="1"/>
          <w:numId w:val="9"/>
        </w:numPr>
        <w:tabs>
          <w:tab w:pos="1469" w:val="left" w:leader="none"/>
          <w:tab w:pos="9324" w:val="left" w:leader="none"/>
        </w:tabs>
        <w:spacing w:line="240" w:lineRule="auto" w:before="136" w:after="0"/>
        <w:ind w:left="1468" w:right="0" w:hanging="585"/>
        <w:jc w:val="left"/>
        <w:rPr>
          <w:sz w:val="28"/>
        </w:rPr>
      </w:pPr>
      <w:r>
        <w:rPr/>
        <w:pict>
          <v:line style="position:absolute;mso-position-horizontal-relative:page;mso-position-vertical-relative:paragraph;z-index:-262600704" from="185.302597pt,23.58189pt" to="522.227391pt,23.58189pt" stroked="true" strokeweight=".6986pt" strokecolor="#000000">
            <v:stroke dashstyle="shortdot"/>
            <w10:wrap type="none"/>
          </v:line>
        </w:pict>
      </w:r>
      <w:r>
        <w:rPr>
          <w:sz w:val="28"/>
        </w:rPr>
        <w:t>预案修订</w:t>
        <w:tab/>
        <w:t>68</w:t>
      </w:r>
    </w:p>
    <w:p>
      <w:pPr>
        <w:pStyle w:val="ListParagraph"/>
        <w:numPr>
          <w:ilvl w:val="1"/>
          <w:numId w:val="9"/>
        </w:numPr>
        <w:tabs>
          <w:tab w:pos="1469" w:val="left" w:leader="none"/>
          <w:tab w:pos="9324" w:val="left" w:leader="none"/>
        </w:tabs>
        <w:spacing w:line="240" w:lineRule="auto" w:before="136" w:after="0"/>
        <w:ind w:left="1468" w:right="0" w:hanging="585"/>
        <w:jc w:val="left"/>
        <w:rPr>
          <w:sz w:val="28"/>
        </w:rPr>
      </w:pPr>
      <w:r>
        <w:rPr>
          <w:sz w:val="28"/>
        </w:rPr>
        <w:t>制定与解释</w:t>
      </w:r>
      <w:r>
        <w:rPr>
          <w:sz w:val="28"/>
          <w:u w:val="dotted"/>
        </w:rPr>
        <w:t> </w:t>
        <w:tab/>
      </w:r>
      <w:r>
        <w:rPr>
          <w:sz w:val="28"/>
        </w:rPr>
        <w:t>68</w:t>
      </w:r>
    </w:p>
    <w:p>
      <w:pPr>
        <w:pStyle w:val="ListParagraph"/>
        <w:numPr>
          <w:ilvl w:val="1"/>
          <w:numId w:val="9"/>
        </w:numPr>
        <w:tabs>
          <w:tab w:pos="1469" w:val="left" w:leader="none"/>
          <w:tab w:pos="9324" w:val="left" w:leader="none"/>
        </w:tabs>
        <w:spacing w:line="240" w:lineRule="auto" w:before="135" w:after="0"/>
        <w:ind w:left="1468" w:right="0" w:hanging="585"/>
        <w:jc w:val="left"/>
        <w:rPr>
          <w:sz w:val="28"/>
        </w:rPr>
      </w:pPr>
      <w:r>
        <w:rPr/>
        <w:pict>
          <v:line style="position:absolute;mso-position-horizontal-relative:page;mso-position-vertical-relative:paragraph;z-index:-262599680" from="185.302597pt,23.531878pt" to="522.227391pt,23.531878pt" stroked="true" strokeweight=".6986pt" strokecolor="#000000">
            <v:stroke dashstyle="shortdot"/>
            <w10:wrap type="none"/>
          </v:line>
        </w:pict>
      </w:r>
      <w:r>
        <w:rPr>
          <w:sz w:val="28"/>
        </w:rPr>
        <w:t>预案实施</w:t>
        <w:tab/>
        <w:t>68</w:t>
      </w:r>
    </w:p>
    <w:p>
      <w:pPr>
        <w:tabs>
          <w:tab w:pos="9324" w:val="left" w:leader="none"/>
        </w:tabs>
        <w:spacing w:line="307" w:lineRule="auto" w:before="136"/>
        <w:ind w:left="884" w:right="1072" w:hanging="420"/>
        <w:jc w:val="left"/>
        <w:rPr>
          <w:sz w:val="28"/>
        </w:rPr>
      </w:pPr>
      <w:r>
        <w:rPr>
          <w:sz w:val="28"/>
        </w:rPr>
        <w:t>13.附件、附图</w:t>
      </w:r>
      <w:r>
        <w:rPr>
          <w:sz w:val="28"/>
          <w:u w:val="dotted"/>
        </w:rPr>
        <w:t> </w:t>
        <w:tab/>
      </w:r>
      <w:r>
        <w:rPr>
          <w:spacing w:val="-9"/>
          <w:sz w:val="28"/>
        </w:rPr>
        <w:t>69 </w:t>
      </w:r>
      <w:r>
        <w:rPr>
          <w:sz w:val="28"/>
        </w:rPr>
        <w:t>附件</w:t>
      </w:r>
      <w:r>
        <w:rPr>
          <w:spacing w:val="-9"/>
          <w:sz w:val="28"/>
        </w:rPr>
        <w:t> </w:t>
      </w:r>
      <w:r>
        <w:rPr>
          <w:sz w:val="28"/>
        </w:rPr>
        <w:t>1</w:t>
      </w:r>
      <w:r>
        <w:rPr>
          <w:spacing w:val="59"/>
          <w:sz w:val="28"/>
        </w:rPr>
        <w:t> </w:t>
      </w:r>
      <w:r>
        <w:rPr>
          <w:sz w:val="28"/>
        </w:rPr>
        <w:t>应急联系方式</w:t>
      </w:r>
      <w:r>
        <w:rPr>
          <w:sz w:val="28"/>
          <w:u w:val="dotted"/>
        </w:rPr>
        <w:t> </w:t>
        <w:tab/>
      </w:r>
      <w:r>
        <w:rPr>
          <w:spacing w:val="-9"/>
          <w:sz w:val="28"/>
        </w:rPr>
        <w:t>69</w:t>
      </w:r>
    </w:p>
    <w:p>
      <w:pPr>
        <w:spacing w:after="0" w:line="307" w:lineRule="auto"/>
        <w:jc w:val="left"/>
        <w:rPr>
          <w:sz w:val="28"/>
        </w:rPr>
        <w:sectPr>
          <w:pgSz w:w="11910" w:h="16840"/>
          <w:pgMar w:header="844" w:footer="0" w:top="1300" w:bottom="280" w:left="1120" w:right="80"/>
        </w:sectPr>
      </w:pPr>
    </w:p>
    <w:p>
      <w:pPr>
        <w:pStyle w:val="BodyText"/>
        <w:spacing w:before="16"/>
        <w:rPr>
          <w:sz w:val="6"/>
        </w:rPr>
      </w:pPr>
    </w:p>
    <w:p>
      <w:pPr>
        <w:tabs>
          <w:tab w:pos="9324" w:val="left" w:leader="none"/>
        </w:tabs>
        <w:spacing w:before="56"/>
        <w:ind w:left="884" w:right="0" w:firstLine="0"/>
        <w:jc w:val="left"/>
        <w:rPr>
          <w:sz w:val="28"/>
        </w:rPr>
      </w:pPr>
      <w:r>
        <w:rPr>
          <w:sz w:val="28"/>
        </w:rPr>
        <w:t>附件</w:t>
      </w:r>
      <w:r>
        <w:rPr>
          <w:spacing w:val="-10"/>
          <w:sz w:val="28"/>
        </w:rPr>
        <w:t> </w:t>
      </w:r>
      <w:r>
        <w:rPr>
          <w:sz w:val="28"/>
        </w:rPr>
        <w:t>2</w:t>
      </w:r>
      <w:r>
        <w:rPr>
          <w:spacing w:val="60"/>
          <w:sz w:val="28"/>
        </w:rPr>
        <w:t> </w:t>
      </w:r>
      <w:r>
        <w:rPr>
          <w:sz w:val="28"/>
        </w:rPr>
        <w:t>应急物资储备清单</w:t>
      </w:r>
      <w:r>
        <w:rPr>
          <w:sz w:val="28"/>
          <w:u w:val="dotted"/>
        </w:rPr>
        <w:t> </w:t>
        <w:tab/>
      </w:r>
      <w:r>
        <w:rPr>
          <w:sz w:val="28"/>
        </w:rPr>
        <w:t>71</w:t>
      </w:r>
    </w:p>
    <w:p>
      <w:pPr>
        <w:tabs>
          <w:tab w:pos="9324" w:val="left" w:leader="none"/>
        </w:tabs>
        <w:spacing w:before="135"/>
        <w:ind w:left="884" w:right="0" w:firstLine="0"/>
        <w:jc w:val="left"/>
        <w:rPr>
          <w:sz w:val="28"/>
        </w:rPr>
      </w:pPr>
      <w:r>
        <w:rPr>
          <w:sz w:val="28"/>
        </w:rPr>
        <w:t>附件</w:t>
      </w:r>
      <w:r>
        <w:rPr>
          <w:spacing w:val="-11"/>
          <w:sz w:val="28"/>
        </w:rPr>
        <w:t> </w:t>
      </w:r>
      <w:r>
        <w:rPr>
          <w:sz w:val="28"/>
        </w:rPr>
        <w:t>3</w:t>
      </w:r>
      <w:r>
        <w:rPr>
          <w:spacing w:val="58"/>
          <w:sz w:val="28"/>
        </w:rPr>
        <w:t> </w:t>
      </w:r>
      <w:r>
        <w:rPr>
          <w:sz w:val="28"/>
        </w:rPr>
        <w:t>应急信息接报、处理、上报等规范格式文本</w:t>
      </w:r>
      <w:r>
        <w:rPr>
          <w:sz w:val="28"/>
          <w:u w:val="dotted"/>
        </w:rPr>
        <w:t> </w:t>
        <w:tab/>
      </w:r>
      <w:r>
        <w:rPr>
          <w:sz w:val="28"/>
        </w:rPr>
        <w:t>72</w:t>
      </w:r>
    </w:p>
    <w:p>
      <w:pPr>
        <w:tabs>
          <w:tab w:pos="1946" w:val="left" w:leader="none"/>
          <w:tab w:pos="9324" w:val="left" w:leader="none"/>
        </w:tabs>
        <w:spacing w:before="136"/>
        <w:ind w:left="884" w:right="0" w:firstLine="0"/>
        <w:jc w:val="left"/>
        <w:rPr>
          <w:sz w:val="28"/>
        </w:rPr>
      </w:pPr>
      <w:r>
        <w:rPr>
          <w:sz w:val="28"/>
        </w:rPr>
        <w:t>附件</w:t>
      </w:r>
      <w:r>
        <w:rPr>
          <w:spacing w:val="-9"/>
          <w:sz w:val="28"/>
        </w:rPr>
        <w:t> </w:t>
      </w:r>
      <w:r>
        <w:rPr>
          <w:sz w:val="28"/>
        </w:rPr>
        <w:t>4</w:t>
        <w:tab/>
        <w:t>地理位置图</w:t>
      </w:r>
      <w:r>
        <w:rPr>
          <w:sz w:val="28"/>
          <w:u w:val="dotted"/>
        </w:rPr>
        <w:t> </w:t>
        <w:tab/>
      </w:r>
      <w:r>
        <w:rPr>
          <w:sz w:val="28"/>
        </w:rPr>
        <w:t>77</w:t>
      </w:r>
    </w:p>
    <w:p>
      <w:pPr>
        <w:tabs>
          <w:tab w:pos="9324" w:val="left" w:leader="none"/>
        </w:tabs>
        <w:spacing w:before="136"/>
        <w:ind w:left="884" w:right="0" w:firstLine="0"/>
        <w:jc w:val="left"/>
        <w:rPr>
          <w:sz w:val="28"/>
        </w:rPr>
      </w:pPr>
      <w:r>
        <w:rPr>
          <w:sz w:val="28"/>
        </w:rPr>
        <w:t>附件</w:t>
      </w:r>
      <w:r>
        <w:rPr>
          <w:spacing w:val="-10"/>
          <w:sz w:val="28"/>
        </w:rPr>
        <w:t> </w:t>
      </w:r>
      <w:r>
        <w:rPr>
          <w:sz w:val="28"/>
        </w:rPr>
        <w:t>5</w:t>
      </w:r>
      <w:r>
        <w:rPr>
          <w:spacing w:val="58"/>
          <w:sz w:val="28"/>
        </w:rPr>
        <w:t> </w:t>
      </w:r>
      <w:r>
        <w:rPr>
          <w:sz w:val="28"/>
        </w:rPr>
        <w:t>厂区周边大气环境风险受体图</w:t>
      </w:r>
      <w:r>
        <w:rPr>
          <w:sz w:val="28"/>
          <w:u w:val="dotted"/>
        </w:rPr>
        <w:t> </w:t>
        <w:tab/>
      </w:r>
      <w:r>
        <w:rPr>
          <w:sz w:val="28"/>
        </w:rPr>
        <w:t>78</w:t>
      </w:r>
    </w:p>
    <w:p>
      <w:pPr>
        <w:tabs>
          <w:tab w:pos="9324" w:val="left" w:leader="none"/>
        </w:tabs>
        <w:spacing w:before="136"/>
        <w:ind w:left="884" w:right="0" w:firstLine="0"/>
        <w:jc w:val="left"/>
        <w:rPr>
          <w:sz w:val="28"/>
        </w:rPr>
      </w:pPr>
      <w:r>
        <w:rPr>
          <w:sz w:val="28"/>
        </w:rPr>
        <w:t>附件</w:t>
      </w:r>
      <w:r>
        <w:rPr>
          <w:spacing w:val="-10"/>
          <w:sz w:val="28"/>
        </w:rPr>
        <w:t> </w:t>
      </w:r>
      <w:r>
        <w:rPr>
          <w:sz w:val="28"/>
        </w:rPr>
        <w:t>6</w:t>
      </w:r>
      <w:r>
        <w:rPr>
          <w:spacing w:val="59"/>
          <w:sz w:val="28"/>
        </w:rPr>
        <w:t> </w:t>
      </w:r>
      <w:r>
        <w:rPr>
          <w:sz w:val="28"/>
        </w:rPr>
        <w:t>厂区周边水环境风险受体图</w:t>
      </w:r>
      <w:r>
        <w:rPr>
          <w:sz w:val="28"/>
          <w:u w:val="dotted"/>
        </w:rPr>
        <w:t> </w:t>
        <w:tab/>
      </w:r>
      <w:r>
        <w:rPr>
          <w:sz w:val="28"/>
        </w:rPr>
        <w:t>79</w:t>
      </w:r>
    </w:p>
    <w:p>
      <w:pPr>
        <w:tabs>
          <w:tab w:pos="9324" w:val="left" w:leader="none"/>
        </w:tabs>
        <w:spacing w:before="136"/>
        <w:ind w:left="884" w:right="0" w:firstLine="0"/>
        <w:jc w:val="left"/>
        <w:rPr>
          <w:sz w:val="28"/>
        </w:rPr>
      </w:pPr>
      <w:r>
        <w:rPr>
          <w:sz w:val="28"/>
        </w:rPr>
        <w:t>附件</w:t>
      </w:r>
      <w:r>
        <w:rPr>
          <w:spacing w:val="-10"/>
          <w:sz w:val="28"/>
        </w:rPr>
        <w:t> </w:t>
      </w:r>
      <w:r>
        <w:rPr>
          <w:sz w:val="28"/>
        </w:rPr>
        <w:t>7</w:t>
      </w:r>
      <w:r>
        <w:rPr>
          <w:spacing w:val="57"/>
          <w:sz w:val="28"/>
        </w:rPr>
        <w:t> </w:t>
      </w:r>
      <w:r>
        <w:rPr>
          <w:sz w:val="28"/>
        </w:rPr>
        <w:t>办公楼环境应急资源分布图紧急疏散图</w:t>
      </w:r>
      <w:r>
        <w:rPr>
          <w:sz w:val="28"/>
          <w:u w:val="dotted"/>
        </w:rPr>
        <w:t> </w:t>
        <w:tab/>
      </w:r>
      <w:r>
        <w:rPr>
          <w:sz w:val="28"/>
        </w:rPr>
        <w:t>80</w:t>
      </w:r>
    </w:p>
    <w:p>
      <w:pPr>
        <w:tabs>
          <w:tab w:pos="9324" w:val="left" w:leader="none"/>
        </w:tabs>
        <w:spacing w:before="136"/>
        <w:ind w:left="884" w:right="0" w:firstLine="0"/>
        <w:jc w:val="left"/>
        <w:rPr>
          <w:sz w:val="28"/>
        </w:rPr>
      </w:pPr>
      <w:r>
        <w:rPr>
          <w:sz w:val="28"/>
        </w:rPr>
        <w:t>附件</w:t>
      </w:r>
      <w:r>
        <w:rPr>
          <w:spacing w:val="-11"/>
          <w:sz w:val="28"/>
        </w:rPr>
        <w:t> </w:t>
      </w:r>
      <w:r>
        <w:rPr>
          <w:sz w:val="28"/>
        </w:rPr>
        <w:t>8</w:t>
      </w:r>
      <w:r>
        <w:rPr>
          <w:spacing w:val="58"/>
          <w:sz w:val="28"/>
        </w:rPr>
        <w:t> </w:t>
      </w:r>
      <w:r>
        <w:rPr>
          <w:sz w:val="28"/>
        </w:rPr>
        <w:t>生产车间环境应急资源分布图及紧急疏散图</w:t>
      </w:r>
      <w:r>
        <w:rPr>
          <w:sz w:val="28"/>
          <w:u w:val="dotted"/>
        </w:rPr>
        <w:t> </w:t>
        <w:tab/>
      </w:r>
      <w:r>
        <w:rPr>
          <w:sz w:val="28"/>
        </w:rPr>
        <w:t>81</w:t>
      </w:r>
    </w:p>
    <w:p>
      <w:pPr>
        <w:tabs>
          <w:tab w:pos="9324" w:val="left" w:leader="none"/>
        </w:tabs>
        <w:spacing w:before="136"/>
        <w:ind w:left="884" w:right="0" w:firstLine="0"/>
        <w:jc w:val="left"/>
        <w:rPr>
          <w:sz w:val="28"/>
        </w:rPr>
      </w:pPr>
      <w:r>
        <w:rPr>
          <w:sz w:val="28"/>
        </w:rPr>
        <w:t>附件</w:t>
      </w:r>
      <w:r>
        <w:rPr>
          <w:spacing w:val="-10"/>
          <w:sz w:val="28"/>
        </w:rPr>
        <w:t> </w:t>
      </w:r>
      <w:r>
        <w:rPr>
          <w:sz w:val="28"/>
        </w:rPr>
        <w:t>9</w:t>
      </w:r>
      <w:r>
        <w:rPr>
          <w:spacing w:val="60"/>
          <w:sz w:val="28"/>
        </w:rPr>
        <w:t> </w:t>
      </w:r>
      <w:r>
        <w:rPr>
          <w:sz w:val="28"/>
        </w:rPr>
        <w:t>消防工程验收备案</w:t>
      </w:r>
      <w:r>
        <w:rPr>
          <w:sz w:val="28"/>
          <w:u w:val="dotted"/>
        </w:rPr>
        <w:t> </w:t>
        <w:tab/>
      </w:r>
      <w:r>
        <w:rPr>
          <w:sz w:val="28"/>
        </w:rPr>
        <w:t>82</w:t>
      </w:r>
    </w:p>
    <w:p>
      <w:pPr>
        <w:tabs>
          <w:tab w:pos="9324" w:val="left" w:leader="none"/>
        </w:tabs>
        <w:spacing w:before="136"/>
        <w:ind w:left="884" w:right="0" w:firstLine="0"/>
        <w:jc w:val="left"/>
        <w:rPr>
          <w:sz w:val="28"/>
        </w:rPr>
      </w:pPr>
      <w:r>
        <w:rPr>
          <w:sz w:val="28"/>
        </w:rPr>
        <w:t>附件</w:t>
      </w:r>
      <w:r>
        <w:rPr>
          <w:spacing w:val="-10"/>
          <w:sz w:val="28"/>
        </w:rPr>
        <w:t> </w:t>
      </w:r>
      <w:r>
        <w:rPr>
          <w:sz w:val="28"/>
        </w:rPr>
        <w:t>10</w:t>
      </w:r>
      <w:r>
        <w:rPr>
          <w:spacing w:val="59"/>
          <w:sz w:val="28"/>
        </w:rPr>
        <w:t> </w:t>
      </w:r>
      <w:r>
        <w:rPr>
          <w:sz w:val="28"/>
        </w:rPr>
        <w:t>安全生产标准化证书</w:t>
      </w:r>
      <w:r>
        <w:rPr>
          <w:sz w:val="28"/>
          <w:u w:val="dotted"/>
        </w:rPr>
        <w:t> </w:t>
        <w:tab/>
      </w:r>
      <w:r>
        <w:rPr>
          <w:sz w:val="28"/>
        </w:rPr>
        <w:t>84</w:t>
      </w:r>
    </w:p>
    <w:p>
      <w:pPr>
        <w:spacing w:after="0"/>
        <w:jc w:val="left"/>
        <w:rPr>
          <w:sz w:val="28"/>
        </w:rPr>
        <w:sectPr>
          <w:pgSz w:w="11910" w:h="16840"/>
          <w:pgMar w:header="844" w:footer="0" w:top="1300" w:bottom="280" w:left="1120" w:right="80"/>
        </w:sectPr>
      </w:pPr>
    </w:p>
    <w:p>
      <w:pPr>
        <w:pStyle w:val="BodyText"/>
        <w:spacing w:before="8"/>
        <w:rPr>
          <w:sz w:val="11"/>
        </w:rPr>
      </w:pPr>
    </w:p>
    <w:p>
      <w:pPr>
        <w:spacing w:after="0"/>
        <w:rPr>
          <w:sz w:val="11"/>
        </w:rPr>
        <w:sectPr>
          <w:pgSz w:w="11910" w:h="16840"/>
          <w:pgMar w:header="844" w:footer="0" w:top="1300" w:bottom="280" w:left="1120" w:right="80"/>
        </w:sectPr>
      </w:pPr>
    </w:p>
    <w:p>
      <w:pPr>
        <w:pStyle w:val="ListParagraph"/>
        <w:numPr>
          <w:ilvl w:val="0"/>
          <w:numId w:val="10"/>
        </w:numPr>
        <w:tabs>
          <w:tab w:pos="538" w:val="left" w:leader="none"/>
        </w:tabs>
        <w:spacing w:line="240" w:lineRule="auto" w:before="103" w:after="0"/>
        <w:ind w:left="538" w:right="0" w:hanging="243"/>
        <w:jc w:val="left"/>
        <w:rPr>
          <w:rFonts w:ascii="微软雅黑" w:eastAsia="微软雅黑" w:hint="eastAsia"/>
          <w:b/>
          <w:sz w:val="32"/>
        </w:rPr>
      </w:pPr>
      <w:r>
        <w:rPr>
          <w:rFonts w:ascii="微软雅黑" w:eastAsia="微软雅黑" w:hint="eastAsia"/>
          <w:b/>
          <w:spacing w:val="1"/>
          <w:sz w:val="32"/>
        </w:rPr>
        <w:t>总则</w:t>
      </w:r>
    </w:p>
    <w:p>
      <w:pPr>
        <w:pStyle w:val="Heading2"/>
        <w:numPr>
          <w:ilvl w:val="1"/>
          <w:numId w:val="10"/>
        </w:numPr>
        <w:tabs>
          <w:tab w:pos="735" w:val="left" w:leader="none"/>
        </w:tabs>
        <w:spacing w:line="240" w:lineRule="auto" w:before="73" w:after="0"/>
        <w:ind w:left="734" w:right="0" w:hanging="440"/>
        <w:jc w:val="left"/>
      </w:pPr>
      <w:bookmarkStart w:name="_TOC_250004" w:id="1"/>
      <w:bookmarkEnd w:id="1"/>
      <w:r>
        <w:rPr/>
        <w:t>编制目的</w:t>
      </w:r>
    </w:p>
    <w:p>
      <w:pPr>
        <w:pStyle w:val="BodyText"/>
        <w:spacing w:line="268" w:lineRule="auto" w:before="96"/>
        <w:ind w:left="295" w:right="815" w:firstLine="479"/>
      </w:pPr>
      <w:r>
        <w:rPr>
          <w:spacing w:val="-12"/>
        </w:rPr>
        <w:t>为贯彻落实</w:t>
      </w:r>
      <w:r>
        <w:rPr>
          <w:w w:val="280"/>
        </w:rPr>
        <w:t>“</w:t>
      </w:r>
      <w:r>
        <w:rPr>
          <w:spacing w:val="-8"/>
        </w:rPr>
        <w:t>预防为主、预防与应急相结合</w:t>
      </w:r>
      <w:r>
        <w:rPr>
          <w:spacing w:val="-57"/>
          <w:w w:val="280"/>
        </w:rPr>
        <w:t>”</w:t>
      </w:r>
      <w:r>
        <w:rPr>
          <w:spacing w:val="-9"/>
        </w:rPr>
        <w:t>的方针，预防和减少突发环境事件的发生， </w:t>
      </w:r>
      <w:r>
        <w:rPr>
          <w:spacing w:val="-5"/>
        </w:rPr>
        <w:t>规范公司突发环境事故应急管理和响应程序，提高对突发环境事故的应急处置能力，做好事</w:t>
      </w:r>
      <w:r>
        <w:rPr>
          <w:spacing w:val="-11"/>
        </w:rPr>
        <w:t>故预防及应急救援工作，及时有效地控制、减轻和消除突发环境事件引起的危害，最大限度</w:t>
      </w:r>
      <w:r>
        <w:rPr>
          <w:spacing w:val="-19"/>
          <w:w w:val="95"/>
        </w:rPr>
        <w:t>地减少人员伤亡、财产损失、环境污染，以应急处置为中心，侧重具体操作，紧密结合实际，      </w:t>
      </w:r>
      <w:r>
        <w:rPr/>
        <w:t>合理确定内容，提高针对性、实用性和可操作性，结合公司实际，制定本预案。</w:t>
      </w:r>
    </w:p>
    <w:p>
      <w:pPr>
        <w:pStyle w:val="Heading2"/>
        <w:numPr>
          <w:ilvl w:val="1"/>
          <w:numId w:val="10"/>
        </w:numPr>
        <w:tabs>
          <w:tab w:pos="735" w:val="left" w:leader="none"/>
        </w:tabs>
        <w:spacing w:line="240" w:lineRule="auto" w:before="9" w:after="0"/>
        <w:ind w:left="734" w:right="0" w:hanging="440"/>
        <w:jc w:val="left"/>
      </w:pPr>
      <w:bookmarkStart w:name="_TOC_250003" w:id="2"/>
      <w:bookmarkEnd w:id="2"/>
      <w:r>
        <w:rPr/>
        <w:t>编制依据</w:t>
      </w:r>
    </w:p>
    <w:p>
      <w:pPr>
        <w:pStyle w:val="Heading3"/>
        <w:numPr>
          <w:ilvl w:val="2"/>
          <w:numId w:val="10"/>
        </w:numPr>
        <w:tabs>
          <w:tab w:pos="854" w:val="left" w:leader="none"/>
        </w:tabs>
        <w:spacing w:line="240" w:lineRule="auto" w:before="67" w:after="0"/>
        <w:ind w:left="853" w:right="0" w:hanging="559"/>
        <w:jc w:val="left"/>
      </w:pPr>
      <w:r>
        <w:rPr/>
        <w:t>国家法律法规、规章、指导性文件</w:t>
      </w:r>
    </w:p>
    <w:p>
      <w:pPr>
        <w:pStyle w:val="ListParagraph"/>
        <w:numPr>
          <w:ilvl w:val="3"/>
          <w:numId w:val="10"/>
        </w:numPr>
        <w:tabs>
          <w:tab w:pos="1387" w:val="left" w:leader="none"/>
        </w:tabs>
        <w:spacing w:line="240" w:lineRule="auto" w:before="54" w:after="0"/>
        <w:ind w:left="1386" w:right="0" w:hanging="613"/>
        <w:jc w:val="left"/>
        <w:rPr>
          <w:sz w:val="24"/>
        </w:rPr>
      </w:pPr>
      <w:r>
        <w:rPr>
          <w:sz w:val="24"/>
        </w:rPr>
        <w:t>《中华人民共和国突发事件应对法》（主席令[2007</w:t>
      </w:r>
      <w:r>
        <w:rPr>
          <w:spacing w:val="-3"/>
          <w:sz w:val="24"/>
        </w:rPr>
        <w:t>]第 </w:t>
      </w:r>
      <w:r>
        <w:rPr>
          <w:sz w:val="24"/>
        </w:rPr>
        <w:t>69</w:t>
      </w:r>
      <w:r>
        <w:rPr>
          <w:spacing w:val="-4"/>
          <w:sz w:val="24"/>
        </w:rPr>
        <w:t> 号</w:t>
      </w:r>
      <w:r>
        <w:rPr>
          <w:sz w:val="24"/>
        </w:rPr>
        <w:t>）；</w:t>
      </w:r>
    </w:p>
    <w:p>
      <w:pPr>
        <w:pStyle w:val="ListParagraph"/>
        <w:numPr>
          <w:ilvl w:val="3"/>
          <w:numId w:val="10"/>
        </w:numPr>
        <w:tabs>
          <w:tab w:pos="1387" w:val="left" w:leader="none"/>
        </w:tabs>
        <w:spacing w:line="240" w:lineRule="auto" w:before="50" w:after="0"/>
        <w:ind w:left="1386" w:right="0" w:hanging="613"/>
        <w:jc w:val="left"/>
        <w:rPr>
          <w:sz w:val="24"/>
        </w:rPr>
      </w:pPr>
      <w:r>
        <w:rPr>
          <w:sz w:val="24"/>
        </w:rPr>
        <w:t>《中华人民共和国环境保护法》（主席令[2014</w:t>
      </w:r>
      <w:r>
        <w:rPr>
          <w:spacing w:val="-3"/>
          <w:sz w:val="24"/>
        </w:rPr>
        <w:t>]第 </w:t>
      </w:r>
      <w:r>
        <w:rPr>
          <w:sz w:val="24"/>
        </w:rPr>
        <w:t>9</w:t>
      </w:r>
      <w:r>
        <w:rPr>
          <w:spacing w:val="-4"/>
          <w:sz w:val="24"/>
        </w:rPr>
        <w:t> 号</w:t>
      </w:r>
      <w:r>
        <w:rPr>
          <w:sz w:val="24"/>
        </w:rPr>
        <w:t>）；</w:t>
      </w:r>
    </w:p>
    <w:p>
      <w:pPr>
        <w:pStyle w:val="ListParagraph"/>
        <w:numPr>
          <w:ilvl w:val="3"/>
          <w:numId w:val="10"/>
        </w:numPr>
        <w:tabs>
          <w:tab w:pos="1387" w:val="left" w:leader="none"/>
        </w:tabs>
        <w:spacing w:line="240" w:lineRule="auto" w:before="50" w:after="0"/>
        <w:ind w:left="1386" w:right="0" w:hanging="613"/>
        <w:jc w:val="left"/>
        <w:rPr>
          <w:sz w:val="24"/>
        </w:rPr>
      </w:pPr>
      <w:r>
        <w:rPr>
          <w:sz w:val="24"/>
        </w:rPr>
        <w:t>《中华人民共和国安全生产法》（主席令[2014</w:t>
      </w:r>
      <w:r>
        <w:rPr>
          <w:spacing w:val="-3"/>
          <w:sz w:val="24"/>
        </w:rPr>
        <w:t>]第 </w:t>
      </w:r>
      <w:r>
        <w:rPr>
          <w:sz w:val="24"/>
        </w:rPr>
        <w:t>13</w:t>
      </w:r>
      <w:r>
        <w:rPr>
          <w:spacing w:val="-4"/>
          <w:sz w:val="24"/>
        </w:rPr>
        <w:t> 号</w:t>
      </w:r>
      <w:r>
        <w:rPr>
          <w:sz w:val="24"/>
        </w:rPr>
        <w:t>）；</w:t>
      </w:r>
    </w:p>
    <w:p>
      <w:pPr>
        <w:pStyle w:val="ListParagraph"/>
        <w:numPr>
          <w:ilvl w:val="3"/>
          <w:numId w:val="10"/>
        </w:numPr>
        <w:tabs>
          <w:tab w:pos="1387" w:val="left" w:leader="none"/>
        </w:tabs>
        <w:spacing w:line="240" w:lineRule="auto" w:before="49" w:after="0"/>
        <w:ind w:left="1386" w:right="0" w:hanging="613"/>
        <w:jc w:val="left"/>
        <w:rPr>
          <w:sz w:val="24"/>
        </w:rPr>
      </w:pPr>
      <w:r>
        <w:rPr>
          <w:sz w:val="24"/>
        </w:rPr>
        <w:t>《中华人民共和国大气污染防治法》（主席令[2015</w:t>
      </w:r>
      <w:r>
        <w:rPr>
          <w:spacing w:val="-3"/>
          <w:sz w:val="24"/>
        </w:rPr>
        <w:t>]第 </w:t>
      </w:r>
      <w:r>
        <w:rPr>
          <w:sz w:val="24"/>
        </w:rPr>
        <w:t>31</w:t>
      </w:r>
      <w:r>
        <w:rPr>
          <w:spacing w:val="-4"/>
          <w:sz w:val="24"/>
        </w:rPr>
        <w:t> 号</w:t>
      </w:r>
      <w:r>
        <w:rPr>
          <w:sz w:val="24"/>
        </w:rPr>
        <w:t>）；</w:t>
      </w:r>
    </w:p>
    <w:p>
      <w:pPr>
        <w:pStyle w:val="ListParagraph"/>
        <w:numPr>
          <w:ilvl w:val="3"/>
          <w:numId w:val="10"/>
        </w:numPr>
        <w:tabs>
          <w:tab w:pos="1387" w:val="left" w:leader="none"/>
        </w:tabs>
        <w:spacing w:line="240" w:lineRule="auto" w:before="50" w:after="0"/>
        <w:ind w:left="1386" w:right="0" w:hanging="613"/>
        <w:jc w:val="left"/>
        <w:rPr>
          <w:sz w:val="24"/>
        </w:rPr>
      </w:pPr>
      <w:r>
        <w:rPr>
          <w:sz w:val="24"/>
        </w:rPr>
        <w:t>《中华人民共和国固体废物污染环境防治法》（主席令[2016</w:t>
      </w:r>
      <w:r>
        <w:rPr>
          <w:spacing w:val="-3"/>
          <w:sz w:val="24"/>
        </w:rPr>
        <w:t>]第 </w:t>
      </w:r>
      <w:r>
        <w:rPr>
          <w:sz w:val="24"/>
        </w:rPr>
        <w:t>58</w:t>
      </w:r>
      <w:r>
        <w:rPr>
          <w:spacing w:val="-4"/>
          <w:sz w:val="24"/>
        </w:rPr>
        <w:t> 号</w:t>
      </w:r>
      <w:r>
        <w:rPr>
          <w:sz w:val="24"/>
        </w:rPr>
        <w:t>）；</w:t>
      </w:r>
    </w:p>
    <w:p>
      <w:pPr>
        <w:pStyle w:val="ListParagraph"/>
        <w:numPr>
          <w:ilvl w:val="3"/>
          <w:numId w:val="10"/>
        </w:numPr>
        <w:tabs>
          <w:tab w:pos="1387" w:val="left" w:leader="none"/>
        </w:tabs>
        <w:spacing w:line="240" w:lineRule="auto" w:before="50" w:after="0"/>
        <w:ind w:left="1386" w:right="0" w:hanging="613"/>
        <w:jc w:val="left"/>
        <w:rPr>
          <w:sz w:val="24"/>
        </w:rPr>
      </w:pPr>
      <w:r>
        <w:rPr>
          <w:sz w:val="24"/>
        </w:rPr>
        <w:t>《中华人民共和国水污染防治法》（主席令[2017</w:t>
      </w:r>
      <w:r>
        <w:rPr>
          <w:spacing w:val="-3"/>
          <w:sz w:val="24"/>
        </w:rPr>
        <w:t>]第 </w:t>
      </w:r>
      <w:r>
        <w:rPr>
          <w:sz w:val="24"/>
        </w:rPr>
        <w:t>70</w:t>
      </w:r>
      <w:r>
        <w:rPr>
          <w:spacing w:val="-4"/>
          <w:sz w:val="24"/>
        </w:rPr>
        <w:t> 号</w:t>
      </w:r>
      <w:r>
        <w:rPr>
          <w:sz w:val="24"/>
        </w:rPr>
        <w:t>）；</w:t>
      </w:r>
    </w:p>
    <w:p>
      <w:pPr>
        <w:pStyle w:val="ListParagraph"/>
        <w:numPr>
          <w:ilvl w:val="3"/>
          <w:numId w:val="10"/>
        </w:numPr>
        <w:tabs>
          <w:tab w:pos="1387" w:val="left" w:leader="none"/>
        </w:tabs>
        <w:spacing w:line="240" w:lineRule="auto" w:before="50" w:after="0"/>
        <w:ind w:left="1386" w:right="0" w:hanging="613"/>
        <w:jc w:val="left"/>
        <w:rPr>
          <w:sz w:val="24"/>
        </w:rPr>
      </w:pPr>
      <w:r>
        <w:rPr>
          <w:sz w:val="24"/>
        </w:rPr>
        <w:t>《中华人民共和国土壤污染防治法》（主席令[2018</w:t>
      </w:r>
      <w:r>
        <w:rPr>
          <w:spacing w:val="-3"/>
          <w:sz w:val="24"/>
        </w:rPr>
        <w:t>]第 </w:t>
      </w:r>
      <w:r>
        <w:rPr>
          <w:sz w:val="24"/>
        </w:rPr>
        <w:t>8</w:t>
      </w:r>
      <w:r>
        <w:rPr>
          <w:spacing w:val="-4"/>
          <w:sz w:val="24"/>
        </w:rPr>
        <w:t> 号</w:t>
      </w:r>
      <w:r>
        <w:rPr>
          <w:sz w:val="24"/>
        </w:rPr>
        <w:t>）；</w:t>
      </w:r>
    </w:p>
    <w:p>
      <w:pPr>
        <w:pStyle w:val="ListParagraph"/>
        <w:numPr>
          <w:ilvl w:val="3"/>
          <w:numId w:val="10"/>
        </w:numPr>
        <w:tabs>
          <w:tab w:pos="1387" w:val="left" w:leader="none"/>
        </w:tabs>
        <w:spacing w:line="240" w:lineRule="auto" w:before="49" w:after="0"/>
        <w:ind w:left="1386" w:right="0" w:hanging="613"/>
        <w:jc w:val="left"/>
        <w:rPr>
          <w:sz w:val="24"/>
        </w:rPr>
      </w:pPr>
      <w:r>
        <w:rPr>
          <w:sz w:val="24"/>
        </w:rPr>
        <w:t>《中华人民共和国环境噪声污染防治法》（主席令[2018</w:t>
      </w:r>
      <w:r>
        <w:rPr>
          <w:spacing w:val="-3"/>
          <w:sz w:val="24"/>
        </w:rPr>
        <w:t>]第 </w:t>
      </w:r>
      <w:r>
        <w:rPr>
          <w:sz w:val="24"/>
        </w:rPr>
        <w:t>24</w:t>
      </w:r>
      <w:r>
        <w:rPr>
          <w:spacing w:val="-4"/>
          <w:sz w:val="24"/>
        </w:rPr>
        <w:t> 号</w:t>
      </w:r>
      <w:r>
        <w:rPr>
          <w:sz w:val="24"/>
        </w:rPr>
        <w:t>）；</w:t>
      </w:r>
    </w:p>
    <w:p>
      <w:pPr>
        <w:pStyle w:val="ListParagraph"/>
        <w:numPr>
          <w:ilvl w:val="3"/>
          <w:numId w:val="10"/>
        </w:numPr>
        <w:tabs>
          <w:tab w:pos="1387" w:val="left" w:leader="none"/>
        </w:tabs>
        <w:spacing w:line="240" w:lineRule="auto" w:before="50" w:after="0"/>
        <w:ind w:left="1386" w:right="0" w:hanging="613"/>
        <w:jc w:val="left"/>
        <w:rPr>
          <w:sz w:val="24"/>
        </w:rPr>
      </w:pPr>
      <w:r>
        <w:rPr>
          <w:sz w:val="24"/>
        </w:rPr>
        <w:t>《中华人民共和国环境影响评价法》（主席令[2018</w:t>
      </w:r>
      <w:r>
        <w:rPr>
          <w:spacing w:val="-3"/>
          <w:sz w:val="24"/>
        </w:rPr>
        <w:t>]第 </w:t>
      </w:r>
      <w:r>
        <w:rPr>
          <w:sz w:val="24"/>
        </w:rPr>
        <w:t>24</w:t>
      </w:r>
      <w:r>
        <w:rPr>
          <w:spacing w:val="-4"/>
          <w:sz w:val="24"/>
        </w:rPr>
        <w:t> 号</w:t>
      </w:r>
      <w:r>
        <w:rPr>
          <w:sz w:val="24"/>
        </w:rPr>
        <w:t>）；</w:t>
      </w:r>
    </w:p>
    <w:p>
      <w:pPr>
        <w:pStyle w:val="ListParagraph"/>
        <w:numPr>
          <w:ilvl w:val="3"/>
          <w:numId w:val="10"/>
        </w:numPr>
        <w:tabs>
          <w:tab w:pos="1519" w:val="left" w:leader="none"/>
        </w:tabs>
        <w:spacing w:line="240" w:lineRule="auto" w:before="50" w:after="0"/>
        <w:ind w:left="1518" w:right="0" w:hanging="745"/>
        <w:jc w:val="left"/>
        <w:rPr>
          <w:sz w:val="24"/>
        </w:rPr>
      </w:pPr>
      <w:r>
        <w:rPr>
          <w:sz w:val="24"/>
        </w:rPr>
        <w:t>《中华人民共和国消防法》（主席令[2019</w:t>
      </w:r>
      <w:r>
        <w:rPr>
          <w:spacing w:val="-3"/>
          <w:sz w:val="24"/>
        </w:rPr>
        <w:t>]第 </w:t>
      </w:r>
      <w:r>
        <w:rPr>
          <w:sz w:val="24"/>
        </w:rPr>
        <w:t>29</w:t>
      </w:r>
      <w:r>
        <w:rPr>
          <w:spacing w:val="-4"/>
          <w:sz w:val="24"/>
        </w:rPr>
        <w:t> 号</w:t>
      </w:r>
      <w:r>
        <w:rPr>
          <w:sz w:val="24"/>
        </w:rPr>
        <w:t>）；</w:t>
      </w:r>
    </w:p>
    <w:p>
      <w:pPr>
        <w:pStyle w:val="ListParagraph"/>
        <w:numPr>
          <w:ilvl w:val="3"/>
          <w:numId w:val="10"/>
        </w:numPr>
        <w:tabs>
          <w:tab w:pos="1519" w:val="left" w:leader="none"/>
        </w:tabs>
        <w:spacing w:line="240" w:lineRule="auto" w:before="49" w:after="0"/>
        <w:ind w:left="1518" w:right="0" w:hanging="745"/>
        <w:jc w:val="left"/>
        <w:rPr>
          <w:sz w:val="24"/>
        </w:rPr>
      </w:pPr>
      <w:r>
        <w:rPr>
          <w:sz w:val="24"/>
        </w:rPr>
        <w:t>《危险化学品安全管理条例》（</w:t>
      </w:r>
      <w:r>
        <w:rPr>
          <w:spacing w:val="-2"/>
          <w:sz w:val="24"/>
        </w:rPr>
        <w:t>国务院令第 </w:t>
      </w:r>
      <w:r>
        <w:rPr>
          <w:sz w:val="24"/>
        </w:rPr>
        <w:t>645</w:t>
      </w:r>
      <w:r>
        <w:rPr>
          <w:spacing w:val="-4"/>
          <w:sz w:val="24"/>
        </w:rPr>
        <w:t> 号</w:t>
      </w:r>
      <w:r>
        <w:rPr>
          <w:sz w:val="24"/>
        </w:rPr>
        <w:t>）；</w:t>
      </w:r>
    </w:p>
    <w:p>
      <w:pPr>
        <w:pStyle w:val="ListParagraph"/>
        <w:numPr>
          <w:ilvl w:val="3"/>
          <w:numId w:val="10"/>
        </w:numPr>
        <w:tabs>
          <w:tab w:pos="1519" w:val="left" w:leader="none"/>
        </w:tabs>
        <w:spacing w:line="240" w:lineRule="auto" w:before="50" w:after="0"/>
        <w:ind w:left="1518" w:right="0" w:hanging="745"/>
        <w:jc w:val="left"/>
        <w:rPr>
          <w:sz w:val="24"/>
        </w:rPr>
      </w:pPr>
      <w:r>
        <w:rPr>
          <w:sz w:val="24"/>
        </w:rPr>
        <w:t>《国务院关于加强环境保护重点工作的意见》（国发[2011]35</w:t>
      </w:r>
      <w:r>
        <w:rPr>
          <w:spacing w:val="-4"/>
          <w:sz w:val="24"/>
        </w:rPr>
        <w:t> 号</w:t>
      </w:r>
      <w:r>
        <w:rPr>
          <w:sz w:val="24"/>
        </w:rPr>
        <w:t>）；</w:t>
      </w:r>
    </w:p>
    <w:p>
      <w:pPr>
        <w:pStyle w:val="ListParagraph"/>
        <w:numPr>
          <w:ilvl w:val="3"/>
          <w:numId w:val="10"/>
        </w:numPr>
        <w:tabs>
          <w:tab w:pos="1519" w:val="left" w:leader="none"/>
        </w:tabs>
        <w:spacing w:line="240" w:lineRule="auto" w:before="50" w:after="0"/>
        <w:ind w:left="1518" w:right="0" w:hanging="745"/>
        <w:jc w:val="left"/>
        <w:rPr>
          <w:sz w:val="24"/>
        </w:rPr>
      </w:pPr>
      <w:r>
        <w:rPr>
          <w:sz w:val="24"/>
        </w:rPr>
        <w:t>《突发事件应急预案管理办法》（国办发[2013]101</w:t>
      </w:r>
      <w:r>
        <w:rPr>
          <w:spacing w:val="-10"/>
          <w:sz w:val="24"/>
        </w:rPr>
        <w:t> 号</w:t>
      </w:r>
      <w:r>
        <w:rPr>
          <w:sz w:val="24"/>
        </w:rPr>
        <w:t>）；</w:t>
      </w:r>
    </w:p>
    <w:p>
      <w:pPr>
        <w:pStyle w:val="ListParagraph"/>
        <w:numPr>
          <w:ilvl w:val="3"/>
          <w:numId w:val="10"/>
        </w:numPr>
        <w:tabs>
          <w:tab w:pos="1519" w:val="left" w:leader="none"/>
        </w:tabs>
        <w:spacing w:line="240" w:lineRule="auto" w:before="50" w:after="0"/>
        <w:ind w:left="1518" w:right="0" w:hanging="745"/>
        <w:jc w:val="left"/>
        <w:rPr>
          <w:sz w:val="24"/>
        </w:rPr>
      </w:pPr>
      <w:r>
        <w:rPr>
          <w:sz w:val="24"/>
        </w:rPr>
        <w:t>《国家突发环境事件应急预案》（国办函[2014]119</w:t>
      </w:r>
      <w:r>
        <w:rPr>
          <w:spacing w:val="-10"/>
          <w:sz w:val="24"/>
        </w:rPr>
        <w:t> 号</w:t>
      </w:r>
      <w:r>
        <w:rPr>
          <w:sz w:val="24"/>
        </w:rPr>
        <w:t>）；</w:t>
      </w:r>
    </w:p>
    <w:p>
      <w:pPr>
        <w:pStyle w:val="ListParagraph"/>
        <w:numPr>
          <w:ilvl w:val="3"/>
          <w:numId w:val="10"/>
        </w:numPr>
        <w:tabs>
          <w:tab w:pos="1519" w:val="left" w:leader="none"/>
        </w:tabs>
        <w:spacing w:line="240" w:lineRule="auto" w:before="49" w:after="0"/>
        <w:ind w:left="1518" w:right="0" w:hanging="745"/>
        <w:jc w:val="left"/>
        <w:rPr>
          <w:sz w:val="24"/>
        </w:rPr>
      </w:pPr>
      <w:r>
        <w:rPr>
          <w:sz w:val="24"/>
        </w:rPr>
        <w:t>《突发环境事件信息报告办法》（</w:t>
      </w:r>
      <w:r>
        <w:rPr>
          <w:spacing w:val="-2"/>
          <w:sz w:val="24"/>
        </w:rPr>
        <w:t>原环境保护部令第 </w:t>
      </w:r>
      <w:r>
        <w:rPr>
          <w:sz w:val="24"/>
        </w:rPr>
        <w:t>17</w:t>
      </w:r>
      <w:r>
        <w:rPr>
          <w:spacing w:val="-8"/>
          <w:sz w:val="24"/>
        </w:rPr>
        <w:t> 号</w:t>
      </w:r>
      <w:r>
        <w:rPr>
          <w:sz w:val="24"/>
        </w:rPr>
        <w:t>）；</w:t>
      </w:r>
    </w:p>
    <w:p>
      <w:pPr>
        <w:pStyle w:val="ListParagraph"/>
        <w:numPr>
          <w:ilvl w:val="3"/>
          <w:numId w:val="10"/>
        </w:numPr>
        <w:tabs>
          <w:tab w:pos="1519" w:val="left" w:leader="none"/>
        </w:tabs>
        <w:spacing w:line="240" w:lineRule="auto" w:before="50" w:after="0"/>
        <w:ind w:left="1518" w:right="0" w:hanging="745"/>
        <w:jc w:val="left"/>
        <w:rPr>
          <w:sz w:val="24"/>
        </w:rPr>
      </w:pPr>
      <w:r>
        <w:rPr>
          <w:sz w:val="24"/>
        </w:rPr>
        <w:t>《突发环境事件调查处理办法》（</w:t>
      </w:r>
      <w:r>
        <w:rPr>
          <w:spacing w:val="-2"/>
          <w:sz w:val="24"/>
        </w:rPr>
        <w:t>原环境保护部令第 </w:t>
      </w:r>
      <w:r>
        <w:rPr>
          <w:sz w:val="24"/>
        </w:rPr>
        <w:t>32</w:t>
      </w:r>
      <w:r>
        <w:rPr>
          <w:spacing w:val="-8"/>
          <w:sz w:val="24"/>
        </w:rPr>
        <w:t> 号</w:t>
      </w:r>
      <w:r>
        <w:rPr>
          <w:sz w:val="24"/>
        </w:rPr>
        <w:t>）；</w:t>
      </w:r>
    </w:p>
    <w:p>
      <w:pPr>
        <w:pStyle w:val="ListParagraph"/>
        <w:numPr>
          <w:ilvl w:val="3"/>
          <w:numId w:val="10"/>
        </w:numPr>
        <w:tabs>
          <w:tab w:pos="1519" w:val="left" w:leader="none"/>
        </w:tabs>
        <w:spacing w:line="240" w:lineRule="auto" w:before="50" w:after="0"/>
        <w:ind w:left="1518" w:right="0" w:hanging="745"/>
        <w:jc w:val="left"/>
        <w:rPr>
          <w:sz w:val="24"/>
        </w:rPr>
      </w:pPr>
      <w:r>
        <w:rPr>
          <w:sz w:val="24"/>
        </w:rPr>
        <w:t>《突发环境事件应急管理办法》（</w:t>
      </w:r>
      <w:r>
        <w:rPr>
          <w:spacing w:val="-2"/>
          <w:sz w:val="24"/>
        </w:rPr>
        <w:t>原环境保护部令第 </w:t>
      </w:r>
      <w:r>
        <w:rPr>
          <w:sz w:val="24"/>
        </w:rPr>
        <w:t>34</w:t>
      </w:r>
      <w:r>
        <w:rPr>
          <w:spacing w:val="-8"/>
          <w:sz w:val="24"/>
        </w:rPr>
        <w:t> 号</w:t>
      </w:r>
      <w:r>
        <w:rPr>
          <w:sz w:val="24"/>
        </w:rPr>
        <w:t>）；</w:t>
      </w:r>
    </w:p>
    <w:p>
      <w:pPr>
        <w:pStyle w:val="ListParagraph"/>
        <w:numPr>
          <w:ilvl w:val="3"/>
          <w:numId w:val="10"/>
        </w:numPr>
        <w:tabs>
          <w:tab w:pos="1519" w:val="left" w:leader="none"/>
        </w:tabs>
        <w:spacing w:line="240" w:lineRule="auto" w:before="50" w:after="0"/>
        <w:ind w:left="1518" w:right="0" w:hanging="745"/>
        <w:jc w:val="left"/>
        <w:rPr>
          <w:sz w:val="24"/>
        </w:rPr>
      </w:pPr>
      <w:r>
        <w:rPr>
          <w:sz w:val="24"/>
        </w:rPr>
        <w:t>《危险化学品重大危险源监督管理暂行规定》（</w:t>
      </w:r>
      <w:r>
        <w:rPr>
          <w:spacing w:val="-1"/>
          <w:sz w:val="24"/>
        </w:rPr>
        <w:t>原安全监管总局令第 </w:t>
      </w:r>
      <w:r>
        <w:rPr>
          <w:sz w:val="24"/>
        </w:rPr>
        <w:t>40</w:t>
      </w:r>
      <w:r>
        <w:rPr>
          <w:spacing w:val="-4"/>
          <w:sz w:val="24"/>
        </w:rPr>
        <w:t> 号</w:t>
      </w:r>
      <w:r>
        <w:rPr>
          <w:sz w:val="24"/>
        </w:rPr>
        <w:t>）；</w:t>
      </w:r>
    </w:p>
    <w:p>
      <w:pPr>
        <w:pStyle w:val="ListParagraph"/>
        <w:numPr>
          <w:ilvl w:val="3"/>
          <w:numId w:val="10"/>
        </w:numPr>
        <w:tabs>
          <w:tab w:pos="1519" w:val="left" w:leader="none"/>
        </w:tabs>
        <w:spacing w:line="240" w:lineRule="auto" w:before="49" w:after="0"/>
        <w:ind w:left="1518" w:right="0" w:hanging="745"/>
        <w:jc w:val="left"/>
        <w:rPr>
          <w:sz w:val="24"/>
        </w:rPr>
      </w:pPr>
      <w:r>
        <w:rPr>
          <w:sz w:val="24"/>
        </w:rPr>
        <w:t>《危险化学品建设项目安全监督管理办法》（</w:t>
      </w:r>
      <w:r>
        <w:rPr>
          <w:spacing w:val="-1"/>
          <w:sz w:val="24"/>
        </w:rPr>
        <w:t>原安全监管总局令第 </w:t>
      </w:r>
      <w:r>
        <w:rPr>
          <w:sz w:val="24"/>
        </w:rPr>
        <w:t>45</w:t>
      </w:r>
      <w:r>
        <w:rPr>
          <w:spacing w:val="-4"/>
          <w:sz w:val="24"/>
        </w:rPr>
        <w:t> 号</w:t>
      </w:r>
      <w:r>
        <w:rPr>
          <w:sz w:val="24"/>
        </w:rPr>
        <w:t>）；</w:t>
      </w:r>
    </w:p>
    <w:p>
      <w:pPr>
        <w:pStyle w:val="ListParagraph"/>
        <w:numPr>
          <w:ilvl w:val="3"/>
          <w:numId w:val="10"/>
        </w:numPr>
        <w:tabs>
          <w:tab w:pos="1519" w:val="left" w:leader="none"/>
        </w:tabs>
        <w:spacing w:line="240" w:lineRule="auto" w:before="50" w:after="0"/>
        <w:ind w:left="1518" w:right="0" w:hanging="745"/>
        <w:jc w:val="left"/>
        <w:rPr>
          <w:sz w:val="24"/>
        </w:rPr>
      </w:pPr>
      <w:r>
        <w:rPr>
          <w:sz w:val="24"/>
        </w:rPr>
        <w:t>《突发环境事件应急预案管理暂行办法》（环发[2010]113</w:t>
      </w:r>
      <w:r>
        <w:rPr>
          <w:spacing w:val="-4"/>
          <w:sz w:val="24"/>
        </w:rPr>
        <w:t> 号</w:t>
      </w:r>
      <w:r>
        <w:rPr>
          <w:sz w:val="24"/>
        </w:rPr>
        <w:t>）；</w:t>
      </w:r>
    </w:p>
    <w:p>
      <w:pPr>
        <w:pStyle w:val="ListParagraph"/>
        <w:numPr>
          <w:ilvl w:val="3"/>
          <w:numId w:val="10"/>
        </w:numPr>
        <w:tabs>
          <w:tab w:pos="1519" w:val="left" w:leader="none"/>
        </w:tabs>
        <w:spacing w:line="240" w:lineRule="auto" w:before="50" w:after="0"/>
        <w:ind w:left="1518" w:right="0" w:hanging="745"/>
        <w:jc w:val="left"/>
        <w:rPr>
          <w:sz w:val="24"/>
        </w:rPr>
      </w:pPr>
      <w:r>
        <w:rPr>
          <w:sz w:val="24"/>
        </w:rPr>
        <w:t>《企业事业单位突发环境事件应急预案备案管理办法（试行）》（环发[2015]4</w:t>
      </w:r>
    </w:p>
    <w:p>
      <w:pPr>
        <w:spacing w:after="0" w:line="240" w:lineRule="auto"/>
        <w:jc w:val="left"/>
        <w:rPr>
          <w:sz w:val="24"/>
        </w:rPr>
        <w:sectPr>
          <w:headerReference w:type="default" r:id="rId6"/>
          <w:footerReference w:type="default" r:id="rId7"/>
          <w:pgSz w:w="11910" w:h="16840"/>
          <w:pgMar w:header="872" w:footer="611" w:top="1300" w:bottom="800" w:left="1120" w:right="80"/>
          <w:pgNumType w:start="1"/>
        </w:sectPr>
      </w:pPr>
    </w:p>
    <w:p>
      <w:pPr>
        <w:pStyle w:val="BodyText"/>
        <w:spacing w:before="131"/>
        <w:ind w:left="295"/>
      </w:pPr>
      <w:r>
        <w:rPr/>
        <w:t>号）；</w:t>
      </w:r>
    </w:p>
    <w:p>
      <w:pPr>
        <w:pStyle w:val="ListParagraph"/>
        <w:numPr>
          <w:ilvl w:val="3"/>
          <w:numId w:val="10"/>
        </w:numPr>
        <w:tabs>
          <w:tab w:pos="1519" w:val="left" w:leader="none"/>
        </w:tabs>
        <w:spacing w:line="240" w:lineRule="auto" w:before="50" w:after="0"/>
        <w:ind w:left="1518" w:right="0" w:hanging="745"/>
        <w:jc w:val="left"/>
        <w:rPr>
          <w:sz w:val="24"/>
        </w:rPr>
      </w:pPr>
      <w:r>
        <w:rPr>
          <w:sz w:val="24"/>
        </w:rPr>
        <w:t>《企业突发环境事件风险评估指南（试行）》（环办[2014]34</w:t>
      </w:r>
      <w:r>
        <w:rPr>
          <w:spacing w:val="-4"/>
          <w:sz w:val="24"/>
        </w:rPr>
        <w:t> 号</w:t>
      </w:r>
      <w:r>
        <w:rPr>
          <w:sz w:val="24"/>
        </w:rPr>
        <w:t>）；</w:t>
      </w:r>
    </w:p>
    <w:p>
      <w:pPr>
        <w:pStyle w:val="ListParagraph"/>
        <w:numPr>
          <w:ilvl w:val="3"/>
          <w:numId w:val="10"/>
        </w:numPr>
        <w:tabs>
          <w:tab w:pos="1519" w:val="left" w:leader="none"/>
        </w:tabs>
        <w:spacing w:line="240" w:lineRule="auto" w:before="50" w:after="0"/>
        <w:ind w:left="1518" w:right="0" w:hanging="745"/>
        <w:jc w:val="left"/>
        <w:rPr>
          <w:sz w:val="24"/>
        </w:rPr>
      </w:pPr>
      <w:r>
        <w:rPr>
          <w:spacing w:val="-2"/>
          <w:sz w:val="24"/>
        </w:rPr>
        <w:t>《企业突发环境事件隐患排查和治理工作指南</w:t>
      </w:r>
      <w:r>
        <w:rPr>
          <w:sz w:val="24"/>
        </w:rPr>
        <w:t>（试行</w:t>
      </w:r>
      <w:r>
        <w:rPr>
          <w:spacing w:val="-40"/>
          <w:sz w:val="24"/>
        </w:rPr>
        <w:t>）</w:t>
      </w:r>
      <w:r>
        <w:rPr>
          <w:spacing w:val="-80"/>
          <w:sz w:val="24"/>
        </w:rPr>
        <w:t>》</w:t>
      </w:r>
      <w:r>
        <w:rPr>
          <w:sz w:val="24"/>
        </w:rPr>
        <w:t>（</w:t>
      </w:r>
      <w:r>
        <w:rPr>
          <w:spacing w:val="-2"/>
          <w:sz w:val="24"/>
        </w:rPr>
        <w:t>环境保护部公告 </w:t>
      </w:r>
      <w:r>
        <w:rPr>
          <w:sz w:val="24"/>
        </w:rPr>
        <w:t>2016</w:t>
      </w:r>
    </w:p>
    <w:p>
      <w:pPr>
        <w:pStyle w:val="BodyText"/>
        <w:spacing w:before="49"/>
        <w:ind w:left="295"/>
      </w:pPr>
      <w:r>
        <w:rPr/>
        <w:t>年第 74 号）；</w:t>
      </w:r>
    </w:p>
    <w:p>
      <w:pPr>
        <w:pStyle w:val="ListParagraph"/>
        <w:numPr>
          <w:ilvl w:val="3"/>
          <w:numId w:val="10"/>
        </w:numPr>
        <w:tabs>
          <w:tab w:pos="1519" w:val="left" w:leader="none"/>
        </w:tabs>
        <w:spacing w:line="240" w:lineRule="auto" w:before="50" w:after="0"/>
        <w:ind w:left="1518" w:right="0" w:hanging="745"/>
        <w:jc w:val="left"/>
        <w:rPr>
          <w:sz w:val="24"/>
        </w:rPr>
      </w:pPr>
      <w:r>
        <w:rPr>
          <w:sz w:val="24"/>
        </w:rPr>
        <w:t>《国家危险废物名录》（2016</w:t>
      </w:r>
      <w:r>
        <w:rPr>
          <w:spacing w:val="-4"/>
          <w:sz w:val="24"/>
        </w:rPr>
        <w:t> 版</w:t>
      </w:r>
      <w:r>
        <w:rPr>
          <w:sz w:val="24"/>
        </w:rPr>
        <w:t>）；</w:t>
      </w:r>
    </w:p>
    <w:p>
      <w:pPr>
        <w:pStyle w:val="ListParagraph"/>
        <w:numPr>
          <w:ilvl w:val="3"/>
          <w:numId w:val="10"/>
        </w:numPr>
        <w:tabs>
          <w:tab w:pos="1519" w:val="left" w:leader="none"/>
        </w:tabs>
        <w:spacing w:line="240" w:lineRule="auto" w:before="50" w:after="0"/>
        <w:ind w:left="1518" w:right="0" w:hanging="745"/>
        <w:jc w:val="left"/>
        <w:rPr>
          <w:sz w:val="24"/>
        </w:rPr>
      </w:pPr>
      <w:r>
        <w:rPr>
          <w:sz w:val="24"/>
        </w:rPr>
        <w:t>《危险化学品目录》（2015</w:t>
      </w:r>
      <w:r>
        <w:rPr>
          <w:spacing w:val="-4"/>
          <w:sz w:val="24"/>
        </w:rPr>
        <w:t> 版</w:t>
      </w:r>
      <w:r>
        <w:rPr>
          <w:sz w:val="24"/>
        </w:rPr>
        <w:t>）；</w:t>
      </w:r>
    </w:p>
    <w:p>
      <w:pPr>
        <w:pStyle w:val="ListParagraph"/>
        <w:numPr>
          <w:ilvl w:val="3"/>
          <w:numId w:val="10"/>
        </w:numPr>
        <w:tabs>
          <w:tab w:pos="1519" w:val="left" w:leader="none"/>
        </w:tabs>
        <w:spacing w:line="240" w:lineRule="auto" w:before="50" w:after="0"/>
        <w:ind w:left="1518" w:right="0" w:hanging="745"/>
        <w:jc w:val="left"/>
        <w:rPr>
          <w:sz w:val="24"/>
        </w:rPr>
      </w:pPr>
      <w:r>
        <w:rPr>
          <w:sz w:val="24"/>
        </w:rPr>
        <w:t>《建设项目环境影响评价分类管理名录》（2018</w:t>
      </w:r>
      <w:r>
        <w:rPr>
          <w:spacing w:val="-3"/>
          <w:sz w:val="24"/>
        </w:rPr>
        <w:t> 年版</w:t>
      </w:r>
      <w:r>
        <w:rPr>
          <w:sz w:val="24"/>
        </w:rPr>
        <w:t>）；</w:t>
      </w:r>
    </w:p>
    <w:p>
      <w:pPr>
        <w:pStyle w:val="ListParagraph"/>
        <w:numPr>
          <w:ilvl w:val="3"/>
          <w:numId w:val="10"/>
        </w:numPr>
        <w:tabs>
          <w:tab w:pos="1519" w:val="left" w:leader="none"/>
        </w:tabs>
        <w:spacing w:line="240" w:lineRule="auto" w:before="49" w:after="0"/>
        <w:ind w:left="1518" w:right="0" w:hanging="745"/>
        <w:jc w:val="left"/>
        <w:rPr>
          <w:sz w:val="24"/>
        </w:rPr>
      </w:pPr>
      <w:r>
        <w:rPr>
          <w:sz w:val="24"/>
        </w:rPr>
        <w:t>《产业结构调整指导目录》（2019</w:t>
      </w:r>
      <w:r>
        <w:rPr>
          <w:spacing w:val="-3"/>
          <w:sz w:val="24"/>
        </w:rPr>
        <w:t> 年版</w:t>
      </w:r>
      <w:r>
        <w:rPr>
          <w:sz w:val="24"/>
        </w:rPr>
        <w:t>）。</w:t>
      </w:r>
    </w:p>
    <w:p>
      <w:pPr>
        <w:pStyle w:val="Heading3"/>
        <w:numPr>
          <w:ilvl w:val="2"/>
          <w:numId w:val="10"/>
        </w:numPr>
        <w:tabs>
          <w:tab w:pos="854" w:val="left" w:leader="none"/>
        </w:tabs>
        <w:spacing w:line="240" w:lineRule="auto" w:before="21" w:after="0"/>
        <w:ind w:left="853" w:right="0" w:hanging="559"/>
        <w:jc w:val="left"/>
      </w:pPr>
      <w:r>
        <w:rPr/>
        <w:t>山东省法律法规、部门规章</w:t>
      </w:r>
    </w:p>
    <w:p>
      <w:pPr>
        <w:pStyle w:val="ListParagraph"/>
        <w:numPr>
          <w:ilvl w:val="0"/>
          <w:numId w:val="11"/>
        </w:numPr>
        <w:tabs>
          <w:tab w:pos="1387" w:val="left" w:leader="none"/>
        </w:tabs>
        <w:spacing w:line="240" w:lineRule="auto" w:before="54" w:after="0"/>
        <w:ind w:left="1386" w:right="0" w:hanging="613"/>
        <w:jc w:val="left"/>
        <w:rPr>
          <w:sz w:val="24"/>
        </w:rPr>
      </w:pPr>
      <w:r>
        <w:rPr>
          <w:sz w:val="24"/>
        </w:rPr>
        <w:t>《山东省环境保护条例》（</w:t>
      </w:r>
      <w:r>
        <w:rPr>
          <w:spacing w:val="-1"/>
          <w:sz w:val="24"/>
        </w:rPr>
        <w:t>山东省人大常委会公告第 </w:t>
      </w:r>
      <w:r>
        <w:rPr>
          <w:sz w:val="24"/>
        </w:rPr>
        <w:t>86</w:t>
      </w:r>
      <w:r>
        <w:rPr>
          <w:spacing w:val="-4"/>
          <w:sz w:val="24"/>
        </w:rPr>
        <w:t> 号</w:t>
      </w:r>
      <w:r>
        <w:rPr>
          <w:sz w:val="24"/>
        </w:rPr>
        <w:t>）；</w:t>
      </w:r>
    </w:p>
    <w:p>
      <w:pPr>
        <w:pStyle w:val="ListParagraph"/>
        <w:numPr>
          <w:ilvl w:val="0"/>
          <w:numId w:val="11"/>
        </w:numPr>
        <w:tabs>
          <w:tab w:pos="1387" w:val="left" w:leader="none"/>
        </w:tabs>
        <w:spacing w:line="268" w:lineRule="auto" w:before="50" w:after="0"/>
        <w:ind w:left="295" w:right="935" w:firstLine="479"/>
        <w:jc w:val="left"/>
        <w:rPr>
          <w:sz w:val="24"/>
        </w:rPr>
      </w:pPr>
      <w:r>
        <w:rPr>
          <w:w w:val="95"/>
          <w:sz w:val="24"/>
        </w:rPr>
        <w:t>《山东省人民政府办公厅关于进一步加强危险化学品安全生产工作的意见》（</w:t>
      </w:r>
      <w:r>
        <w:rPr>
          <w:spacing w:val="-17"/>
          <w:w w:val="95"/>
          <w:sz w:val="24"/>
        </w:rPr>
        <w:t>鲁     </w:t>
      </w:r>
      <w:r>
        <w:rPr>
          <w:sz w:val="24"/>
        </w:rPr>
        <w:t>政办发[2008]68</w:t>
      </w:r>
      <w:r>
        <w:rPr>
          <w:spacing w:val="-4"/>
          <w:sz w:val="24"/>
        </w:rPr>
        <w:t> 号</w:t>
      </w:r>
      <w:r>
        <w:rPr>
          <w:sz w:val="24"/>
        </w:rPr>
        <w:t>）；</w:t>
      </w:r>
    </w:p>
    <w:p>
      <w:pPr>
        <w:pStyle w:val="ListParagraph"/>
        <w:numPr>
          <w:ilvl w:val="0"/>
          <w:numId w:val="11"/>
        </w:numPr>
        <w:tabs>
          <w:tab w:pos="1387" w:val="left" w:leader="none"/>
        </w:tabs>
        <w:spacing w:line="417" w:lineRule="exact" w:before="0" w:after="0"/>
        <w:ind w:left="1386" w:right="0" w:hanging="613"/>
        <w:jc w:val="left"/>
        <w:rPr>
          <w:sz w:val="24"/>
        </w:rPr>
      </w:pPr>
      <w:r>
        <w:rPr>
          <w:sz w:val="24"/>
        </w:rPr>
        <w:t>《山东省突发事件应急预案管理办法》（鲁政办发[2009]56</w:t>
      </w:r>
      <w:r>
        <w:rPr>
          <w:spacing w:val="-4"/>
          <w:sz w:val="24"/>
        </w:rPr>
        <w:t> 号</w:t>
      </w:r>
      <w:r>
        <w:rPr>
          <w:sz w:val="24"/>
        </w:rPr>
        <w:t>）；</w:t>
      </w:r>
    </w:p>
    <w:p>
      <w:pPr>
        <w:pStyle w:val="ListParagraph"/>
        <w:numPr>
          <w:ilvl w:val="0"/>
          <w:numId w:val="11"/>
        </w:numPr>
        <w:tabs>
          <w:tab w:pos="1387" w:val="left" w:leader="none"/>
        </w:tabs>
        <w:spacing w:line="240" w:lineRule="auto" w:before="50" w:after="0"/>
        <w:ind w:left="1386" w:right="0" w:hanging="613"/>
        <w:jc w:val="left"/>
        <w:rPr>
          <w:sz w:val="24"/>
        </w:rPr>
      </w:pPr>
      <w:r>
        <w:rPr>
          <w:sz w:val="24"/>
        </w:rPr>
        <w:t>《山东省突发环境事件应急预案》（鲁政办字[2013]89</w:t>
      </w:r>
      <w:r>
        <w:rPr>
          <w:spacing w:val="-4"/>
          <w:sz w:val="24"/>
        </w:rPr>
        <w:t> 号</w:t>
      </w:r>
      <w:r>
        <w:rPr>
          <w:sz w:val="24"/>
        </w:rPr>
        <w:t>）；</w:t>
      </w:r>
    </w:p>
    <w:p>
      <w:pPr>
        <w:pStyle w:val="ListParagraph"/>
        <w:numPr>
          <w:ilvl w:val="0"/>
          <w:numId w:val="11"/>
        </w:numPr>
        <w:tabs>
          <w:tab w:pos="1387" w:val="left" w:leader="none"/>
        </w:tabs>
        <w:spacing w:line="240" w:lineRule="auto" w:before="49" w:after="0"/>
        <w:ind w:left="1386" w:right="0" w:hanging="613"/>
        <w:jc w:val="left"/>
        <w:rPr>
          <w:sz w:val="24"/>
        </w:rPr>
      </w:pPr>
      <w:r>
        <w:rPr>
          <w:sz w:val="24"/>
        </w:rPr>
        <w:t>《关于构建全省环境安全防控体系的实施意见》（鲁环发[2009]80</w:t>
      </w:r>
      <w:r>
        <w:rPr>
          <w:spacing w:val="-4"/>
          <w:sz w:val="24"/>
        </w:rPr>
        <w:t> 号</w:t>
      </w:r>
      <w:r>
        <w:rPr>
          <w:sz w:val="24"/>
        </w:rPr>
        <w:t>）；</w:t>
      </w:r>
    </w:p>
    <w:p>
      <w:pPr>
        <w:pStyle w:val="ListParagraph"/>
        <w:numPr>
          <w:ilvl w:val="0"/>
          <w:numId w:val="11"/>
        </w:numPr>
        <w:tabs>
          <w:tab w:pos="1387" w:val="left" w:leader="none"/>
        </w:tabs>
        <w:spacing w:line="240" w:lineRule="auto" w:before="50" w:after="0"/>
        <w:ind w:left="1386" w:right="0" w:hanging="613"/>
        <w:jc w:val="left"/>
        <w:rPr>
          <w:sz w:val="24"/>
        </w:rPr>
      </w:pPr>
      <w:r>
        <w:rPr>
          <w:sz w:val="24"/>
        </w:rPr>
        <w:t>《关于进一步规范突发环境事件信息报告的意见》（鲁环办函[2012]127</w:t>
      </w:r>
      <w:r>
        <w:rPr>
          <w:spacing w:val="-13"/>
          <w:sz w:val="24"/>
        </w:rPr>
        <w:t> 号</w:t>
      </w:r>
      <w:r>
        <w:rPr>
          <w:sz w:val="24"/>
        </w:rPr>
        <w:t>）；</w:t>
      </w:r>
    </w:p>
    <w:p>
      <w:pPr>
        <w:pStyle w:val="ListParagraph"/>
        <w:numPr>
          <w:ilvl w:val="0"/>
          <w:numId w:val="11"/>
        </w:numPr>
        <w:tabs>
          <w:tab w:pos="1406" w:val="left" w:leader="none"/>
        </w:tabs>
        <w:spacing w:line="268" w:lineRule="auto" w:before="50" w:after="0"/>
        <w:ind w:left="295" w:right="937" w:firstLine="479"/>
        <w:jc w:val="left"/>
        <w:rPr>
          <w:sz w:val="24"/>
        </w:rPr>
      </w:pPr>
      <w:r>
        <w:rPr>
          <w:spacing w:val="5"/>
          <w:sz w:val="24"/>
        </w:rPr>
        <w:t>《山东省环境保护厅关于进一步加强环境安全应急管理工作的通知》</w:t>
      </w:r>
      <w:r>
        <w:rPr>
          <w:spacing w:val="6"/>
          <w:sz w:val="24"/>
        </w:rPr>
        <w:t>（</w:t>
      </w:r>
      <w:r>
        <w:rPr>
          <w:spacing w:val="3"/>
          <w:sz w:val="24"/>
        </w:rPr>
        <w:t>鲁环发[2013]4</w:t>
      </w:r>
      <w:r>
        <w:rPr>
          <w:spacing w:val="-4"/>
          <w:sz w:val="24"/>
        </w:rPr>
        <w:t> 号</w:t>
      </w:r>
      <w:r>
        <w:rPr>
          <w:sz w:val="24"/>
        </w:rPr>
        <w:t>）；</w:t>
      </w:r>
    </w:p>
    <w:p>
      <w:pPr>
        <w:pStyle w:val="ListParagraph"/>
        <w:numPr>
          <w:ilvl w:val="0"/>
          <w:numId w:val="11"/>
        </w:numPr>
        <w:tabs>
          <w:tab w:pos="1387" w:val="left" w:leader="none"/>
        </w:tabs>
        <w:spacing w:line="417" w:lineRule="exact" w:before="0" w:after="0"/>
        <w:ind w:left="1386" w:right="0" w:hanging="613"/>
        <w:jc w:val="left"/>
        <w:rPr>
          <w:sz w:val="24"/>
        </w:rPr>
      </w:pPr>
      <w:r>
        <w:rPr>
          <w:sz w:val="24"/>
        </w:rPr>
        <w:t>《山东省环境保护厅突发环境事件应急预案》（鲁环发[2012]85</w:t>
      </w:r>
      <w:r>
        <w:rPr>
          <w:spacing w:val="-4"/>
          <w:sz w:val="24"/>
        </w:rPr>
        <w:t> 号</w:t>
      </w:r>
      <w:r>
        <w:rPr>
          <w:sz w:val="24"/>
        </w:rPr>
        <w:t>）；</w:t>
      </w:r>
    </w:p>
    <w:p>
      <w:pPr>
        <w:pStyle w:val="ListParagraph"/>
        <w:numPr>
          <w:ilvl w:val="0"/>
          <w:numId w:val="11"/>
        </w:numPr>
        <w:tabs>
          <w:tab w:pos="1387" w:val="left" w:leader="none"/>
        </w:tabs>
        <w:spacing w:line="240" w:lineRule="auto" w:before="49" w:after="0"/>
        <w:ind w:left="1386" w:right="0" w:hanging="613"/>
        <w:jc w:val="left"/>
        <w:rPr>
          <w:sz w:val="24"/>
        </w:rPr>
      </w:pPr>
      <w:r>
        <w:rPr>
          <w:sz w:val="24"/>
        </w:rPr>
        <w:t>《山东省突发环境事件应急预案评估导则（试行）》；</w:t>
      </w:r>
    </w:p>
    <w:p>
      <w:pPr>
        <w:pStyle w:val="ListParagraph"/>
        <w:numPr>
          <w:ilvl w:val="0"/>
          <w:numId w:val="11"/>
        </w:numPr>
        <w:tabs>
          <w:tab w:pos="1519" w:val="left" w:leader="none"/>
        </w:tabs>
        <w:spacing w:line="240" w:lineRule="auto" w:before="50" w:after="0"/>
        <w:ind w:left="1518" w:right="0" w:hanging="745"/>
        <w:jc w:val="left"/>
        <w:rPr>
          <w:sz w:val="24"/>
        </w:rPr>
      </w:pPr>
      <w:r>
        <w:rPr>
          <w:sz w:val="24"/>
        </w:rPr>
        <w:t>《威海市突发环境事件综合应急预案》。</w:t>
      </w:r>
    </w:p>
    <w:p>
      <w:pPr>
        <w:pStyle w:val="Heading3"/>
        <w:numPr>
          <w:ilvl w:val="2"/>
          <w:numId w:val="10"/>
        </w:numPr>
        <w:tabs>
          <w:tab w:pos="854" w:val="left" w:leader="none"/>
        </w:tabs>
        <w:spacing w:line="240" w:lineRule="auto" w:before="21" w:after="0"/>
        <w:ind w:left="853" w:right="0" w:hanging="559"/>
        <w:jc w:val="left"/>
      </w:pPr>
      <w:r>
        <w:rPr/>
        <w:t>标准、技术规范</w:t>
      </w:r>
    </w:p>
    <w:p>
      <w:pPr>
        <w:pStyle w:val="ListParagraph"/>
        <w:numPr>
          <w:ilvl w:val="0"/>
          <w:numId w:val="12"/>
        </w:numPr>
        <w:tabs>
          <w:tab w:pos="1387" w:val="left" w:leader="none"/>
        </w:tabs>
        <w:spacing w:line="240" w:lineRule="auto" w:before="54" w:after="0"/>
        <w:ind w:left="1386" w:right="0" w:hanging="613"/>
        <w:jc w:val="left"/>
        <w:rPr>
          <w:sz w:val="24"/>
        </w:rPr>
      </w:pPr>
      <w:r>
        <w:rPr>
          <w:sz w:val="24"/>
        </w:rPr>
        <w:t>《危险废物贮存污染控制标准》（GB18597-2001）</w:t>
      </w:r>
      <w:r>
        <w:rPr>
          <w:spacing w:val="-5"/>
          <w:sz w:val="24"/>
        </w:rPr>
        <w:t>及 </w:t>
      </w:r>
      <w:r>
        <w:rPr>
          <w:sz w:val="24"/>
        </w:rPr>
        <w:t>2013</w:t>
      </w:r>
      <w:r>
        <w:rPr>
          <w:spacing w:val="-3"/>
          <w:sz w:val="24"/>
        </w:rPr>
        <w:t> 年修改单；</w:t>
      </w:r>
    </w:p>
    <w:p>
      <w:pPr>
        <w:pStyle w:val="ListParagraph"/>
        <w:numPr>
          <w:ilvl w:val="0"/>
          <w:numId w:val="12"/>
        </w:numPr>
        <w:tabs>
          <w:tab w:pos="1387" w:val="left" w:leader="none"/>
        </w:tabs>
        <w:spacing w:line="268" w:lineRule="auto" w:before="50" w:after="0"/>
        <w:ind w:left="295" w:right="935" w:firstLine="479"/>
        <w:jc w:val="left"/>
        <w:rPr>
          <w:sz w:val="24"/>
        </w:rPr>
      </w:pPr>
      <w:r>
        <w:rPr>
          <w:spacing w:val="-4"/>
          <w:sz w:val="24"/>
        </w:rPr>
        <w:t>《一般工业固体废物贮存、处置污染控制标准》</w:t>
      </w:r>
      <w:r>
        <w:rPr>
          <w:sz w:val="24"/>
        </w:rPr>
        <w:t>（GB18599-2001）</w:t>
      </w:r>
      <w:r>
        <w:rPr>
          <w:spacing w:val="-10"/>
          <w:sz w:val="24"/>
        </w:rPr>
        <w:t>及 </w:t>
      </w:r>
      <w:r>
        <w:rPr>
          <w:sz w:val="24"/>
        </w:rPr>
        <w:t>2013</w:t>
      </w:r>
      <w:r>
        <w:rPr>
          <w:spacing w:val="-10"/>
          <w:sz w:val="24"/>
        </w:rPr>
        <w:t> 年</w:t>
      </w:r>
      <w:r>
        <w:rPr>
          <w:spacing w:val="-5"/>
          <w:sz w:val="24"/>
        </w:rPr>
        <w:t>修改单；</w:t>
      </w:r>
    </w:p>
    <w:p>
      <w:pPr>
        <w:pStyle w:val="ListParagraph"/>
        <w:numPr>
          <w:ilvl w:val="0"/>
          <w:numId w:val="12"/>
        </w:numPr>
        <w:tabs>
          <w:tab w:pos="1387" w:val="left" w:leader="none"/>
        </w:tabs>
        <w:spacing w:line="417" w:lineRule="exact" w:before="0" w:after="0"/>
        <w:ind w:left="1386" w:right="0" w:hanging="613"/>
        <w:jc w:val="left"/>
        <w:rPr>
          <w:sz w:val="24"/>
        </w:rPr>
      </w:pPr>
      <w:r>
        <w:rPr>
          <w:sz w:val="24"/>
        </w:rPr>
        <w:t>《化学品毒性鉴定技术规范》（卫监督发[2005]272</w:t>
      </w:r>
      <w:r>
        <w:rPr>
          <w:spacing w:val="-4"/>
          <w:sz w:val="24"/>
        </w:rPr>
        <w:t> 号</w:t>
      </w:r>
      <w:r>
        <w:rPr>
          <w:sz w:val="24"/>
        </w:rPr>
        <w:t>）；</w:t>
      </w:r>
    </w:p>
    <w:p>
      <w:pPr>
        <w:pStyle w:val="ListParagraph"/>
        <w:numPr>
          <w:ilvl w:val="0"/>
          <w:numId w:val="12"/>
        </w:numPr>
        <w:tabs>
          <w:tab w:pos="1387" w:val="left" w:leader="none"/>
        </w:tabs>
        <w:spacing w:line="240" w:lineRule="auto" w:before="50" w:after="0"/>
        <w:ind w:left="1386" w:right="0" w:hanging="613"/>
        <w:jc w:val="left"/>
        <w:rPr>
          <w:sz w:val="24"/>
        </w:rPr>
      </w:pPr>
      <w:r>
        <w:rPr>
          <w:sz w:val="24"/>
        </w:rPr>
        <w:t>《常用危险化学品的分类及标志》（GB13690-2009）；</w:t>
      </w:r>
    </w:p>
    <w:p>
      <w:pPr>
        <w:pStyle w:val="BodyText"/>
        <w:spacing w:before="49"/>
        <w:ind w:left="774"/>
      </w:pPr>
      <w:r>
        <w:rPr/>
        <w:t>（5）《建筑设计防火规范》（GB50016-2014）；</w:t>
      </w:r>
    </w:p>
    <w:p>
      <w:pPr>
        <w:pStyle w:val="BodyText"/>
        <w:spacing w:before="50"/>
        <w:ind w:left="774"/>
      </w:pPr>
      <w:r>
        <w:rPr/>
        <w:t>（6）《危险化学品重大危险源辨识》（GB18218-2018）；</w:t>
      </w:r>
    </w:p>
    <w:p>
      <w:pPr>
        <w:pStyle w:val="BodyText"/>
        <w:spacing w:before="50"/>
        <w:ind w:left="774"/>
      </w:pPr>
      <w:r>
        <w:rPr/>
        <w:t>（7）《化学品分类和标签规范》（GB30000.2-2013～GB30000.29-2013）；</w:t>
      </w:r>
    </w:p>
    <w:p>
      <w:pPr>
        <w:pStyle w:val="ListParagraph"/>
        <w:numPr>
          <w:ilvl w:val="0"/>
          <w:numId w:val="13"/>
        </w:numPr>
        <w:tabs>
          <w:tab w:pos="1387" w:val="left" w:leader="none"/>
        </w:tabs>
        <w:spacing w:line="240" w:lineRule="auto" w:before="49" w:after="0"/>
        <w:ind w:left="1386" w:right="0" w:hanging="613"/>
        <w:jc w:val="left"/>
        <w:rPr>
          <w:sz w:val="24"/>
        </w:rPr>
      </w:pPr>
      <w:r>
        <w:rPr>
          <w:sz w:val="24"/>
        </w:rPr>
        <w:t>《突发环境事件应急监测技术规范》（HJ589-2010）；</w:t>
      </w:r>
    </w:p>
    <w:p>
      <w:pPr>
        <w:spacing w:after="0" w:line="240" w:lineRule="auto"/>
        <w:jc w:val="left"/>
        <w:rPr>
          <w:sz w:val="24"/>
        </w:rPr>
        <w:sectPr>
          <w:pgSz w:w="11910" w:h="16840"/>
          <w:pgMar w:header="872" w:footer="611" w:top="1300" w:bottom="800" w:left="1120" w:right="80"/>
        </w:sectPr>
      </w:pPr>
    </w:p>
    <w:p>
      <w:pPr>
        <w:pStyle w:val="ListParagraph"/>
        <w:numPr>
          <w:ilvl w:val="0"/>
          <w:numId w:val="13"/>
        </w:numPr>
        <w:tabs>
          <w:tab w:pos="1387" w:val="left" w:leader="none"/>
        </w:tabs>
        <w:spacing w:line="240" w:lineRule="auto" w:before="131" w:after="0"/>
        <w:ind w:left="1386" w:right="0" w:hanging="613"/>
        <w:jc w:val="left"/>
        <w:rPr>
          <w:sz w:val="24"/>
        </w:rPr>
      </w:pPr>
      <w:r>
        <w:rPr>
          <w:sz w:val="24"/>
        </w:rPr>
        <w:t>《建设项目环境风险评价技术导则》（HJ/T169-2018）；</w:t>
      </w:r>
    </w:p>
    <w:p>
      <w:pPr>
        <w:pStyle w:val="ListParagraph"/>
        <w:numPr>
          <w:ilvl w:val="0"/>
          <w:numId w:val="13"/>
        </w:numPr>
        <w:tabs>
          <w:tab w:pos="1519" w:val="left" w:leader="none"/>
        </w:tabs>
        <w:spacing w:line="240" w:lineRule="auto" w:before="50" w:after="0"/>
        <w:ind w:left="1518" w:right="0" w:hanging="745"/>
        <w:jc w:val="left"/>
        <w:rPr>
          <w:sz w:val="24"/>
        </w:rPr>
      </w:pPr>
      <w:r>
        <w:rPr>
          <w:sz w:val="24"/>
        </w:rPr>
        <w:t>《企业突发环境事件风险分级方法》（HJ941-2018）；</w:t>
      </w:r>
    </w:p>
    <w:p>
      <w:pPr>
        <w:pStyle w:val="ListParagraph"/>
        <w:numPr>
          <w:ilvl w:val="0"/>
          <w:numId w:val="13"/>
        </w:numPr>
        <w:tabs>
          <w:tab w:pos="1519" w:val="left" w:leader="none"/>
        </w:tabs>
        <w:spacing w:line="240" w:lineRule="auto" w:before="50" w:after="0"/>
        <w:ind w:left="1518" w:right="0" w:hanging="745"/>
        <w:jc w:val="left"/>
        <w:rPr>
          <w:sz w:val="24"/>
        </w:rPr>
      </w:pPr>
      <w:r>
        <w:rPr>
          <w:sz w:val="24"/>
        </w:rPr>
        <w:t>《事故状态下水体污染的预防与控制技术要求》（Q/SY1190-2013）；</w:t>
      </w:r>
    </w:p>
    <w:p>
      <w:pPr>
        <w:pStyle w:val="ListParagraph"/>
        <w:numPr>
          <w:ilvl w:val="0"/>
          <w:numId w:val="13"/>
        </w:numPr>
        <w:tabs>
          <w:tab w:pos="1519" w:val="left" w:leader="none"/>
        </w:tabs>
        <w:spacing w:line="240" w:lineRule="auto" w:before="49" w:after="0"/>
        <w:ind w:left="1518" w:right="0" w:hanging="745"/>
        <w:jc w:val="left"/>
        <w:rPr>
          <w:sz w:val="24"/>
        </w:rPr>
      </w:pPr>
      <w:r>
        <w:rPr>
          <w:sz w:val="24"/>
        </w:rPr>
        <w:t>《水体污染事故风险预防与控制措施运行管理要求》（Q/SY1310-2010）。</w:t>
      </w:r>
    </w:p>
    <w:p>
      <w:pPr>
        <w:pStyle w:val="Heading2"/>
        <w:numPr>
          <w:ilvl w:val="1"/>
          <w:numId w:val="10"/>
        </w:numPr>
        <w:tabs>
          <w:tab w:pos="735" w:val="left" w:leader="none"/>
        </w:tabs>
        <w:spacing w:line="240" w:lineRule="auto" w:before="61" w:after="0"/>
        <w:ind w:left="734" w:right="0" w:hanging="440"/>
        <w:jc w:val="left"/>
      </w:pPr>
      <w:bookmarkStart w:name="_TOC_250002" w:id="3"/>
      <w:bookmarkEnd w:id="3"/>
      <w:r>
        <w:rPr/>
        <w:t>适用范围</w:t>
      </w:r>
    </w:p>
    <w:p>
      <w:pPr>
        <w:pStyle w:val="BodyText"/>
        <w:spacing w:line="268" w:lineRule="auto" w:before="96"/>
        <w:ind w:left="295" w:right="816" w:firstLine="479"/>
      </w:pPr>
      <w:r>
        <w:rPr>
          <w:w w:val="95"/>
        </w:rPr>
        <w:t>本预案适用于在史丹利（文登）工具有限责任公司内突发事故或不可抗力造成的废气、    </w:t>
      </w:r>
      <w:r>
        <w:rPr>
          <w:spacing w:val="-17"/>
          <w:w w:val="95"/>
        </w:rPr>
        <w:t>废水、固废等环境污染、破坏事件；在生产、经营、贮存、运输、使用和处置过程中因原料、      </w:t>
      </w:r>
      <w:r>
        <w:rPr>
          <w:spacing w:val="-11"/>
        </w:rPr>
        <w:t>产品出现跑、冒、漏等现象所造成燃烧、爆炸等事故；因自然灾害以及意外事故造成环境污</w:t>
      </w:r>
      <w:r>
        <w:rPr>
          <w:spacing w:val="-12"/>
        </w:rPr>
        <w:t>染，人身伤害，财产损失，对社会产生不良影响的突发事件；影响周边水系水源的其它严重污染事故等。</w:t>
      </w:r>
    </w:p>
    <w:p>
      <w:pPr>
        <w:pStyle w:val="Heading2"/>
        <w:numPr>
          <w:ilvl w:val="1"/>
          <w:numId w:val="10"/>
        </w:numPr>
        <w:tabs>
          <w:tab w:pos="735" w:val="left" w:leader="none"/>
        </w:tabs>
        <w:spacing w:line="240" w:lineRule="auto" w:before="9" w:after="0"/>
        <w:ind w:left="734" w:right="0" w:hanging="440"/>
        <w:jc w:val="left"/>
      </w:pPr>
      <w:bookmarkStart w:name="_TOC_250001" w:id="4"/>
      <w:bookmarkEnd w:id="4"/>
      <w:r>
        <w:rPr/>
        <w:t>工作原则</w:t>
      </w:r>
    </w:p>
    <w:p>
      <w:pPr>
        <w:pStyle w:val="ListParagraph"/>
        <w:numPr>
          <w:ilvl w:val="0"/>
          <w:numId w:val="14"/>
        </w:numPr>
        <w:tabs>
          <w:tab w:pos="1387" w:val="left" w:leader="none"/>
        </w:tabs>
        <w:spacing w:line="268" w:lineRule="auto" w:before="96" w:after="0"/>
        <w:ind w:left="295" w:right="935" w:firstLine="479"/>
        <w:jc w:val="both"/>
        <w:rPr>
          <w:sz w:val="24"/>
        </w:rPr>
      </w:pPr>
      <w:r>
        <w:rPr>
          <w:spacing w:val="-1"/>
          <w:w w:val="95"/>
          <w:sz w:val="24"/>
        </w:rPr>
        <w:t>以人为本，预防为主。各部门要切实履行管理、监督、协调、服务职能，把保障     </w:t>
      </w:r>
      <w:r>
        <w:rPr>
          <w:spacing w:val="-8"/>
          <w:w w:val="95"/>
          <w:sz w:val="24"/>
        </w:rPr>
        <w:t>人民的生命安全和健康作为首要任务，加强对可能引发环境突发事件隐患源的排查及日常监      </w:t>
      </w:r>
      <w:r>
        <w:rPr>
          <w:spacing w:val="-11"/>
          <w:w w:val="95"/>
          <w:sz w:val="24"/>
        </w:rPr>
        <w:t>测、监控工作，建立完善环境事件风险防范体系，及时督促整改隐患，有效预防突发环境事      </w:t>
      </w:r>
      <w:r>
        <w:rPr>
          <w:sz w:val="24"/>
        </w:rPr>
        <w:t>件的发生。</w:t>
      </w:r>
    </w:p>
    <w:p>
      <w:pPr>
        <w:pStyle w:val="ListParagraph"/>
        <w:numPr>
          <w:ilvl w:val="0"/>
          <w:numId w:val="14"/>
        </w:numPr>
        <w:tabs>
          <w:tab w:pos="1387" w:val="left" w:leader="none"/>
        </w:tabs>
        <w:spacing w:line="268" w:lineRule="auto" w:before="0" w:after="0"/>
        <w:ind w:left="295" w:right="935" w:firstLine="479"/>
        <w:jc w:val="both"/>
        <w:rPr>
          <w:sz w:val="24"/>
        </w:rPr>
      </w:pPr>
      <w:r>
        <w:rPr>
          <w:spacing w:val="-1"/>
          <w:w w:val="95"/>
          <w:sz w:val="24"/>
        </w:rPr>
        <w:t>统一领导，分类管理，分级响应。在公司的统一领导下，建立健全分类管理、分     </w:t>
      </w:r>
      <w:r>
        <w:rPr>
          <w:spacing w:val="-10"/>
          <w:w w:val="95"/>
          <w:sz w:val="24"/>
        </w:rPr>
        <w:t>级负责，条块结合为主的应急管理体制，加强各部门之间协同合作，提高快速反应能力。针      </w:t>
      </w:r>
      <w:r>
        <w:rPr>
          <w:spacing w:val="-6"/>
          <w:w w:val="95"/>
          <w:sz w:val="24"/>
        </w:rPr>
        <w:t>对不同污染源所造成的环境污染的特点，实行分类管理，充分发挥部门专业优势，使采取的      </w:t>
      </w:r>
      <w:r>
        <w:rPr>
          <w:sz w:val="24"/>
        </w:rPr>
        <w:t>措施与突发环境事件造成的危害范围和社会影响相适应。</w:t>
      </w:r>
    </w:p>
    <w:p>
      <w:pPr>
        <w:pStyle w:val="ListParagraph"/>
        <w:numPr>
          <w:ilvl w:val="0"/>
          <w:numId w:val="14"/>
        </w:numPr>
        <w:tabs>
          <w:tab w:pos="1387" w:val="left" w:leader="none"/>
        </w:tabs>
        <w:spacing w:line="268" w:lineRule="auto" w:before="0" w:after="0"/>
        <w:ind w:left="295" w:right="935" w:firstLine="479"/>
        <w:jc w:val="left"/>
        <w:rPr>
          <w:sz w:val="24"/>
        </w:rPr>
      </w:pPr>
      <w:r>
        <w:rPr>
          <w:spacing w:val="-1"/>
          <w:w w:val="95"/>
          <w:sz w:val="24"/>
        </w:rPr>
        <w:t>环境优先，先期处置，防止危害扩大。发生突发环境事件后，迅速采取有效的先     </w:t>
      </w:r>
      <w:r>
        <w:rPr>
          <w:sz w:val="24"/>
        </w:rPr>
        <w:t>期处置，尽量消除或减轻突发环境事件的影响。</w:t>
      </w:r>
    </w:p>
    <w:p>
      <w:pPr>
        <w:pStyle w:val="ListParagraph"/>
        <w:numPr>
          <w:ilvl w:val="0"/>
          <w:numId w:val="14"/>
        </w:numPr>
        <w:tabs>
          <w:tab w:pos="1387" w:val="left" w:leader="none"/>
        </w:tabs>
        <w:spacing w:line="268" w:lineRule="auto" w:before="0" w:after="0"/>
        <w:ind w:left="295" w:right="935" w:firstLine="479"/>
        <w:jc w:val="both"/>
        <w:rPr>
          <w:sz w:val="24"/>
        </w:rPr>
      </w:pPr>
      <w:r>
        <w:rPr>
          <w:spacing w:val="-1"/>
          <w:w w:val="95"/>
          <w:sz w:val="24"/>
        </w:rPr>
        <w:t>平战结合，快速响应，科学应急。积极做好应对突发环境事件的思想准备、物资     </w:t>
      </w:r>
      <w:r>
        <w:rPr>
          <w:spacing w:val="-12"/>
          <w:w w:val="95"/>
          <w:sz w:val="24"/>
        </w:rPr>
        <w:t>准备、技术准备、工作准备，加强培训演练。加大环境监测、预测、预警、预防和应急处置      技术的投入，充分发挥专家队伍和专业人员的作用，提高应对突发事件的科技水平和指挥能      </w:t>
      </w:r>
      <w:r>
        <w:rPr>
          <w:sz w:val="24"/>
        </w:rPr>
        <w:t>力。</w:t>
      </w:r>
    </w:p>
    <w:p>
      <w:pPr>
        <w:pStyle w:val="Heading2"/>
        <w:numPr>
          <w:ilvl w:val="1"/>
          <w:numId w:val="10"/>
        </w:numPr>
        <w:tabs>
          <w:tab w:pos="735" w:val="left" w:leader="none"/>
        </w:tabs>
        <w:spacing w:line="240" w:lineRule="auto" w:before="6" w:after="0"/>
        <w:ind w:left="734" w:right="0" w:hanging="440"/>
        <w:jc w:val="left"/>
      </w:pPr>
      <w:bookmarkStart w:name="_TOC_250000" w:id="5"/>
      <w:bookmarkEnd w:id="5"/>
      <w:r>
        <w:rPr/>
        <w:t>预案体系</w:t>
      </w:r>
    </w:p>
    <w:p>
      <w:pPr>
        <w:pStyle w:val="BodyText"/>
        <w:spacing w:line="268" w:lineRule="auto" w:before="96"/>
        <w:ind w:left="295" w:right="935" w:firstLine="479"/>
        <w:jc w:val="both"/>
      </w:pPr>
      <w:r>
        <w:rPr>
          <w:spacing w:val="-10"/>
          <w:w w:val="95"/>
        </w:rPr>
        <w:t>根据环境风险评估，建立系统的突发环境事件应急预案体系，编制符合公司实际的突发     </w:t>
      </w:r>
      <w:r>
        <w:rPr>
          <w:spacing w:val="-9"/>
          <w:w w:val="95"/>
        </w:rPr>
        <w:t>环境事件应急预案，以应对突发的、可能造成环境影响，对公众生命健康和财产安全造成损      </w:t>
      </w:r>
      <w:r>
        <w:rPr>
          <w:spacing w:val="-8"/>
          <w:w w:val="95"/>
        </w:rPr>
        <w:t>失的环境事件。本公司突发环境事件应急预案由总则、基本情况、组织机构及职责、预防与      </w:t>
      </w:r>
      <w:r>
        <w:rPr>
          <w:spacing w:val="-12"/>
        </w:rPr>
        <w:t>预警、信息报告与发布、应急处置、后期处置、保障措施、应急培训与演练、奖惩、预案管</w:t>
      </w:r>
    </w:p>
    <w:p>
      <w:pPr>
        <w:spacing w:after="0" w:line="268" w:lineRule="auto"/>
        <w:jc w:val="both"/>
        <w:sectPr>
          <w:pgSz w:w="11910" w:h="16840"/>
          <w:pgMar w:header="872" w:footer="611" w:top="1300" w:bottom="800" w:left="1120" w:right="80"/>
        </w:sectPr>
      </w:pPr>
    </w:p>
    <w:p>
      <w:pPr>
        <w:pStyle w:val="BodyText"/>
        <w:spacing w:line="268" w:lineRule="auto" w:before="131"/>
        <w:ind w:left="295" w:right="935"/>
        <w:jc w:val="both"/>
      </w:pPr>
      <w:r>
        <w:rPr>
          <w:spacing w:val="-5"/>
        </w:rPr>
        <w:t>理、附件等 </w:t>
      </w:r>
      <w:r>
        <w:rPr/>
        <w:t>12</w:t>
      </w:r>
      <w:r>
        <w:rPr>
          <w:spacing w:val="-5"/>
        </w:rPr>
        <w:t> 部分组成，能够全面覆盖本单位可能发生的化学品泄漏、火灾等各种类型的</w:t>
      </w:r>
      <w:r>
        <w:rPr/>
        <w:t>突发环境事件。</w:t>
      </w:r>
    </w:p>
    <w:p>
      <w:pPr>
        <w:pStyle w:val="BodyText"/>
        <w:spacing w:line="268" w:lineRule="auto"/>
        <w:ind w:left="295" w:right="935" w:firstLine="479"/>
        <w:jc w:val="both"/>
      </w:pPr>
      <w:r>
        <w:rPr>
          <w:spacing w:val="-8"/>
          <w:w w:val="95"/>
        </w:rPr>
        <w:t>本预案服从于《威海市突发事件总体应急预案》，并与《史丹利</w:t>
      </w:r>
      <w:r>
        <w:rPr>
          <w:w w:val="95"/>
        </w:rPr>
        <w:t>（文登</w:t>
      </w:r>
      <w:r>
        <w:rPr>
          <w:spacing w:val="-18"/>
          <w:w w:val="95"/>
        </w:rPr>
        <w:t>）</w:t>
      </w:r>
      <w:r>
        <w:rPr>
          <w:spacing w:val="-3"/>
          <w:w w:val="95"/>
        </w:rPr>
        <w:t>工具有限责任      </w:t>
      </w:r>
      <w:r>
        <w:rPr>
          <w:spacing w:val="-8"/>
          <w:w w:val="95"/>
        </w:rPr>
        <w:t>公司安全生产事故应急预案》有效衔接，包括应急组织机构、应急措施、应急培训和演练以      </w:t>
      </w:r>
      <w:r>
        <w:rPr/>
        <w:t>及应急资源等，根据不同环境事件等级，及时根据环境应急预案进行处理。</w:t>
      </w:r>
    </w:p>
    <w:p>
      <w:pPr>
        <w:pStyle w:val="BodyText"/>
        <w:spacing w:line="417" w:lineRule="exact"/>
        <w:ind w:left="774"/>
        <w:jc w:val="both"/>
      </w:pPr>
      <w:r>
        <w:rPr/>
        <w:t>应急预案衔接关系图见图 1.5-1。</w:t>
      </w:r>
    </w:p>
    <w:p>
      <w:pPr>
        <w:pStyle w:val="BodyText"/>
        <w:spacing w:before="13"/>
        <w:rPr>
          <w:sz w:val="28"/>
        </w:rPr>
      </w:pPr>
      <w:r>
        <w:rPr/>
        <w:pict>
          <v:group style="position:absolute;margin-left:211.973297pt;margin-top:27.030569pt;width:215.05pt;height:75.1pt;mso-position-horizontal-relative:page;mso-position-vertical-relative:paragraph;z-index:-251632640;mso-wrap-distance-left:0;mso-wrap-distance-right:0" coordorigin="4239,541" coordsize="4301,1502">
            <v:line style="position:absolute" from="6325,1325" to="6325,1725" stroked="true" strokeweight=".797322pt" strokecolor="#000000">
              <v:stroke dashstyle="solid"/>
            </v:line>
            <v:shape style="position:absolute;left:6241;top:1565;width:168;height:172" coordorigin="6241,1565" coordsize="168,172" path="m6241,1565l6409,1565,6325,1736,6241,1565xe" filled="true" fillcolor="#000000" stroked="false">
              <v:path arrowok="t"/>
              <v:fill type="solid"/>
            </v:shape>
            <v:line style="position:absolute" from="4324,1746" to="8451,1747" stroked="true" strokeweight=".749175pt" strokecolor="#000000">
              <v:stroke dashstyle="solid"/>
            </v:line>
            <v:line style="position:absolute" from="4323,1754" to="4323,2024" stroked="true" strokeweight=".749175pt" strokecolor="#000000">
              <v:stroke dashstyle="solid"/>
            </v:line>
            <v:shape style="position:absolute;left:4239;top:1870;width:168;height:172" coordorigin="4239,1871" coordsize="168,172" path="m4239,1871l4407,1871,4323,2042,4239,1871xe" filled="true" fillcolor="#000000" stroked="false">
              <v:path arrowok="t"/>
              <v:fill type="solid"/>
            </v:shape>
            <v:line style="position:absolute" from="8456,1747" to="8456,2016" stroked="true" strokeweight=".749175pt" strokecolor="#000000">
              <v:stroke dashstyle="solid"/>
            </v:line>
            <v:shape style="position:absolute;left:8372;top:1862;width:168;height:172" coordorigin="8372,1863" coordsize="168,172" path="m8372,1863l8540,1863,8456,2034,8372,1863xe" filled="true" fillcolor="#000000" stroked="false">
              <v:path arrowok="t"/>
              <v:fill type="solid"/>
            </v:shape>
            <v:shape style="position:absolute;left:4678;top:548;width:3128;height:778" type="#_x0000_t202" filled="false" stroked="true" strokeweight=".749175pt" strokecolor="#000000">
              <v:textbox inset="0,0,0,0">
                <w:txbxContent>
                  <w:p>
                    <w:pPr>
                      <w:spacing w:before="51"/>
                      <w:ind w:left="192" w:right="0" w:firstLine="0"/>
                      <w:jc w:val="left"/>
                      <w:rPr>
                        <w:sz w:val="21"/>
                      </w:rPr>
                    </w:pPr>
                    <w:r>
                      <w:rPr>
                        <w:sz w:val="21"/>
                      </w:rPr>
                      <w:t>威海市突发事件总体应急预案</w:t>
                    </w:r>
                  </w:p>
                </w:txbxContent>
              </v:textbox>
              <v:stroke dashstyle="solid"/>
              <w10:wrap type="none"/>
            </v:shape>
            <w10:wrap type="topAndBottom"/>
          </v:group>
        </w:pict>
      </w:r>
    </w:p>
    <w:p>
      <w:pPr>
        <w:pStyle w:val="BodyText"/>
        <w:rPr>
          <w:sz w:val="30"/>
        </w:rPr>
      </w:pPr>
    </w:p>
    <w:p>
      <w:pPr>
        <w:pStyle w:val="BodyText"/>
        <w:spacing w:before="3"/>
        <w:rPr>
          <w:sz w:val="40"/>
        </w:rPr>
      </w:pPr>
    </w:p>
    <w:p>
      <w:pPr>
        <w:pStyle w:val="Heading3"/>
        <w:ind w:right="165"/>
        <w:jc w:val="center"/>
      </w:pPr>
      <w:r>
        <w:rPr/>
        <w:pict>
          <v:group style="position:absolute;margin-left:122.493912pt;margin-top:-62.488369pt;width:389.95pt;height:39.65pt;mso-position-horizontal-relative:page;mso-position-vertical-relative:paragraph;z-index:251686912" coordorigin="2450,-1250" coordsize="7799,793">
            <v:line style="position:absolute" from="6116,-934" to="6722,-935" stroked="true" strokeweight=".749175pt" strokecolor="#000000">
              <v:stroke dashstyle="solid"/>
            </v:line>
            <v:shape style="position:absolute;left:6568;top:-1019;width:172;height:168" coordorigin="6569,-1019" coordsize="172,168" path="m6569,-1019l6569,-851,6740,-935,6569,-1019xe" filled="true" fillcolor="#000000" stroked="false">
              <v:path arrowok="t"/>
              <v:fill type="solid"/>
            </v:shape>
            <v:line style="position:absolute" from="6731,-716" to="6126,-717" stroked="true" strokeweight=".749175pt" strokecolor="#000000">
              <v:stroke dashstyle="solid"/>
            </v:line>
            <v:shape style="position:absolute;left:6108;top:-801;width:172;height:168" coordorigin="6108,-801" coordsize="172,168" path="m6279,-801l6279,-633,6108,-717,6279,-801xe" filled="true" fillcolor="#000000" stroked="false">
              <v:path arrowok="t"/>
              <v:fill type="solid"/>
            </v:shape>
            <v:shape style="position:absolute;left:6731;top:-1243;width:3510;height:778" type="#_x0000_t202" filled="false" stroked="true" strokeweight=".749175pt" strokecolor="#000000">
              <v:textbox inset="0,0,0,0">
                <w:txbxContent>
                  <w:p>
                    <w:pPr>
                      <w:spacing w:line="204" w:lineRule="auto" w:before="89"/>
                      <w:ind w:left="697" w:right="133" w:hanging="524"/>
                      <w:jc w:val="left"/>
                      <w:rPr>
                        <w:sz w:val="21"/>
                      </w:rPr>
                    </w:pPr>
                    <w:r>
                      <w:rPr>
                        <w:sz w:val="21"/>
                      </w:rPr>
                      <w:t>史丹利（文登）工具有限责任公司安全生产事故应急预案</w:t>
                    </w:r>
                  </w:p>
                </w:txbxContent>
              </v:textbox>
              <v:stroke dashstyle="solid"/>
              <w10:wrap type="none"/>
            </v:shape>
            <v:shape style="position:absolute;left:2457;top:-1243;width:3652;height:778" type="#_x0000_t202" filled="false" stroked="true" strokeweight=".749175pt" strokecolor="#000000">
              <v:textbox inset="0,0,0,0">
                <w:txbxContent>
                  <w:p>
                    <w:pPr>
                      <w:spacing w:line="204" w:lineRule="auto" w:before="89"/>
                      <w:ind w:left="873" w:right="99" w:hanging="730"/>
                      <w:jc w:val="left"/>
                      <w:rPr>
                        <w:sz w:val="21"/>
                      </w:rPr>
                    </w:pPr>
                    <w:r>
                      <w:rPr>
                        <w:sz w:val="21"/>
                      </w:rPr>
                      <w:t>史丹利（文登）工具有限责任公司突发环境事件应急预案</w:t>
                    </w:r>
                  </w:p>
                </w:txbxContent>
              </v:textbox>
              <v:stroke dashstyle="solid"/>
              <w10:wrap type="none"/>
            </v:shape>
            <w10:wrap type="none"/>
          </v:group>
        </w:pict>
      </w:r>
      <w:r>
        <w:rPr/>
        <w:t>图 1.5-1 公司突发环境事件应急预案衔接关系图</w:t>
      </w:r>
    </w:p>
    <w:p>
      <w:pPr>
        <w:spacing w:after="0"/>
        <w:jc w:val="center"/>
        <w:sectPr>
          <w:pgSz w:w="11910" w:h="16840"/>
          <w:pgMar w:header="872" w:footer="611" w:top="1300" w:bottom="800" w:left="1120" w:right="80"/>
        </w:sectPr>
      </w:pPr>
    </w:p>
    <w:p>
      <w:pPr>
        <w:pStyle w:val="ListParagraph"/>
        <w:numPr>
          <w:ilvl w:val="0"/>
          <w:numId w:val="10"/>
        </w:numPr>
        <w:tabs>
          <w:tab w:pos="538" w:val="left" w:leader="none"/>
        </w:tabs>
        <w:spacing w:line="240" w:lineRule="auto" w:before="103" w:after="0"/>
        <w:ind w:left="538" w:right="0" w:hanging="243"/>
        <w:jc w:val="left"/>
        <w:rPr>
          <w:rFonts w:ascii="微软雅黑" w:eastAsia="微软雅黑" w:hint="eastAsia"/>
          <w:b/>
          <w:sz w:val="32"/>
        </w:rPr>
      </w:pPr>
      <w:r>
        <w:rPr>
          <w:rFonts w:ascii="微软雅黑" w:eastAsia="微软雅黑" w:hint="eastAsia"/>
          <w:b/>
          <w:spacing w:val="2"/>
          <w:sz w:val="32"/>
        </w:rPr>
        <w:t>基本情况</w:t>
      </w:r>
    </w:p>
    <w:p>
      <w:pPr>
        <w:pStyle w:val="ListParagraph"/>
        <w:numPr>
          <w:ilvl w:val="1"/>
          <w:numId w:val="10"/>
        </w:numPr>
        <w:tabs>
          <w:tab w:pos="735" w:val="left" w:leader="none"/>
        </w:tabs>
        <w:spacing w:line="240" w:lineRule="auto" w:before="73" w:after="0"/>
        <w:ind w:left="734" w:right="0" w:hanging="440"/>
        <w:jc w:val="left"/>
        <w:rPr>
          <w:rFonts w:ascii="微软雅黑" w:eastAsia="微软雅黑" w:hint="eastAsia"/>
          <w:b/>
          <w:sz w:val="28"/>
        </w:rPr>
      </w:pPr>
      <w:r>
        <w:rPr>
          <w:rFonts w:ascii="微软雅黑" w:eastAsia="微软雅黑" w:hint="eastAsia"/>
          <w:b/>
          <w:sz w:val="28"/>
        </w:rPr>
        <w:t>企业基本信息</w:t>
      </w:r>
    </w:p>
    <w:p>
      <w:pPr>
        <w:pStyle w:val="ListParagraph"/>
        <w:numPr>
          <w:ilvl w:val="2"/>
          <w:numId w:val="10"/>
        </w:numPr>
        <w:tabs>
          <w:tab w:pos="842" w:val="left" w:leader="none"/>
        </w:tabs>
        <w:spacing w:line="240" w:lineRule="auto" w:before="96" w:after="0"/>
        <w:ind w:left="841" w:right="0" w:hanging="547"/>
        <w:jc w:val="left"/>
        <w:rPr>
          <w:sz w:val="24"/>
        </w:rPr>
      </w:pPr>
      <w:r>
        <w:rPr>
          <w:sz w:val="24"/>
        </w:rPr>
        <w:t>企业概况</w:t>
      </w:r>
    </w:p>
    <w:p>
      <w:pPr>
        <w:pStyle w:val="BodyText"/>
        <w:spacing w:before="50"/>
        <w:ind w:right="935"/>
        <w:jc w:val="right"/>
      </w:pPr>
      <w:r>
        <w:rPr>
          <w:spacing w:val="-7"/>
        </w:rPr>
        <w:t>史丹利</w:t>
      </w:r>
      <w:r>
        <w:rPr/>
        <w:t>（文登</w:t>
      </w:r>
      <w:r>
        <w:rPr>
          <w:spacing w:val="-20"/>
        </w:rPr>
        <w:t>）</w:t>
      </w:r>
      <w:r>
        <w:rPr>
          <w:spacing w:val="-1"/>
        </w:rPr>
        <w:t>工具有限责任公司成立于 </w:t>
      </w:r>
      <w:r>
        <w:rPr/>
        <w:t>2009</w:t>
      </w:r>
      <w:r>
        <w:rPr>
          <w:spacing w:val="-8"/>
        </w:rPr>
        <w:t> 年 </w:t>
      </w:r>
      <w:r>
        <w:rPr/>
        <w:t>6</w:t>
      </w:r>
      <w:r>
        <w:rPr>
          <w:spacing w:val="-8"/>
        </w:rPr>
        <w:t> 月 </w:t>
      </w:r>
      <w:r>
        <w:rPr/>
        <w:t>2</w:t>
      </w:r>
      <w:r>
        <w:rPr>
          <w:spacing w:val="-6"/>
        </w:rPr>
        <w:t> 日，公司位于威海市文登经济</w:t>
      </w:r>
    </w:p>
    <w:p>
      <w:pPr>
        <w:pStyle w:val="BodyText"/>
        <w:spacing w:before="49"/>
        <w:ind w:right="936"/>
        <w:jc w:val="right"/>
      </w:pPr>
      <w:r>
        <w:rPr>
          <w:spacing w:val="-3"/>
        </w:rPr>
        <w:t>开发区福州路 </w:t>
      </w:r>
      <w:r>
        <w:rPr/>
        <w:t>17</w:t>
      </w:r>
      <w:r>
        <w:rPr>
          <w:spacing w:val="-6"/>
        </w:rPr>
        <w:t> 号，是史丹利亚太投资有限公司与文登威力工具合资创建的，主要从事手</w:t>
      </w:r>
    </w:p>
    <w:p>
      <w:pPr>
        <w:pStyle w:val="BodyText"/>
        <w:spacing w:line="268" w:lineRule="auto" w:before="50"/>
        <w:ind w:left="295" w:right="935"/>
      </w:pPr>
      <w:r>
        <w:rPr>
          <w:spacing w:val="-4"/>
        </w:rPr>
        <w:t>工工具的开发及生产，公司注册资本 </w:t>
      </w:r>
      <w:r>
        <w:rPr/>
        <w:t>1600</w:t>
      </w:r>
      <w:r>
        <w:rPr>
          <w:spacing w:val="-7"/>
        </w:rPr>
        <w:t> 万美元，公司现有员工 </w:t>
      </w:r>
      <w:r>
        <w:rPr/>
        <w:t>350</w:t>
      </w:r>
      <w:r>
        <w:rPr>
          <w:spacing w:val="-8"/>
        </w:rPr>
        <w:t> 人，拥有一支精干的</w:t>
      </w:r>
      <w:r>
        <w:rPr/>
        <w:t>研发团队。公司每年增加对研发方面的投入，积极开发新产品。</w:t>
      </w:r>
    </w:p>
    <w:p>
      <w:pPr>
        <w:pStyle w:val="BodyText"/>
        <w:spacing w:line="268" w:lineRule="auto"/>
        <w:ind w:left="295" w:right="937" w:firstLine="479"/>
      </w:pPr>
      <w:r>
        <w:rPr/>
        <w:t>史丹利（文登）工具有限责任公司主要产品包括 L 扳手、航空剪、大力钳等，主要产品全部出口。</w:t>
      </w:r>
    </w:p>
    <w:p>
      <w:pPr>
        <w:pStyle w:val="BodyText"/>
        <w:spacing w:line="417" w:lineRule="exact"/>
        <w:ind w:left="774"/>
      </w:pPr>
      <w:r>
        <w:rPr/>
        <w:t>企业基本情况见表 2.1-1。</w:t>
      </w:r>
    </w:p>
    <w:p>
      <w:pPr>
        <w:pStyle w:val="Heading3"/>
        <w:spacing w:before="20" w:after="18"/>
        <w:ind w:right="165"/>
        <w:jc w:val="center"/>
      </w:pPr>
      <w:r>
        <w:rPr/>
        <w:t>表 2.1-1 企业基本情况表</w:t>
      </w:r>
    </w:p>
    <w:tbl>
      <w:tblPr>
        <w:tblW w:w="0" w:type="auto"/>
        <w:jc w:val="left"/>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6"/>
        <w:gridCol w:w="3086"/>
        <w:gridCol w:w="1742"/>
        <w:gridCol w:w="2526"/>
      </w:tblGrid>
      <w:tr>
        <w:trPr>
          <w:trHeight w:val="396" w:hRule="atLeast"/>
        </w:trPr>
        <w:tc>
          <w:tcPr>
            <w:tcW w:w="1916" w:type="dxa"/>
          </w:tcPr>
          <w:p>
            <w:pPr>
              <w:pStyle w:val="TableParagraph"/>
              <w:spacing w:line="375" w:lineRule="exact" w:before="1"/>
              <w:ind w:left="218" w:right="208"/>
              <w:jc w:val="center"/>
              <w:rPr>
                <w:sz w:val="24"/>
              </w:rPr>
            </w:pPr>
            <w:r>
              <w:rPr>
                <w:sz w:val="24"/>
              </w:rPr>
              <w:t>单位名称</w:t>
            </w:r>
          </w:p>
        </w:tc>
        <w:tc>
          <w:tcPr>
            <w:tcW w:w="7354" w:type="dxa"/>
            <w:gridSpan w:val="3"/>
          </w:tcPr>
          <w:p>
            <w:pPr>
              <w:pStyle w:val="TableParagraph"/>
              <w:spacing w:line="375" w:lineRule="exact" w:before="1"/>
              <w:ind w:left="1882"/>
              <w:rPr>
                <w:sz w:val="24"/>
              </w:rPr>
            </w:pPr>
            <w:r>
              <w:rPr>
                <w:sz w:val="24"/>
              </w:rPr>
              <w:t>史丹利（文登）工具有限责任公司</w:t>
            </w:r>
          </w:p>
        </w:tc>
      </w:tr>
      <w:tr>
        <w:trPr>
          <w:trHeight w:val="396" w:hRule="atLeast"/>
        </w:trPr>
        <w:tc>
          <w:tcPr>
            <w:tcW w:w="1916" w:type="dxa"/>
          </w:tcPr>
          <w:p>
            <w:pPr>
              <w:pStyle w:val="TableParagraph"/>
              <w:spacing w:line="375" w:lineRule="exact" w:before="1"/>
              <w:ind w:left="218" w:right="208"/>
              <w:jc w:val="center"/>
              <w:rPr>
                <w:sz w:val="24"/>
              </w:rPr>
            </w:pPr>
            <w:r>
              <w:rPr>
                <w:sz w:val="24"/>
              </w:rPr>
              <w:t>通讯地址</w:t>
            </w:r>
          </w:p>
        </w:tc>
        <w:tc>
          <w:tcPr>
            <w:tcW w:w="7354" w:type="dxa"/>
            <w:gridSpan w:val="3"/>
          </w:tcPr>
          <w:p>
            <w:pPr>
              <w:pStyle w:val="TableParagraph"/>
              <w:spacing w:line="375" w:lineRule="exact" w:before="1"/>
              <w:ind w:left="109"/>
              <w:rPr>
                <w:sz w:val="24"/>
              </w:rPr>
            </w:pPr>
            <w:r>
              <w:rPr>
                <w:sz w:val="24"/>
              </w:rPr>
              <w:t>威海市文登经济开发区福州路 17 号</w:t>
            </w:r>
          </w:p>
        </w:tc>
      </w:tr>
      <w:tr>
        <w:trPr>
          <w:trHeight w:val="396" w:hRule="atLeast"/>
        </w:trPr>
        <w:tc>
          <w:tcPr>
            <w:tcW w:w="1916" w:type="dxa"/>
          </w:tcPr>
          <w:p>
            <w:pPr>
              <w:pStyle w:val="TableParagraph"/>
              <w:spacing w:line="375" w:lineRule="exact" w:before="1"/>
              <w:ind w:left="218" w:right="208"/>
              <w:jc w:val="center"/>
              <w:rPr>
                <w:sz w:val="24"/>
              </w:rPr>
            </w:pPr>
            <w:r>
              <w:rPr>
                <w:sz w:val="24"/>
              </w:rPr>
              <w:t>建设地址</w:t>
            </w:r>
          </w:p>
        </w:tc>
        <w:tc>
          <w:tcPr>
            <w:tcW w:w="7354" w:type="dxa"/>
            <w:gridSpan w:val="3"/>
          </w:tcPr>
          <w:p>
            <w:pPr>
              <w:pStyle w:val="TableParagraph"/>
              <w:spacing w:line="375" w:lineRule="exact" w:before="1"/>
              <w:ind w:left="109"/>
              <w:rPr>
                <w:sz w:val="24"/>
              </w:rPr>
            </w:pPr>
            <w:r>
              <w:rPr>
                <w:sz w:val="24"/>
              </w:rPr>
              <w:t>威海市文登经济开发区福州路 17 号</w:t>
            </w:r>
          </w:p>
        </w:tc>
      </w:tr>
      <w:tr>
        <w:trPr>
          <w:trHeight w:val="622" w:hRule="atLeast"/>
        </w:trPr>
        <w:tc>
          <w:tcPr>
            <w:tcW w:w="1916" w:type="dxa"/>
          </w:tcPr>
          <w:p>
            <w:pPr>
              <w:pStyle w:val="TableParagraph"/>
              <w:spacing w:line="325" w:lineRule="exact"/>
              <w:ind w:left="239"/>
              <w:rPr>
                <w:sz w:val="24"/>
              </w:rPr>
            </w:pPr>
            <w:r>
              <w:rPr>
                <w:w w:val="95"/>
                <w:sz w:val="24"/>
              </w:rPr>
              <w:t>中心经度坐标</w:t>
            </w:r>
          </w:p>
          <w:p>
            <w:pPr>
              <w:pStyle w:val="TableParagraph"/>
              <w:spacing w:line="278" w:lineRule="exact"/>
              <w:ind w:left="239"/>
              <w:rPr>
                <w:sz w:val="24"/>
              </w:rPr>
            </w:pPr>
            <w:r>
              <w:rPr>
                <w:w w:val="95"/>
                <w:sz w:val="24"/>
              </w:rPr>
              <w:t>（建设地址）</w:t>
            </w:r>
          </w:p>
        </w:tc>
        <w:tc>
          <w:tcPr>
            <w:tcW w:w="3086" w:type="dxa"/>
          </w:tcPr>
          <w:p>
            <w:pPr>
              <w:pStyle w:val="TableParagraph"/>
              <w:spacing w:before="116"/>
              <w:ind w:left="727"/>
              <w:rPr>
                <w:sz w:val="24"/>
              </w:rPr>
            </w:pPr>
            <w:r>
              <w:rPr>
                <w:spacing w:val="-1"/>
                <w:w w:val="82"/>
                <w:sz w:val="24"/>
              </w:rPr>
              <w:t>E</w:t>
            </w:r>
            <w:r>
              <w:rPr>
                <w:w w:val="98"/>
                <w:sz w:val="24"/>
              </w:rPr>
              <w:t>122</w:t>
            </w:r>
            <w:r>
              <w:rPr>
                <w:w w:val="87"/>
                <w:sz w:val="24"/>
              </w:rPr>
              <w:t>°</w:t>
            </w:r>
            <w:r>
              <w:rPr>
                <w:w w:val="98"/>
                <w:sz w:val="24"/>
              </w:rPr>
              <w:t>5</w:t>
            </w:r>
            <w:r>
              <w:rPr>
                <w:w w:val="449"/>
                <w:sz w:val="24"/>
              </w:rPr>
              <w:t>’</w:t>
            </w:r>
            <w:r>
              <w:rPr>
                <w:w w:val="98"/>
                <w:sz w:val="24"/>
              </w:rPr>
              <w:t>13</w:t>
            </w:r>
            <w:r>
              <w:rPr>
                <w:w w:val="67"/>
                <w:sz w:val="24"/>
              </w:rPr>
              <w:t>.</w:t>
            </w:r>
            <w:r>
              <w:rPr>
                <w:w w:val="98"/>
                <w:sz w:val="24"/>
              </w:rPr>
              <w:t>28</w:t>
            </w:r>
            <w:r>
              <w:rPr>
                <w:w w:val="92"/>
                <w:sz w:val="24"/>
              </w:rPr>
              <w:t>"</w:t>
            </w:r>
          </w:p>
        </w:tc>
        <w:tc>
          <w:tcPr>
            <w:tcW w:w="1742" w:type="dxa"/>
          </w:tcPr>
          <w:p>
            <w:pPr>
              <w:pStyle w:val="TableParagraph"/>
              <w:spacing w:line="325" w:lineRule="exact"/>
              <w:ind w:left="156"/>
              <w:rPr>
                <w:sz w:val="24"/>
              </w:rPr>
            </w:pPr>
            <w:r>
              <w:rPr>
                <w:w w:val="95"/>
                <w:sz w:val="24"/>
              </w:rPr>
              <w:t>中心纬度坐标</w:t>
            </w:r>
          </w:p>
          <w:p>
            <w:pPr>
              <w:pStyle w:val="TableParagraph"/>
              <w:spacing w:line="278" w:lineRule="exact"/>
              <w:ind w:left="156"/>
              <w:rPr>
                <w:sz w:val="24"/>
              </w:rPr>
            </w:pPr>
            <w:r>
              <w:rPr>
                <w:w w:val="95"/>
                <w:sz w:val="24"/>
              </w:rPr>
              <w:t>（建设地址）</w:t>
            </w:r>
          </w:p>
        </w:tc>
        <w:tc>
          <w:tcPr>
            <w:tcW w:w="2526" w:type="dxa"/>
          </w:tcPr>
          <w:p>
            <w:pPr>
              <w:pStyle w:val="TableParagraph"/>
              <w:spacing w:before="116"/>
              <w:ind w:left="501"/>
              <w:rPr>
                <w:sz w:val="24"/>
              </w:rPr>
            </w:pPr>
            <w:r>
              <w:rPr>
                <w:spacing w:val="-1"/>
                <w:w w:val="94"/>
                <w:sz w:val="24"/>
              </w:rPr>
              <w:t>N</w:t>
            </w:r>
            <w:r>
              <w:rPr>
                <w:w w:val="98"/>
                <w:sz w:val="24"/>
              </w:rPr>
              <w:t>37</w:t>
            </w:r>
            <w:r>
              <w:rPr>
                <w:w w:val="87"/>
                <w:sz w:val="24"/>
              </w:rPr>
              <w:t>°</w:t>
            </w:r>
            <w:r>
              <w:rPr>
                <w:w w:val="98"/>
                <w:sz w:val="24"/>
              </w:rPr>
              <w:t>14</w:t>
            </w:r>
            <w:r>
              <w:rPr>
                <w:w w:val="449"/>
                <w:sz w:val="24"/>
              </w:rPr>
              <w:t>’</w:t>
            </w:r>
            <w:r>
              <w:rPr>
                <w:w w:val="98"/>
                <w:sz w:val="24"/>
              </w:rPr>
              <w:t>2</w:t>
            </w:r>
            <w:r>
              <w:rPr>
                <w:w w:val="67"/>
                <w:sz w:val="24"/>
              </w:rPr>
              <w:t>.</w:t>
            </w:r>
            <w:r>
              <w:rPr>
                <w:w w:val="98"/>
                <w:sz w:val="24"/>
              </w:rPr>
              <w:t>95</w:t>
            </w:r>
            <w:r>
              <w:rPr>
                <w:w w:val="92"/>
                <w:sz w:val="24"/>
              </w:rPr>
              <w:t>"</w:t>
            </w:r>
          </w:p>
        </w:tc>
      </w:tr>
      <w:tr>
        <w:trPr>
          <w:trHeight w:val="622" w:hRule="atLeast"/>
        </w:trPr>
        <w:tc>
          <w:tcPr>
            <w:tcW w:w="1916" w:type="dxa"/>
          </w:tcPr>
          <w:p>
            <w:pPr>
              <w:pStyle w:val="TableParagraph"/>
              <w:spacing w:before="116"/>
              <w:ind w:left="218" w:right="208"/>
              <w:jc w:val="center"/>
              <w:rPr>
                <w:sz w:val="24"/>
              </w:rPr>
            </w:pPr>
            <w:r>
              <w:rPr>
                <w:sz w:val="24"/>
              </w:rPr>
              <w:t>法定代表人</w:t>
            </w:r>
          </w:p>
        </w:tc>
        <w:tc>
          <w:tcPr>
            <w:tcW w:w="3086" w:type="dxa"/>
          </w:tcPr>
          <w:p>
            <w:pPr>
              <w:pStyle w:val="TableParagraph"/>
              <w:spacing w:before="116"/>
              <w:ind w:left="539"/>
              <w:rPr>
                <w:sz w:val="24"/>
              </w:rPr>
            </w:pPr>
            <w:r>
              <w:rPr>
                <w:w w:val="105"/>
                <w:sz w:val="24"/>
              </w:rPr>
              <w:t>大卫爱德华</w:t>
            </w:r>
            <w:r>
              <w:rPr>
                <w:w w:val="125"/>
                <w:sz w:val="24"/>
              </w:rPr>
              <w:t>·</w:t>
            </w:r>
            <w:r>
              <w:rPr>
                <w:w w:val="105"/>
                <w:sz w:val="24"/>
              </w:rPr>
              <w:t>唐纳德</w:t>
            </w:r>
          </w:p>
        </w:tc>
        <w:tc>
          <w:tcPr>
            <w:tcW w:w="1742" w:type="dxa"/>
          </w:tcPr>
          <w:p>
            <w:pPr>
              <w:pStyle w:val="TableParagraph"/>
              <w:spacing w:line="325" w:lineRule="exact"/>
              <w:ind w:left="135" w:right="117"/>
              <w:jc w:val="center"/>
              <w:rPr>
                <w:sz w:val="24"/>
              </w:rPr>
            </w:pPr>
            <w:r>
              <w:rPr>
                <w:sz w:val="24"/>
              </w:rPr>
              <w:t>统一社会信用</w:t>
            </w:r>
          </w:p>
          <w:p>
            <w:pPr>
              <w:pStyle w:val="TableParagraph"/>
              <w:spacing w:line="277" w:lineRule="exact"/>
              <w:ind w:left="135" w:right="117"/>
              <w:jc w:val="center"/>
              <w:rPr>
                <w:sz w:val="24"/>
              </w:rPr>
            </w:pPr>
            <w:r>
              <w:rPr>
                <w:sz w:val="24"/>
              </w:rPr>
              <w:t>代码</w:t>
            </w:r>
          </w:p>
        </w:tc>
        <w:tc>
          <w:tcPr>
            <w:tcW w:w="2526" w:type="dxa"/>
          </w:tcPr>
          <w:p>
            <w:pPr>
              <w:pStyle w:val="TableParagraph"/>
              <w:spacing w:line="325" w:lineRule="exact"/>
              <w:ind w:left="67" w:right="47"/>
              <w:jc w:val="center"/>
              <w:rPr>
                <w:sz w:val="24"/>
              </w:rPr>
            </w:pPr>
            <w:r>
              <w:rPr>
                <w:color w:val="333333"/>
                <w:sz w:val="24"/>
              </w:rPr>
              <w:t>91371081689483347</w:t>
            </w:r>
          </w:p>
          <w:p>
            <w:pPr>
              <w:pStyle w:val="TableParagraph"/>
              <w:spacing w:line="277" w:lineRule="exact"/>
              <w:ind w:left="23"/>
              <w:jc w:val="center"/>
              <w:rPr>
                <w:sz w:val="24"/>
              </w:rPr>
            </w:pPr>
            <w:r>
              <w:rPr>
                <w:color w:val="333333"/>
                <w:w w:val="87"/>
                <w:sz w:val="24"/>
              </w:rPr>
              <w:t>G</w:t>
            </w:r>
          </w:p>
        </w:tc>
      </w:tr>
      <w:tr>
        <w:trPr>
          <w:trHeight w:val="396" w:hRule="atLeast"/>
        </w:trPr>
        <w:tc>
          <w:tcPr>
            <w:tcW w:w="1916" w:type="dxa"/>
          </w:tcPr>
          <w:p>
            <w:pPr>
              <w:pStyle w:val="TableParagraph"/>
              <w:spacing w:line="373" w:lineRule="exact" w:before="3"/>
              <w:ind w:left="218" w:right="208"/>
              <w:jc w:val="center"/>
              <w:rPr>
                <w:sz w:val="24"/>
              </w:rPr>
            </w:pPr>
            <w:r>
              <w:rPr>
                <w:sz w:val="24"/>
              </w:rPr>
              <w:t>企业性质</w:t>
            </w:r>
          </w:p>
        </w:tc>
        <w:tc>
          <w:tcPr>
            <w:tcW w:w="3086" w:type="dxa"/>
          </w:tcPr>
          <w:p>
            <w:pPr>
              <w:pStyle w:val="TableParagraph"/>
              <w:spacing w:line="373" w:lineRule="exact" w:before="3"/>
              <w:ind w:left="826"/>
              <w:rPr>
                <w:sz w:val="24"/>
              </w:rPr>
            </w:pPr>
            <w:r>
              <w:rPr>
                <w:sz w:val="24"/>
              </w:rPr>
              <w:t>有限责任公司</w:t>
            </w:r>
          </w:p>
        </w:tc>
        <w:tc>
          <w:tcPr>
            <w:tcW w:w="1742" w:type="dxa"/>
          </w:tcPr>
          <w:p>
            <w:pPr>
              <w:pStyle w:val="TableParagraph"/>
              <w:spacing w:line="373" w:lineRule="exact" w:before="3"/>
              <w:ind w:left="135" w:right="117"/>
              <w:jc w:val="center"/>
              <w:rPr>
                <w:sz w:val="24"/>
              </w:rPr>
            </w:pPr>
            <w:r>
              <w:rPr>
                <w:sz w:val="24"/>
              </w:rPr>
              <w:t>占地面积</w:t>
            </w:r>
          </w:p>
        </w:tc>
        <w:tc>
          <w:tcPr>
            <w:tcW w:w="2526" w:type="dxa"/>
          </w:tcPr>
          <w:p>
            <w:pPr>
              <w:pStyle w:val="TableParagraph"/>
              <w:spacing w:line="373" w:lineRule="exact" w:before="3"/>
              <w:ind w:left="731"/>
              <w:rPr>
                <w:sz w:val="24"/>
              </w:rPr>
            </w:pPr>
            <w:r>
              <w:rPr>
                <w:sz w:val="24"/>
              </w:rPr>
              <w:t>130000m</w:t>
            </w:r>
            <w:r>
              <w:rPr>
                <w:sz w:val="24"/>
                <w:vertAlign w:val="superscript"/>
              </w:rPr>
              <w:t>2</w:t>
            </w:r>
          </w:p>
        </w:tc>
      </w:tr>
      <w:tr>
        <w:trPr>
          <w:trHeight w:val="622" w:hRule="atLeast"/>
        </w:trPr>
        <w:tc>
          <w:tcPr>
            <w:tcW w:w="1916" w:type="dxa"/>
          </w:tcPr>
          <w:p>
            <w:pPr>
              <w:pStyle w:val="TableParagraph"/>
              <w:spacing w:before="117"/>
              <w:ind w:left="218" w:right="208"/>
              <w:jc w:val="center"/>
              <w:rPr>
                <w:sz w:val="24"/>
              </w:rPr>
            </w:pPr>
            <w:r>
              <w:rPr>
                <w:sz w:val="24"/>
              </w:rPr>
              <w:t>所属行业类别</w:t>
            </w:r>
          </w:p>
        </w:tc>
        <w:tc>
          <w:tcPr>
            <w:tcW w:w="3086" w:type="dxa"/>
          </w:tcPr>
          <w:p>
            <w:pPr>
              <w:pStyle w:val="TableParagraph"/>
              <w:spacing w:before="117"/>
              <w:ind w:left="588"/>
              <w:rPr>
                <w:sz w:val="24"/>
              </w:rPr>
            </w:pPr>
            <w:r>
              <w:rPr>
                <w:sz w:val="24"/>
              </w:rPr>
              <w:t>C33 金属制品业</w:t>
            </w:r>
          </w:p>
        </w:tc>
        <w:tc>
          <w:tcPr>
            <w:tcW w:w="1742" w:type="dxa"/>
          </w:tcPr>
          <w:p>
            <w:pPr>
              <w:pStyle w:val="TableParagraph"/>
              <w:spacing w:before="117"/>
              <w:ind w:left="135" w:right="117"/>
              <w:jc w:val="center"/>
              <w:rPr>
                <w:sz w:val="24"/>
              </w:rPr>
            </w:pPr>
            <w:r>
              <w:rPr>
                <w:sz w:val="24"/>
              </w:rPr>
              <w:t>主要产品</w:t>
            </w:r>
          </w:p>
        </w:tc>
        <w:tc>
          <w:tcPr>
            <w:tcW w:w="2526" w:type="dxa"/>
          </w:tcPr>
          <w:p>
            <w:pPr>
              <w:pStyle w:val="TableParagraph"/>
              <w:spacing w:line="326" w:lineRule="exact"/>
              <w:ind w:left="67" w:right="47"/>
              <w:jc w:val="center"/>
              <w:rPr>
                <w:sz w:val="24"/>
              </w:rPr>
            </w:pPr>
            <w:r>
              <w:rPr>
                <w:sz w:val="24"/>
              </w:rPr>
              <w:t>L 扳手、航空剪、大力</w:t>
            </w:r>
          </w:p>
          <w:p>
            <w:pPr>
              <w:pStyle w:val="TableParagraph"/>
              <w:spacing w:line="276" w:lineRule="exact"/>
              <w:ind w:left="67" w:right="47"/>
              <w:jc w:val="center"/>
              <w:rPr>
                <w:sz w:val="24"/>
              </w:rPr>
            </w:pPr>
            <w:r>
              <w:rPr>
                <w:sz w:val="24"/>
              </w:rPr>
              <w:t>钳等</w:t>
            </w:r>
          </w:p>
        </w:tc>
      </w:tr>
      <w:tr>
        <w:trPr>
          <w:trHeight w:val="622" w:hRule="atLeast"/>
        </w:trPr>
        <w:tc>
          <w:tcPr>
            <w:tcW w:w="1916" w:type="dxa"/>
          </w:tcPr>
          <w:p>
            <w:pPr>
              <w:pStyle w:val="TableParagraph"/>
              <w:spacing w:before="118"/>
              <w:ind w:left="218" w:right="208"/>
              <w:jc w:val="center"/>
              <w:rPr>
                <w:sz w:val="24"/>
              </w:rPr>
            </w:pPr>
            <w:r>
              <w:rPr>
                <w:sz w:val="24"/>
              </w:rPr>
              <w:t>建厂年月</w:t>
            </w:r>
          </w:p>
        </w:tc>
        <w:tc>
          <w:tcPr>
            <w:tcW w:w="3086" w:type="dxa"/>
          </w:tcPr>
          <w:p>
            <w:pPr>
              <w:pStyle w:val="TableParagraph"/>
              <w:spacing w:before="118"/>
              <w:ind w:left="640"/>
              <w:rPr>
                <w:sz w:val="24"/>
              </w:rPr>
            </w:pPr>
            <w:r>
              <w:rPr>
                <w:sz w:val="24"/>
              </w:rPr>
              <w:t>2009 年 6 月 2 日</w:t>
            </w:r>
          </w:p>
        </w:tc>
        <w:tc>
          <w:tcPr>
            <w:tcW w:w="1742" w:type="dxa"/>
          </w:tcPr>
          <w:p>
            <w:pPr>
              <w:pStyle w:val="TableParagraph"/>
              <w:spacing w:line="327" w:lineRule="exact"/>
              <w:ind w:left="135" w:right="117"/>
              <w:jc w:val="center"/>
              <w:rPr>
                <w:sz w:val="24"/>
              </w:rPr>
            </w:pPr>
            <w:r>
              <w:rPr>
                <w:sz w:val="24"/>
              </w:rPr>
              <w:t>最新改扩建年</w:t>
            </w:r>
          </w:p>
          <w:p>
            <w:pPr>
              <w:pStyle w:val="TableParagraph"/>
              <w:spacing w:line="276" w:lineRule="exact"/>
              <w:ind w:left="18"/>
              <w:jc w:val="center"/>
              <w:rPr>
                <w:sz w:val="24"/>
              </w:rPr>
            </w:pPr>
            <w:r>
              <w:rPr>
                <w:w w:val="99"/>
                <w:sz w:val="24"/>
              </w:rPr>
              <w:t>月</w:t>
            </w:r>
          </w:p>
        </w:tc>
        <w:tc>
          <w:tcPr>
            <w:tcW w:w="2526" w:type="dxa"/>
          </w:tcPr>
          <w:p>
            <w:pPr>
              <w:pStyle w:val="TableParagraph"/>
              <w:spacing w:before="118"/>
              <w:ind w:left="67" w:right="47"/>
              <w:jc w:val="center"/>
              <w:rPr>
                <w:sz w:val="24"/>
              </w:rPr>
            </w:pPr>
            <w:r>
              <w:rPr>
                <w:sz w:val="24"/>
              </w:rPr>
              <w:t>——</w:t>
            </w:r>
          </w:p>
        </w:tc>
      </w:tr>
      <w:tr>
        <w:trPr>
          <w:trHeight w:val="396" w:hRule="atLeast"/>
        </w:trPr>
        <w:tc>
          <w:tcPr>
            <w:tcW w:w="1916" w:type="dxa"/>
          </w:tcPr>
          <w:p>
            <w:pPr>
              <w:pStyle w:val="TableParagraph"/>
              <w:spacing w:line="371" w:lineRule="exact" w:before="4"/>
              <w:ind w:left="218" w:right="208"/>
              <w:jc w:val="center"/>
              <w:rPr>
                <w:sz w:val="24"/>
              </w:rPr>
            </w:pPr>
            <w:r>
              <w:rPr>
                <w:sz w:val="24"/>
              </w:rPr>
              <w:t>职工人数</w:t>
            </w:r>
          </w:p>
        </w:tc>
        <w:tc>
          <w:tcPr>
            <w:tcW w:w="3086" w:type="dxa"/>
          </w:tcPr>
          <w:p>
            <w:pPr>
              <w:pStyle w:val="TableParagraph"/>
              <w:spacing w:line="371" w:lineRule="exact" w:before="4"/>
              <w:ind w:left="1171" w:right="1157"/>
              <w:jc w:val="center"/>
              <w:rPr>
                <w:sz w:val="24"/>
              </w:rPr>
            </w:pPr>
            <w:r>
              <w:rPr>
                <w:sz w:val="24"/>
              </w:rPr>
              <w:t>350 人</w:t>
            </w:r>
          </w:p>
        </w:tc>
        <w:tc>
          <w:tcPr>
            <w:tcW w:w="1742" w:type="dxa"/>
          </w:tcPr>
          <w:p>
            <w:pPr>
              <w:pStyle w:val="TableParagraph"/>
              <w:spacing w:line="371" w:lineRule="exact" w:before="4"/>
              <w:ind w:left="135" w:right="117"/>
              <w:jc w:val="center"/>
              <w:rPr>
                <w:sz w:val="24"/>
              </w:rPr>
            </w:pPr>
            <w:r>
              <w:rPr>
                <w:sz w:val="24"/>
              </w:rPr>
              <w:t>主要联系方式</w:t>
            </w:r>
          </w:p>
        </w:tc>
        <w:tc>
          <w:tcPr>
            <w:tcW w:w="2526" w:type="dxa"/>
          </w:tcPr>
          <w:p>
            <w:pPr>
              <w:pStyle w:val="TableParagraph"/>
              <w:spacing w:line="371" w:lineRule="exact" w:before="4"/>
              <w:ind w:left="113"/>
              <w:rPr>
                <w:sz w:val="24"/>
              </w:rPr>
            </w:pPr>
            <w:r>
              <w:rPr>
                <w:sz w:val="24"/>
              </w:rPr>
              <w:t>13361151706</w:t>
            </w:r>
          </w:p>
        </w:tc>
      </w:tr>
    </w:tbl>
    <w:p>
      <w:pPr>
        <w:pStyle w:val="ListParagraph"/>
        <w:numPr>
          <w:ilvl w:val="1"/>
          <w:numId w:val="10"/>
        </w:numPr>
        <w:tabs>
          <w:tab w:pos="735" w:val="left" w:leader="none"/>
        </w:tabs>
        <w:spacing w:line="240" w:lineRule="auto" w:before="52" w:after="0"/>
        <w:ind w:left="734" w:right="0" w:hanging="440"/>
        <w:jc w:val="left"/>
        <w:rPr>
          <w:rFonts w:ascii="微软雅黑" w:eastAsia="微软雅黑" w:hint="eastAsia"/>
          <w:b/>
          <w:sz w:val="28"/>
        </w:rPr>
      </w:pPr>
      <w:r>
        <w:rPr>
          <w:rFonts w:ascii="微软雅黑" w:eastAsia="微软雅黑" w:hint="eastAsia"/>
          <w:b/>
          <w:sz w:val="28"/>
        </w:rPr>
        <w:t>地理位置及社会环境</w:t>
      </w:r>
    </w:p>
    <w:p>
      <w:pPr>
        <w:pStyle w:val="ListParagraph"/>
        <w:numPr>
          <w:ilvl w:val="2"/>
          <w:numId w:val="10"/>
        </w:numPr>
        <w:tabs>
          <w:tab w:pos="854" w:val="left" w:leader="none"/>
        </w:tabs>
        <w:spacing w:line="240" w:lineRule="auto" w:before="67" w:after="0"/>
        <w:ind w:left="853" w:right="0" w:hanging="559"/>
        <w:jc w:val="left"/>
        <w:rPr>
          <w:rFonts w:ascii="微软雅黑" w:eastAsia="微软雅黑" w:hint="eastAsia"/>
          <w:b/>
          <w:sz w:val="24"/>
        </w:rPr>
      </w:pPr>
      <w:r>
        <w:rPr>
          <w:rFonts w:ascii="微软雅黑" w:eastAsia="微软雅黑" w:hint="eastAsia"/>
          <w:b/>
          <w:sz w:val="24"/>
        </w:rPr>
        <w:t>自然环境概况</w:t>
      </w:r>
    </w:p>
    <w:p>
      <w:pPr>
        <w:pStyle w:val="ListParagraph"/>
        <w:numPr>
          <w:ilvl w:val="0"/>
          <w:numId w:val="15"/>
        </w:numPr>
        <w:tabs>
          <w:tab w:pos="1387" w:val="left" w:leader="none"/>
        </w:tabs>
        <w:spacing w:line="240" w:lineRule="auto" w:before="54" w:after="0"/>
        <w:ind w:left="1386" w:right="0" w:hanging="613"/>
        <w:jc w:val="left"/>
        <w:rPr>
          <w:sz w:val="24"/>
        </w:rPr>
      </w:pPr>
      <w:r>
        <w:rPr>
          <w:sz w:val="24"/>
        </w:rPr>
        <w:t>地理位置</w:t>
      </w:r>
    </w:p>
    <w:p>
      <w:pPr>
        <w:pStyle w:val="BodyText"/>
        <w:spacing w:line="268" w:lineRule="auto" w:before="50"/>
        <w:ind w:left="295" w:right="816" w:firstLine="479"/>
      </w:pPr>
      <w:r>
        <w:rPr>
          <w:spacing w:val="-8"/>
        </w:rPr>
        <w:t>威海市位于山东半岛东端，东、南、北三面濒临黄海，北与辽东半岛相对，东及东南与</w:t>
      </w:r>
      <w:r>
        <w:rPr>
          <w:spacing w:val="-9"/>
        </w:rPr>
        <w:t>朝鲜半岛和日本列岛隔海相望，西与烟台市接壤。市区面积为 </w:t>
      </w:r>
      <w:r>
        <w:rPr/>
        <w:t>731km</w:t>
      </w:r>
      <w:r>
        <w:rPr>
          <w:vertAlign w:val="superscript"/>
        </w:rPr>
        <w:t>2</w:t>
      </w:r>
      <w:r>
        <w:rPr>
          <w:spacing w:val="-3"/>
          <w:vertAlign w:val="baseline"/>
        </w:rPr>
        <w:t>，辖荣成、乳山 </w:t>
      </w:r>
      <w:r>
        <w:rPr>
          <w:vertAlign w:val="baseline"/>
        </w:rPr>
        <w:t>2</w:t>
      </w:r>
      <w:r>
        <w:rPr>
          <w:spacing w:val="-7"/>
          <w:vertAlign w:val="baseline"/>
        </w:rPr>
        <w:t> 市</w:t>
      </w:r>
      <w:r>
        <w:rPr>
          <w:spacing w:val="1"/>
          <w:vertAlign w:val="baseline"/>
        </w:rPr>
        <w:t>和环翠区、文登区、高技术产业开发区、经济技术开发区及临港经济技术开发区 </w:t>
      </w:r>
      <w:r>
        <w:rPr>
          <w:vertAlign w:val="baseline"/>
        </w:rPr>
        <w:t>5</w:t>
      </w:r>
      <w:r>
        <w:rPr>
          <w:spacing w:val="-1"/>
          <w:vertAlign w:val="baseline"/>
        </w:rPr>
        <w:t> 区。威</w:t>
      </w:r>
      <w:r>
        <w:rPr>
          <w:spacing w:val="-14"/>
          <w:w w:val="95"/>
          <w:vertAlign w:val="baseline"/>
        </w:rPr>
        <w:t>海市是中国著名的港口及旅游城市，是中国沿海开放城市之一，是中国第一个国家卫生城市，      </w:t>
      </w:r>
      <w:r>
        <w:rPr>
          <w:spacing w:val="-1"/>
          <w:vertAlign w:val="baseline"/>
        </w:rPr>
        <w:t>也是全国综合经济实力 </w:t>
      </w:r>
      <w:r>
        <w:rPr>
          <w:vertAlign w:val="baseline"/>
        </w:rPr>
        <w:t>50</w:t>
      </w:r>
      <w:r>
        <w:rPr>
          <w:spacing w:val="-3"/>
          <w:vertAlign w:val="baseline"/>
        </w:rPr>
        <w:t> 强城市。</w:t>
      </w:r>
    </w:p>
    <w:p>
      <w:pPr>
        <w:pStyle w:val="BodyText"/>
        <w:spacing w:line="416" w:lineRule="exact"/>
        <w:ind w:left="774"/>
      </w:pPr>
      <w:r>
        <w:rPr/>
        <w:t>文登区位于山东半岛东部，在北纬36°52'～37°22'、东经121°43'～122°19'之间。南傍黄</w:t>
      </w:r>
    </w:p>
    <w:p>
      <w:pPr>
        <w:spacing w:after="0" w:line="416" w:lineRule="exact"/>
        <w:sectPr>
          <w:pgSz w:w="11910" w:h="16840"/>
          <w:pgMar w:header="872" w:footer="611" w:top="1300" w:bottom="800" w:left="1120" w:right="80"/>
        </w:sectPr>
      </w:pPr>
    </w:p>
    <w:p>
      <w:pPr>
        <w:pStyle w:val="BodyText"/>
        <w:spacing w:line="268" w:lineRule="auto" w:before="131"/>
        <w:ind w:left="295" w:right="833"/>
      </w:pPr>
      <w:r>
        <w:rPr>
          <w:w w:val="95"/>
        </w:rPr>
        <w:t>海，西依昆嵛山，与牟平区和乳山市相邻，北连威海临港经济技术开发区，东接荣成市。总面积</w:t>
      </w:r>
      <w:r>
        <w:rPr/>
        <w:t>1614.61km</w:t>
      </w:r>
      <w:r>
        <w:rPr>
          <w:vertAlign w:val="superscript"/>
        </w:rPr>
        <w:t>2</w:t>
      </w:r>
      <w:r>
        <w:rPr>
          <w:vertAlign w:val="baseline"/>
        </w:rPr>
        <w:t>，海岸线155.88km。</w:t>
      </w:r>
    </w:p>
    <w:p>
      <w:pPr>
        <w:pStyle w:val="ListParagraph"/>
        <w:numPr>
          <w:ilvl w:val="0"/>
          <w:numId w:val="15"/>
        </w:numPr>
        <w:tabs>
          <w:tab w:pos="1387" w:val="left" w:leader="none"/>
        </w:tabs>
        <w:spacing w:line="417" w:lineRule="exact" w:before="0" w:after="0"/>
        <w:ind w:left="1386" w:right="0" w:hanging="613"/>
        <w:jc w:val="left"/>
        <w:rPr>
          <w:sz w:val="24"/>
        </w:rPr>
      </w:pPr>
      <w:r>
        <w:rPr>
          <w:sz w:val="24"/>
        </w:rPr>
        <w:t>地形、地貌</w:t>
      </w:r>
    </w:p>
    <w:p>
      <w:pPr>
        <w:pStyle w:val="BodyText"/>
        <w:spacing w:line="268" w:lineRule="auto" w:before="50"/>
        <w:ind w:left="295" w:right="818" w:firstLine="487"/>
      </w:pPr>
      <w:r>
        <w:rPr>
          <w:spacing w:val="6"/>
        </w:rPr>
        <w:t>文登区位于新华夏系第二隆起的东部，文、荣隆起的中心部位。由于长期隆起，缺</w:t>
      </w:r>
      <w:r>
        <w:rPr>
          <w:spacing w:val="5"/>
        </w:rPr>
        <w:t>失中元古--中生界侏罗纪地层。总的特点是：地质简单，岩浆岩分布广泛，构造不太发 </w:t>
      </w:r>
      <w:r>
        <w:rPr>
          <w:spacing w:val="6"/>
        </w:rPr>
        <w:t>育。地层以元古界胶东岩群第二岩组变质岩系为主，第四纪堆积物遍布全境，有冲积、</w:t>
      </w:r>
      <w:r>
        <w:rPr>
          <w:spacing w:val="-15"/>
          <w:w w:val="99"/>
        </w:rPr>
        <w:t>洪积、残坡积和海积等类型。境内以山地丘陵为主，山地占总面积的</w:t>
      </w:r>
      <w:r>
        <w:rPr>
          <w:spacing w:val="-15"/>
        </w:rPr>
        <w:t> </w:t>
      </w:r>
      <w:r>
        <w:rPr>
          <w:spacing w:val="4"/>
          <w:w w:val="98"/>
        </w:rPr>
        <w:t>19</w:t>
      </w:r>
      <w:r>
        <w:rPr>
          <w:spacing w:val="3"/>
          <w:w w:val="67"/>
        </w:rPr>
        <w:t>.</w:t>
      </w:r>
      <w:r>
        <w:rPr>
          <w:spacing w:val="4"/>
          <w:w w:val="98"/>
        </w:rPr>
        <w:t>0</w:t>
      </w:r>
      <w:r>
        <w:rPr>
          <w:spacing w:val="2"/>
          <w:w w:val="99"/>
        </w:rPr>
        <w:t>%</w:t>
      </w:r>
      <w:r>
        <w:rPr>
          <w:spacing w:val="-27"/>
          <w:w w:val="99"/>
        </w:rPr>
        <w:t>，丘陵占</w:t>
      </w:r>
      <w:r>
        <w:rPr>
          <w:spacing w:val="-27"/>
        </w:rPr>
        <w:t> </w:t>
      </w:r>
      <w:r>
        <w:rPr>
          <w:spacing w:val="4"/>
          <w:w w:val="98"/>
        </w:rPr>
        <w:t>58</w:t>
      </w:r>
      <w:r>
        <w:rPr>
          <w:spacing w:val="4"/>
          <w:w w:val="67"/>
        </w:rPr>
        <w:t>.</w:t>
      </w:r>
      <w:r>
        <w:rPr>
          <w:spacing w:val="4"/>
          <w:w w:val="98"/>
        </w:rPr>
        <w:t>4</w:t>
      </w:r>
      <w:r>
        <w:rPr>
          <w:spacing w:val="2"/>
          <w:w w:val="99"/>
        </w:rPr>
        <w:t>%</w:t>
      </w:r>
      <w:r>
        <w:rPr>
          <w:w w:val="99"/>
        </w:rPr>
        <w:t>，</w:t>
      </w:r>
      <w:r>
        <w:rPr>
          <w:spacing w:val="1"/>
        </w:rPr>
        <w:t>平原占 </w:t>
      </w:r>
      <w:r>
        <w:rPr>
          <w:spacing w:val="3"/>
        </w:rPr>
        <w:t>22.6</w:t>
      </w:r>
      <w:r>
        <w:rPr>
          <w:spacing w:val="-1"/>
        </w:rPr>
        <w:t>%。全市有大小山脉 </w:t>
      </w:r>
      <w:r>
        <w:rPr>
          <w:spacing w:val="3"/>
        </w:rPr>
        <w:t>2700</w:t>
      </w:r>
      <w:r>
        <w:rPr>
          <w:spacing w:val="-3"/>
        </w:rPr>
        <w:t> 余座，西部昆嵛山脉是胶东屋脊，为西部南北分水</w:t>
      </w:r>
      <w:r>
        <w:rPr>
          <w:spacing w:val="1"/>
        </w:rPr>
        <w:t>岭，主峰泰礴顶高 </w:t>
      </w:r>
      <w:r>
        <w:rPr/>
        <w:t>923m</w:t>
      </w:r>
      <w:r>
        <w:rPr>
          <w:spacing w:val="-2"/>
        </w:rPr>
        <w:t>；东部有风台顶、老驴山、邹山、老青山等，为东界分水岭。地</w:t>
      </w:r>
      <w:r>
        <w:rPr/>
        <w:t>势南低北高，东西高，中间低。平原沿河谷两岸及滨海地区呈带状展布，以葛家、泽头、</w:t>
      </w:r>
      <w:r>
        <w:rPr>
          <w:spacing w:val="5"/>
        </w:rPr>
        <w:t>宋村等地较多。</w:t>
      </w:r>
    </w:p>
    <w:p>
      <w:pPr>
        <w:pStyle w:val="ListParagraph"/>
        <w:numPr>
          <w:ilvl w:val="0"/>
          <w:numId w:val="15"/>
        </w:numPr>
        <w:tabs>
          <w:tab w:pos="1387" w:val="left" w:leader="none"/>
        </w:tabs>
        <w:spacing w:line="415" w:lineRule="exact" w:before="0" w:after="0"/>
        <w:ind w:left="1386" w:right="0" w:hanging="613"/>
        <w:jc w:val="left"/>
        <w:rPr>
          <w:sz w:val="24"/>
        </w:rPr>
      </w:pPr>
      <w:r>
        <w:rPr>
          <w:sz w:val="24"/>
        </w:rPr>
        <w:t>地质</w:t>
      </w:r>
    </w:p>
    <w:p>
      <w:pPr>
        <w:pStyle w:val="BodyText"/>
        <w:spacing w:line="268" w:lineRule="auto" w:before="50"/>
        <w:ind w:left="295" w:right="1019" w:firstLine="487"/>
      </w:pPr>
      <w:r>
        <w:rPr/>
        <w:t>文登区位于新华夏系第二隆起的东部，文、荣凸起的中心部位。由于长期隆起，缺</w:t>
      </w:r>
      <w:r>
        <w:rPr>
          <w:w w:val="105"/>
        </w:rPr>
        <w:t>失中元古-中生界侏罗纪地层。总的地质构造特点是：</w:t>
      </w:r>
    </w:p>
    <w:p>
      <w:pPr>
        <w:pStyle w:val="ListParagraph"/>
        <w:numPr>
          <w:ilvl w:val="0"/>
          <w:numId w:val="16"/>
        </w:numPr>
        <w:tabs>
          <w:tab w:pos="1060" w:val="left" w:leader="none"/>
        </w:tabs>
        <w:spacing w:line="268" w:lineRule="auto" w:before="0" w:after="0"/>
        <w:ind w:left="295" w:right="989" w:firstLine="487"/>
        <w:jc w:val="left"/>
        <w:rPr>
          <w:sz w:val="24"/>
        </w:rPr>
      </w:pPr>
      <w:r>
        <w:rPr>
          <w:spacing w:val="6"/>
          <w:sz w:val="24"/>
        </w:rPr>
        <w:t>地质简单，岩浆岩分布广泛，构造不太发育。地层以下元古界胶东岩群第二岩组变质岩系为主，第四纪堆积物遍布全境，有冲积、洪积、残坡积和海积等类型。</w:t>
      </w:r>
    </w:p>
    <w:p>
      <w:pPr>
        <w:pStyle w:val="ListParagraph"/>
        <w:numPr>
          <w:ilvl w:val="0"/>
          <w:numId w:val="16"/>
        </w:numPr>
        <w:tabs>
          <w:tab w:pos="1060" w:val="left" w:leader="none"/>
        </w:tabs>
        <w:spacing w:line="268" w:lineRule="auto" w:before="0" w:after="0"/>
        <w:ind w:left="295" w:right="821" w:firstLine="487"/>
        <w:jc w:val="left"/>
        <w:rPr>
          <w:sz w:val="24"/>
        </w:rPr>
      </w:pPr>
      <w:r>
        <w:rPr>
          <w:spacing w:val="6"/>
          <w:sz w:val="24"/>
        </w:rPr>
        <w:t>褶皱简单，北部汪瞳地区为一倒转复背斜，属乳山至环翠区倒转复背斜中段，轴</w:t>
      </w:r>
      <w:r>
        <w:rPr>
          <w:spacing w:val="-7"/>
          <w:sz w:val="24"/>
        </w:rPr>
        <w:t>向 </w:t>
      </w:r>
      <w:r>
        <w:rPr>
          <w:spacing w:val="4"/>
          <w:sz w:val="24"/>
        </w:rPr>
        <w:t>45</w:t>
      </w:r>
      <w:r>
        <w:rPr>
          <w:spacing w:val="-10"/>
          <w:sz w:val="24"/>
        </w:rPr>
        <w:t>°左右，轴面倾向南东。由于昆嵛山岩体的影响，向斜轴发生弯曲，中部向北西凸出。</w:t>
      </w:r>
      <w:r>
        <w:rPr>
          <w:spacing w:val="6"/>
          <w:sz w:val="24"/>
        </w:rPr>
        <w:t>南部高村、侯家一带为单斜构造。由于伟德山、紫金山等岩体侵入，不仅与北部的地层断开，而且产状也不协调，形成一向南倾斜并凸出的宽缓单斜构造。等类型。</w:t>
      </w:r>
    </w:p>
    <w:p>
      <w:pPr>
        <w:pStyle w:val="ListParagraph"/>
        <w:numPr>
          <w:ilvl w:val="0"/>
          <w:numId w:val="16"/>
        </w:numPr>
        <w:tabs>
          <w:tab w:pos="1060" w:val="left" w:leader="none"/>
        </w:tabs>
        <w:spacing w:line="268" w:lineRule="auto" w:before="0" w:after="0"/>
        <w:ind w:left="295" w:right="818" w:firstLine="487"/>
        <w:jc w:val="left"/>
        <w:rPr>
          <w:sz w:val="24"/>
        </w:rPr>
      </w:pPr>
      <w:r>
        <w:rPr>
          <w:spacing w:val="-3"/>
          <w:sz w:val="24"/>
        </w:rPr>
        <w:t>境内断裂不多，较大的有 </w:t>
      </w:r>
      <w:r>
        <w:rPr>
          <w:sz w:val="24"/>
        </w:rPr>
        <w:t>4</w:t>
      </w:r>
      <w:r>
        <w:rPr>
          <w:spacing w:val="-15"/>
          <w:sz w:val="24"/>
        </w:rPr>
        <w:t> 条：母猪河断裂，南北向展布，长 </w:t>
      </w:r>
      <w:r>
        <w:rPr>
          <w:spacing w:val="-14"/>
          <w:sz w:val="24"/>
        </w:rPr>
        <w:t>40km</w:t>
      </w:r>
      <w:r>
        <w:rPr>
          <w:spacing w:val="-6"/>
          <w:sz w:val="24"/>
        </w:rPr>
        <w:t>，宽 </w:t>
      </w:r>
      <w:r>
        <w:rPr>
          <w:spacing w:val="3"/>
          <w:sz w:val="24"/>
        </w:rPr>
        <w:t>50～100m； </w:t>
      </w:r>
      <w:r>
        <w:rPr>
          <w:spacing w:val="2"/>
          <w:sz w:val="24"/>
        </w:rPr>
        <w:t>小洛至花岛断裂，长 </w:t>
      </w:r>
      <w:r>
        <w:rPr>
          <w:sz w:val="24"/>
        </w:rPr>
        <w:t>10km</w:t>
      </w:r>
      <w:r>
        <w:rPr>
          <w:spacing w:val="-2"/>
          <w:sz w:val="24"/>
        </w:rPr>
        <w:t>，宽 </w:t>
      </w:r>
      <w:r>
        <w:rPr>
          <w:sz w:val="24"/>
        </w:rPr>
        <w:t>10-20m</w:t>
      </w:r>
      <w:r>
        <w:rPr>
          <w:spacing w:val="-1"/>
          <w:sz w:val="24"/>
        </w:rPr>
        <w:t>；泽库断裂，与小洛至花岛断裂平行，长 </w:t>
      </w:r>
      <w:r>
        <w:rPr>
          <w:spacing w:val="3"/>
          <w:sz w:val="24"/>
        </w:rPr>
        <w:t>4.5km， </w:t>
      </w:r>
      <w:r>
        <w:rPr>
          <w:spacing w:val="-1"/>
          <w:sz w:val="24"/>
        </w:rPr>
        <w:t>宽数米；西字城至章子山断裂，延入荣成市境，全长 </w:t>
      </w:r>
      <w:r>
        <w:rPr>
          <w:sz w:val="24"/>
        </w:rPr>
        <w:t>14km</w:t>
      </w:r>
      <w:r>
        <w:rPr>
          <w:spacing w:val="1"/>
          <w:sz w:val="24"/>
        </w:rPr>
        <w:t>，宽数米。历史上破坏性地震</w:t>
      </w:r>
      <w:r>
        <w:rPr>
          <w:spacing w:val="6"/>
          <w:sz w:val="24"/>
        </w:rPr>
        <w:t>的震中都不在文登境内。</w:t>
      </w:r>
    </w:p>
    <w:p>
      <w:pPr>
        <w:pStyle w:val="ListParagraph"/>
        <w:numPr>
          <w:ilvl w:val="0"/>
          <w:numId w:val="15"/>
        </w:numPr>
        <w:tabs>
          <w:tab w:pos="1387" w:val="left" w:leader="none"/>
        </w:tabs>
        <w:spacing w:line="416" w:lineRule="exact" w:before="0" w:after="0"/>
        <w:ind w:left="1386" w:right="0" w:hanging="613"/>
        <w:jc w:val="left"/>
        <w:rPr>
          <w:sz w:val="24"/>
        </w:rPr>
      </w:pPr>
      <w:r>
        <w:rPr>
          <w:sz w:val="24"/>
        </w:rPr>
        <w:t>水文</w:t>
      </w:r>
    </w:p>
    <w:p>
      <w:pPr>
        <w:pStyle w:val="BodyText"/>
        <w:spacing w:before="46"/>
        <w:ind w:left="782"/>
      </w:pPr>
      <w:r>
        <w:rPr/>
        <w:t>①流经文登区境内的主要河流有母猪河、青龙河、昌阳河等。</w:t>
      </w:r>
    </w:p>
    <w:p>
      <w:pPr>
        <w:pStyle w:val="BodyText"/>
        <w:spacing w:line="268" w:lineRule="auto" w:before="50"/>
        <w:ind w:left="295" w:right="943" w:firstLine="487"/>
        <w:jc w:val="both"/>
      </w:pPr>
      <w:r>
        <w:rPr/>
        <w:t>母猪河为境内第一大河，分东、西两大支流。东母猪河发源于正棋山，自东北向西南流经文登营、市区、宋村等地，在下游高家庄东与西母猪河汇合；西母猪河发源于昆翁山，自北向南流经界石、米山水库、米山、葛家、泽头等地，在下游高家庄东与东母猪河汇合。两河汇合后经道口、南桥、虎口山、虎口窑、于家河、埠子场入五垒岛湾， </w:t>
      </w:r>
      <w:r>
        <w:rPr>
          <w:w w:val="95"/>
        </w:rPr>
        <w:t>干流长65km，流域面积1278km</w:t>
      </w:r>
      <w:r>
        <w:rPr>
          <w:w w:val="95"/>
          <w:vertAlign w:val="superscript"/>
        </w:rPr>
        <w:t>2</w:t>
      </w:r>
      <w:r>
        <w:rPr>
          <w:w w:val="95"/>
          <w:vertAlign w:val="baseline"/>
        </w:rPr>
        <w:t>，多年平均径流量3.74×10</w:t>
      </w:r>
      <w:r>
        <w:rPr>
          <w:w w:val="95"/>
          <w:vertAlign w:val="superscript"/>
        </w:rPr>
        <w:t>8</w:t>
      </w:r>
      <w:r>
        <w:rPr>
          <w:w w:val="95"/>
          <w:vertAlign w:val="baseline"/>
        </w:rPr>
        <w:t>m</w:t>
      </w:r>
      <w:r>
        <w:rPr>
          <w:w w:val="95"/>
          <w:vertAlign w:val="superscript"/>
        </w:rPr>
        <w:t>3</w:t>
      </w:r>
      <w:r>
        <w:rPr>
          <w:w w:val="95"/>
          <w:vertAlign w:val="baseline"/>
        </w:rPr>
        <w:t>。文登区境内主要河流情</w:t>
      </w:r>
    </w:p>
    <w:p>
      <w:pPr>
        <w:spacing w:after="0" w:line="268" w:lineRule="auto"/>
        <w:jc w:val="both"/>
        <w:sectPr>
          <w:pgSz w:w="11910" w:h="16840"/>
          <w:pgMar w:header="872" w:footer="611" w:top="1300" w:bottom="800" w:left="1120" w:right="80"/>
        </w:sectPr>
      </w:pPr>
    </w:p>
    <w:p>
      <w:pPr>
        <w:pStyle w:val="BodyText"/>
        <w:spacing w:before="131"/>
        <w:ind w:left="295"/>
      </w:pPr>
      <w:r>
        <w:rPr/>
        <w:t>况见表2.2-1。</w:t>
      </w:r>
    </w:p>
    <w:p>
      <w:pPr>
        <w:pStyle w:val="BodyText"/>
        <w:spacing w:before="50" w:after="17"/>
        <w:ind w:left="3445"/>
      </w:pPr>
      <w:r>
        <w:rPr/>
        <w:t>表2.2-1 文登区境内主要河流情况</w:t>
      </w:r>
    </w:p>
    <w:tbl>
      <w:tblPr>
        <w:tblW w:w="0" w:type="auto"/>
        <w:jc w:val="left"/>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0"/>
        <w:gridCol w:w="2058"/>
        <w:gridCol w:w="1438"/>
        <w:gridCol w:w="1153"/>
        <w:gridCol w:w="1153"/>
        <w:gridCol w:w="1246"/>
        <w:gridCol w:w="1153"/>
      </w:tblGrid>
      <w:tr>
        <w:trPr>
          <w:trHeight w:val="934" w:hRule="atLeast"/>
        </w:trPr>
        <w:tc>
          <w:tcPr>
            <w:tcW w:w="1480" w:type="dxa"/>
          </w:tcPr>
          <w:p>
            <w:pPr>
              <w:pStyle w:val="TableParagraph"/>
              <w:spacing w:before="4"/>
              <w:rPr>
                <w:sz w:val="16"/>
              </w:rPr>
            </w:pPr>
          </w:p>
          <w:p>
            <w:pPr>
              <w:pStyle w:val="TableParagraph"/>
              <w:spacing w:before="1"/>
              <w:ind w:left="279" w:right="270"/>
              <w:jc w:val="center"/>
              <w:rPr>
                <w:sz w:val="22"/>
              </w:rPr>
            </w:pPr>
            <w:r>
              <w:rPr>
                <w:sz w:val="22"/>
              </w:rPr>
              <w:t>河流名称</w:t>
            </w:r>
          </w:p>
        </w:tc>
        <w:tc>
          <w:tcPr>
            <w:tcW w:w="2058" w:type="dxa"/>
          </w:tcPr>
          <w:p>
            <w:pPr>
              <w:pStyle w:val="TableParagraph"/>
              <w:spacing w:before="4"/>
              <w:rPr>
                <w:sz w:val="16"/>
              </w:rPr>
            </w:pPr>
          </w:p>
          <w:p>
            <w:pPr>
              <w:pStyle w:val="TableParagraph"/>
              <w:spacing w:before="1"/>
              <w:ind w:left="240" w:right="228"/>
              <w:jc w:val="center"/>
              <w:rPr>
                <w:sz w:val="22"/>
              </w:rPr>
            </w:pPr>
            <w:r>
              <w:rPr>
                <w:sz w:val="22"/>
              </w:rPr>
              <w:t>发源地</w:t>
            </w:r>
          </w:p>
        </w:tc>
        <w:tc>
          <w:tcPr>
            <w:tcW w:w="1438" w:type="dxa"/>
          </w:tcPr>
          <w:p>
            <w:pPr>
              <w:pStyle w:val="TableParagraph"/>
              <w:spacing w:before="4"/>
              <w:rPr>
                <w:sz w:val="16"/>
              </w:rPr>
            </w:pPr>
          </w:p>
          <w:p>
            <w:pPr>
              <w:pStyle w:val="TableParagraph"/>
              <w:spacing w:before="1"/>
              <w:ind w:left="261" w:right="246"/>
              <w:jc w:val="center"/>
              <w:rPr>
                <w:sz w:val="22"/>
              </w:rPr>
            </w:pPr>
            <w:r>
              <w:rPr>
                <w:sz w:val="22"/>
              </w:rPr>
              <w:t>入海位置</w:t>
            </w:r>
          </w:p>
        </w:tc>
        <w:tc>
          <w:tcPr>
            <w:tcW w:w="1153" w:type="dxa"/>
          </w:tcPr>
          <w:p>
            <w:pPr>
              <w:pStyle w:val="TableParagraph"/>
              <w:spacing w:line="347" w:lineRule="exact" w:before="127"/>
              <w:ind w:left="193" w:right="176"/>
              <w:jc w:val="center"/>
              <w:rPr>
                <w:sz w:val="22"/>
              </w:rPr>
            </w:pPr>
            <w:r>
              <w:rPr>
                <w:sz w:val="22"/>
              </w:rPr>
              <w:t>长度</w:t>
            </w:r>
          </w:p>
          <w:p>
            <w:pPr>
              <w:pStyle w:val="TableParagraph"/>
              <w:spacing w:line="347" w:lineRule="exact"/>
              <w:ind w:left="193" w:right="176"/>
              <w:jc w:val="center"/>
              <w:rPr>
                <w:sz w:val="22"/>
              </w:rPr>
            </w:pPr>
            <w:r>
              <w:rPr>
                <w:sz w:val="22"/>
              </w:rPr>
              <w:t>（km）</w:t>
            </w:r>
          </w:p>
        </w:tc>
        <w:tc>
          <w:tcPr>
            <w:tcW w:w="1153" w:type="dxa"/>
          </w:tcPr>
          <w:p>
            <w:pPr>
              <w:pStyle w:val="TableParagraph"/>
              <w:spacing w:line="347" w:lineRule="exact" w:before="127"/>
              <w:ind w:left="142"/>
              <w:rPr>
                <w:sz w:val="22"/>
              </w:rPr>
            </w:pPr>
            <w:r>
              <w:rPr>
                <w:w w:val="95"/>
                <w:sz w:val="22"/>
              </w:rPr>
              <w:t>流域面积</w:t>
            </w:r>
          </w:p>
          <w:p>
            <w:pPr>
              <w:pStyle w:val="TableParagraph"/>
              <w:spacing w:line="347" w:lineRule="exact"/>
              <w:ind w:left="178"/>
              <w:rPr>
                <w:sz w:val="22"/>
              </w:rPr>
            </w:pPr>
            <w:r>
              <w:rPr>
                <w:sz w:val="22"/>
              </w:rPr>
              <w:t>（km</w:t>
            </w:r>
            <w:r>
              <w:rPr>
                <w:sz w:val="22"/>
                <w:vertAlign w:val="superscript"/>
              </w:rPr>
              <w:t>2</w:t>
            </w:r>
            <w:r>
              <w:rPr>
                <w:sz w:val="22"/>
                <w:vertAlign w:val="baseline"/>
              </w:rPr>
              <w:t>）</w:t>
            </w:r>
          </w:p>
        </w:tc>
        <w:tc>
          <w:tcPr>
            <w:tcW w:w="1246" w:type="dxa"/>
          </w:tcPr>
          <w:p>
            <w:pPr>
              <w:pStyle w:val="TableParagraph"/>
              <w:spacing w:line="194" w:lineRule="auto" w:before="21"/>
              <w:ind w:left="299" w:right="165" w:hanging="110"/>
              <w:rPr>
                <w:sz w:val="22"/>
              </w:rPr>
            </w:pPr>
            <w:r>
              <w:rPr>
                <w:spacing w:val="-5"/>
                <w:sz w:val="22"/>
              </w:rPr>
              <w:t>多年平均</w:t>
            </w:r>
            <w:r>
              <w:rPr>
                <w:sz w:val="22"/>
              </w:rPr>
              <w:t>径流量</w:t>
            </w:r>
          </w:p>
          <w:p>
            <w:pPr>
              <w:pStyle w:val="TableParagraph"/>
              <w:spacing w:line="272" w:lineRule="exact"/>
              <w:ind w:left="278"/>
              <w:rPr>
                <w:sz w:val="22"/>
              </w:rPr>
            </w:pPr>
            <w:r>
              <w:rPr>
                <w:sz w:val="22"/>
              </w:rPr>
              <w:t>（m</w:t>
            </w:r>
            <w:r>
              <w:rPr>
                <w:sz w:val="22"/>
                <w:vertAlign w:val="superscript"/>
              </w:rPr>
              <w:t>3</w:t>
            </w:r>
            <w:r>
              <w:rPr>
                <w:sz w:val="22"/>
                <w:vertAlign w:val="baseline"/>
              </w:rPr>
              <w:t>）</w:t>
            </w:r>
          </w:p>
        </w:tc>
        <w:tc>
          <w:tcPr>
            <w:tcW w:w="1153" w:type="dxa"/>
          </w:tcPr>
          <w:p>
            <w:pPr>
              <w:pStyle w:val="TableParagraph"/>
              <w:spacing w:line="194" w:lineRule="auto" w:before="21"/>
              <w:ind w:left="253" w:right="119" w:hanging="110"/>
              <w:rPr>
                <w:sz w:val="22"/>
              </w:rPr>
            </w:pPr>
            <w:r>
              <w:rPr>
                <w:spacing w:val="-5"/>
                <w:sz w:val="22"/>
              </w:rPr>
              <w:t>多年平均</w:t>
            </w:r>
            <w:r>
              <w:rPr>
                <w:sz w:val="22"/>
              </w:rPr>
              <w:t>径流深</w:t>
            </w:r>
          </w:p>
          <w:p>
            <w:pPr>
              <w:pStyle w:val="TableParagraph"/>
              <w:spacing w:line="272" w:lineRule="exact"/>
              <w:ind w:left="181"/>
              <w:rPr>
                <w:sz w:val="22"/>
              </w:rPr>
            </w:pPr>
            <w:r>
              <w:rPr>
                <w:sz w:val="22"/>
              </w:rPr>
              <w:t>（mm）</w:t>
            </w:r>
          </w:p>
        </w:tc>
      </w:tr>
      <w:tr>
        <w:trPr>
          <w:trHeight w:val="311" w:hRule="atLeast"/>
        </w:trPr>
        <w:tc>
          <w:tcPr>
            <w:tcW w:w="1480" w:type="dxa"/>
          </w:tcPr>
          <w:p>
            <w:pPr>
              <w:pStyle w:val="TableParagraph"/>
              <w:spacing w:line="291" w:lineRule="exact"/>
              <w:ind w:left="279" w:right="270"/>
              <w:jc w:val="center"/>
              <w:rPr>
                <w:sz w:val="22"/>
              </w:rPr>
            </w:pPr>
            <w:r>
              <w:rPr>
                <w:sz w:val="22"/>
              </w:rPr>
              <w:t>母猪河</w:t>
            </w:r>
          </w:p>
        </w:tc>
        <w:tc>
          <w:tcPr>
            <w:tcW w:w="2058" w:type="dxa"/>
          </w:tcPr>
          <w:p>
            <w:pPr>
              <w:pStyle w:val="TableParagraph"/>
              <w:spacing w:line="291" w:lineRule="exact"/>
              <w:ind w:left="240" w:right="228"/>
              <w:jc w:val="center"/>
              <w:rPr>
                <w:sz w:val="22"/>
              </w:rPr>
            </w:pPr>
            <w:r>
              <w:rPr>
                <w:sz w:val="22"/>
              </w:rPr>
              <w:t>昆嵛山、正棋山</w:t>
            </w:r>
          </w:p>
        </w:tc>
        <w:tc>
          <w:tcPr>
            <w:tcW w:w="1438" w:type="dxa"/>
          </w:tcPr>
          <w:p>
            <w:pPr>
              <w:pStyle w:val="TableParagraph"/>
              <w:spacing w:line="291" w:lineRule="exact"/>
              <w:ind w:left="261" w:right="246"/>
              <w:jc w:val="center"/>
              <w:rPr>
                <w:sz w:val="22"/>
              </w:rPr>
            </w:pPr>
            <w:r>
              <w:rPr>
                <w:sz w:val="22"/>
              </w:rPr>
              <w:t>五垒岛湾</w:t>
            </w:r>
          </w:p>
        </w:tc>
        <w:tc>
          <w:tcPr>
            <w:tcW w:w="1153" w:type="dxa"/>
          </w:tcPr>
          <w:p>
            <w:pPr>
              <w:pStyle w:val="TableParagraph"/>
              <w:spacing w:line="291" w:lineRule="exact"/>
              <w:ind w:left="378"/>
              <w:rPr>
                <w:sz w:val="22"/>
              </w:rPr>
            </w:pPr>
            <w:r>
              <w:rPr>
                <w:sz w:val="22"/>
              </w:rPr>
              <w:t>65.0</w:t>
            </w:r>
          </w:p>
        </w:tc>
        <w:tc>
          <w:tcPr>
            <w:tcW w:w="1153" w:type="dxa"/>
          </w:tcPr>
          <w:p>
            <w:pPr>
              <w:pStyle w:val="TableParagraph"/>
              <w:spacing w:line="291" w:lineRule="exact"/>
              <w:ind w:left="193" w:right="173"/>
              <w:jc w:val="center"/>
              <w:rPr>
                <w:sz w:val="22"/>
              </w:rPr>
            </w:pPr>
            <w:r>
              <w:rPr>
                <w:sz w:val="22"/>
              </w:rPr>
              <w:t>1278.0</w:t>
            </w:r>
          </w:p>
        </w:tc>
        <w:tc>
          <w:tcPr>
            <w:tcW w:w="1246" w:type="dxa"/>
          </w:tcPr>
          <w:p>
            <w:pPr>
              <w:pStyle w:val="TableParagraph"/>
              <w:spacing w:line="291" w:lineRule="exact"/>
              <w:ind w:right="181"/>
              <w:jc w:val="right"/>
              <w:rPr>
                <w:sz w:val="22"/>
              </w:rPr>
            </w:pPr>
            <w:r>
              <w:rPr>
                <w:w w:val="95"/>
                <w:sz w:val="22"/>
              </w:rPr>
              <w:t>3.74×10</w:t>
            </w:r>
            <w:r>
              <w:rPr>
                <w:w w:val="95"/>
                <w:sz w:val="22"/>
                <w:vertAlign w:val="superscript"/>
              </w:rPr>
              <w:t>8</w:t>
            </w:r>
          </w:p>
        </w:tc>
        <w:tc>
          <w:tcPr>
            <w:tcW w:w="1153" w:type="dxa"/>
          </w:tcPr>
          <w:p>
            <w:pPr>
              <w:pStyle w:val="TableParagraph"/>
              <w:spacing w:line="291" w:lineRule="exact"/>
              <w:ind w:right="376"/>
              <w:jc w:val="right"/>
              <w:rPr>
                <w:sz w:val="22"/>
              </w:rPr>
            </w:pPr>
            <w:r>
              <w:rPr>
                <w:w w:val="95"/>
                <w:sz w:val="22"/>
              </w:rPr>
              <w:t>284</w:t>
            </w:r>
          </w:p>
        </w:tc>
      </w:tr>
      <w:tr>
        <w:trPr>
          <w:trHeight w:val="311" w:hRule="atLeast"/>
        </w:trPr>
        <w:tc>
          <w:tcPr>
            <w:tcW w:w="1480" w:type="dxa"/>
          </w:tcPr>
          <w:p>
            <w:pPr>
              <w:pStyle w:val="TableParagraph"/>
              <w:spacing w:line="291" w:lineRule="exact"/>
              <w:ind w:left="279" w:right="270"/>
              <w:jc w:val="center"/>
              <w:rPr>
                <w:sz w:val="22"/>
              </w:rPr>
            </w:pPr>
            <w:r>
              <w:rPr>
                <w:sz w:val="22"/>
              </w:rPr>
              <w:t>青龙河</w:t>
            </w:r>
          </w:p>
        </w:tc>
        <w:tc>
          <w:tcPr>
            <w:tcW w:w="2058" w:type="dxa"/>
          </w:tcPr>
          <w:p>
            <w:pPr>
              <w:pStyle w:val="TableParagraph"/>
              <w:spacing w:line="291" w:lineRule="exact"/>
              <w:ind w:left="240" w:right="228"/>
              <w:jc w:val="center"/>
              <w:rPr>
                <w:sz w:val="22"/>
              </w:rPr>
            </w:pPr>
            <w:r>
              <w:rPr>
                <w:sz w:val="22"/>
              </w:rPr>
              <w:t>天福山</w:t>
            </w:r>
          </w:p>
        </w:tc>
        <w:tc>
          <w:tcPr>
            <w:tcW w:w="1438" w:type="dxa"/>
          </w:tcPr>
          <w:p>
            <w:pPr>
              <w:pStyle w:val="TableParagraph"/>
              <w:spacing w:line="291" w:lineRule="exact"/>
              <w:ind w:left="261" w:right="246"/>
              <w:jc w:val="center"/>
              <w:rPr>
                <w:sz w:val="22"/>
              </w:rPr>
            </w:pPr>
            <w:r>
              <w:rPr>
                <w:sz w:val="22"/>
              </w:rPr>
              <w:t>靖海湾</w:t>
            </w:r>
          </w:p>
        </w:tc>
        <w:tc>
          <w:tcPr>
            <w:tcW w:w="1153" w:type="dxa"/>
          </w:tcPr>
          <w:p>
            <w:pPr>
              <w:pStyle w:val="TableParagraph"/>
              <w:spacing w:line="291" w:lineRule="exact"/>
              <w:ind w:left="378"/>
              <w:rPr>
                <w:sz w:val="22"/>
              </w:rPr>
            </w:pPr>
            <w:r>
              <w:rPr>
                <w:sz w:val="22"/>
              </w:rPr>
              <w:t>31.0</w:t>
            </w:r>
          </w:p>
        </w:tc>
        <w:tc>
          <w:tcPr>
            <w:tcW w:w="1153" w:type="dxa"/>
          </w:tcPr>
          <w:p>
            <w:pPr>
              <w:pStyle w:val="TableParagraph"/>
              <w:spacing w:line="291" w:lineRule="exact"/>
              <w:ind w:left="193" w:right="174"/>
              <w:jc w:val="center"/>
              <w:rPr>
                <w:sz w:val="22"/>
              </w:rPr>
            </w:pPr>
            <w:r>
              <w:rPr>
                <w:sz w:val="22"/>
              </w:rPr>
              <w:t>235.8</w:t>
            </w:r>
          </w:p>
        </w:tc>
        <w:tc>
          <w:tcPr>
            <w:tcW w:w="1246" w:type="dxa"/>
          </w:tcPr>
          <w:p>
            <w:pPr>
              <w:pStyle w:val="TableParagraph"/>
              <w:spacing w:line="291" w:lineRule="exact"/>
              <w:ind w:right="181"/>
              <w:jc w:val="right"/>
              <w:rPr>
                <w:sz w:val="22"/>
              </w:rPr>
            </w:pPr>
            <w:r>
              <w:rPr>
                <w:w w:val="95"/>
                <w:sz w:val="22"/>
              </w:rPr>
              <w:t>7.07×10</w:t>
            </w:r>
            <w:r>
              <w:rPr>
                <w:w w:val="95"/>
                <w:sz w:val="22"/>
                <w:vertAlign w:val="superscript"/>
              </w:rPr>
              <w:t>7</w:t>
            </w:r>
          </w:p>
        </w:tc>
        <w:tc>
          <w:tcPr>
            <w:tcW w:w="1153" w:type="dxa"/>
          </w:tcPr>
          <w:p>
            <w:pPr>
              <w:pStyle w:val="TableParagraph"/>
              <w:spacing w:line="291" w:lineRule="exact"/>
              <w:ind w:right="376"/>
              <w:jc w:val="right"/>
              <w:rPr>
                <w:sz w:val="22"/>
              </w:rPr>
            </w:pPr>
            <w:r>
              <w:rPr>
                <w:w w:val="95"/>
                <w:sz w:val="22"/>
              </w:rPr>
              <w:t>273</w:t>
            </w:r>
          </w:p>
        </w:tc>
      </w:tr>
      <w:tr>
        <w:trPr>
          <w:trHeight w:val="311" w:hRule="atLeast"/>
        </w:trPr>
        <w:tc>
          <w:tcPr>
            <w:tcW w:w="1480" w:type="dxa"/>
          </w:tcPr>
          <w:p>
            <w:pPr>
              <w:pStyle w:val="TableParagraph"/>
              <w:spacing w:line="291" w:lineRule="exact"/>
              <w:ind w:left="279" w:right="270"/>
              <w:jc w:val="center"/>
              <w:rPr>
                <w:sz w:val="22"/>
              </w:rPr>
            </w:pPr>
            <w:r>
              <w:rPr>
                <w:sz w:val="22"/>
              </w:rPr>
              <w:t>昌阳河</w:t>
            </w:r>
          </w:p>
        </w:tc>
        <w:tc>
          <w:tcPr>
            <w:tcW w:w="2058" w:type="dxa"/>
          </w:tcPr>
          <w:p>
            <w:pPr>
              <w:pStyle w:val="TableParagraph"/>
              <w:spacing w:line="291" w:lineRule="exact"/>
              <w:ind w:left="240" w:right="228"/>
              <w:jc w:val="center"/>
              <w:rPr>
                <w:sz w:val="22"/>
              </w:rPr>
            </w:pPr>
            <w:r>
              <w:rPr>
                <w:sz w:val="22"/>
              </w:rPr>
              <w:t>泊石西山</w:t>
            </w:r>
          </w:p>
        </w:tc>
        <w:tc>
          <w:tcPr>
            <w:tcW w:w="1438" w:type="dxa"/>
          </w:tcPr>
          <w:p>
            <w:pPr>
              <w:pStyle w:val="TableParagraph"/>
              <w:spacing w:line="291" w:lineRule="exact"/>
              <w:ind w:left="261" w:right="246"/>
              <w:jc w:val="center"/>
              <w:rPr>
                <w:sz w:val="22"/>
              </w:rPr>
            </w:pPr>
            <w:r>
              <w:rPr>
                <w:sz w:val="22"/>
              </w:rPr>
              <w:t>五垒岛湾</w:t>
            </w:r>
          </w:p>
        </w:tc>
        <w:tc>
          <w:tcPr>
            <w:tcW w:w="1153" w:type="dxa"/>
          </w:tcPr>
          <w:p>
            <w:pPr>
              <w:pStyle w:val="TableParagraph"/>
              <w:spacing w:line="291" w:lineRule="exact"/>
              <w:ind w:left="378"/>
              <w:rPr>
                <w:sz w:val="22"/>
              </w:rPr>
            </w:pPr>
            <w:r>
              <w:rPr>
                <w:sz w:val="22"/>
              </w:rPr>
              <w:t>23.5</w:t>
            </w:r>
          </w:p>
        </w:tc>
        <w:tc>
          <w:tcPr>
            <w:tcW w:w="1153" w:type="dxa"/>
          </w:tcPr>
          <w:p>
            <w:pPr>
              <w:pStyle w:val="TableParagraph"/>
              <w:spacing w:line="291" w:lineRule="exact"/>
              <w:ind w:left="193" w:right="174"/>
              <w:jc w:val="center"/>
              <w:rPr>
                <w:sz w:val="22"/>
              </w:rPr>
            </w:pPr>
            <w:r>
              <w:rPr>
                <w:sz w:val="22"/>
              </w:rPr>
              <w:t>119.2</w:t>
            </w:r>
          </w:p>
        </w:tc>
        <w:tc>
          <w:tcPr>
            <w:tcW w:w="1246" w:type="dxa"/>
          </w:tcPr>
          <w:p>
            <w:pPr>
              <w:pStyle w:val="TableParagraph"/>
              <w:spacing w:line="291" w:lineRule="exact"/>
              <w:ind w:right="181"/>
              <w:jc w:val="right"/>
              <w:rPr>
                <w:sz w:val="22"/>
              </w:rPr>
            </w:pPr>
            <w:r>
              <w:rPr>
                <w:w w:val="95"/>
                <w:sz w:val="22"/>
              </w:rPr>
              <w:t>3.67×10</w:t>
            </w:r>
            <w:r>
              <w:rPr>
                <w:w w:val="95"/>
                <w:sz w:val="22"/>
                <w:vertAlign w:val="superscript"/>
              </w:rPr>
              <w:t>7</w:t>
            </w:r>
          </w:p>
        </w:tc>
        <w:tc>
          <w:tcPr>
            <w:tcW w:w="1153" w:type="dxa"/>
          </w:tcPr>
          <w:p>
            <w:pPr>
              <w:pStyle w:val="TableParagraph"/>
              <w:spacing w:line="291" w:lineRule="exact"/>
              <w:ind w:right="376"/>
              <w:jc w:val="right"/>
              <w:rPr>
                <w:sz w:val="22"/>
              </w:rPr>
            </w:pPr>
            <w:r>
              <w:rPr>
                <w:w w:val="95"/>
                <w:sz w:val="22"/>
              </w:rPr>
              <w:t>284</w:t>
            </w:r>
          </w:p>
        </w:tc>
      </w:tr>
    </w:tbl>
    <w:p>
      <w:pPr>
        <w:pStyle w:val="BodyText"/>
        <w:spacing w:before="34"/>
        <w:ind w:left="782"/>
      </w:pPr>
      <w:r>
        <w:rPr/>
        <w:t>项目周围主要的河流为东母猪河和银河。</w:t>
      </w:r>
    </w:p>
    <w:p>
      <w:pPr>
        <w:pStyle w:val="BodyText"/>
        <w:spacing w:before="50"/>
        <w:ind w:left="782"/>
      </w:pPr>
      <w:r>
        <w:rPr/>
        <w:t>②水源保护区</w:t>
      </w:r>
    </w:p>
    <w:p>
      <w:pPr>
        <w:pStyle w:val="BodyText"/>
        <w:spacing w:line="268" w:lineRule="auto" w:before="49"/>
        <w:ind w:left="295" w:right="820" w:firstLine="487"/>
      </w:pPr>
      <w:r>
        <w:rPr/>
        <w:t>根据威海市饮用水源地保护规划，威海市主要现有和备用集中饮用水水源地共12个， 均为地表水水源地，无地下水水源地。文登区有两处水源地，分别为米山水库和坤龙水库。</w:t>
      </w:r>
    </w:p>
    <w:p>
      <w:pPr>
        <w:pStyle w:val="BodyText"/>
        <w:spacing w:line="417" w:lineRule="exact"/>
        <w:ind w:left="782"/>
      </w:pPr>
      <w:r>
        <w:rPr/>
        <w:t>①米山水库(大型水库)</w:t>
      </w:r>
    </w:p>
    <w:p>
      <w:pPr>
        <w:pStyle w:val="BodyText"/>
        <w:spacing w:line="268" w:lineRule="auto" w:before="50"/>
        <w:ind w:left="295" w:right="944" w:firstLine="487"/>
        <w:jc w:val="both"/>
      </w:pPr>
      <w:r>
        <w:rPr/>
        <w:t>一级保护区：水域范围为整个正常水位线以下的全部水域划为一级保护区；陆域范围为取水口侧正常水位线以上200m范围内的陆域、河流入库口100m范围内的陆域、正常水位线外50m范围内的陆域，但不超过流域分水岭。</w:t>
      </w:r>
    </w:p>
    <w:p>
      <w:pPr>
        <w:pStyle w:val="BodyText"/>
        <w:spacing w:line="268" w:lineRule="auto"/>
        <w:ind w:left="295" w:right="945" w:firstLine="487"/>
      </w:pPr>
      <w:r>
        <w:rPr/>
        <w:t>二级保护区：一级保护区外径向距离3000m内区域为二级保护区范围。其陆域边界不超过相应的流域分水岭范围。</w:t>
      </w:r>
    </w:p>
    <w:p>
      <w:pPr>
        <w:pStyle w:val="BodyText"/>
        <w:spacing w:line="417" w:lineRule="exact"/>
        <w:ind w:left="782"/>
      </w:pPr>
      <w:r>
        <w:rPr/>
        <w:t>准保护区：二级保护区以外水库的汇水区域全部划定为准保护区。</w:t>
      </w:r>
    </w:p>
    <w:p>
      <w:pPr>
        <w:pStyle w:val="BodyText"/>
        <w:spacing w:line="268" w:lineRule="auto" w:before="49"/>
        <w:ind w:left="295" w:right="945" w:firstLine="487"/>
      </w:pPr>
      <w:r>
        <w:rPr/>
        <w:t>流域主要为界石、米山、汪疃、苘山、北郊镇的大部分地区及草庙子、初村部分地区。</w:t>
      </w:r>
    </w:p>
    <w:p>
      <w:pPr>
        <w:pStyle w:val="BodyText"/>
        <w:spacing w:line="417" w:lineRule="exact"/>
        <w:ind w:left="782"/>
      </w:pPr>
      <w:r>
        <w:rPr/>
        <w:t>②坤龙水库(中型水库)</w:t>
      </w:r>
    </w:p>
    <w:p>
      <w:pPr>
        <w:pStyle w:val="BodyText"/>
        <w:spacing w:line="268" w:lineRule="auto" w:before="49"/>
        <w:ind w:left="295" w:right="944" w:firstLine="487"/>
        <w:jc w:val="both"/>
      </w:pPr>
      <w:r>
        <w:rPr/>
        <w:t>一级保护区：水域范围为整个正常水位线以下的全部水域划为一级保护区；陆域范围为取水口侧正常水位线以上200m范围内的陆域、河流入库口100m范围内的陆域、正常水位线外50m范围内的陆域，但不超过流域分水岭。</w:t>
      </w:r>
    </w:p>
    <w:p>
      <w:pPr>
        <w:pStyle w:val="BodyText"/>
        <w:spacing w:line="268" w:lineRule="auto"/>
        <w:ind w:left="295" w:right="944" w:firstLine="487"/>
      </w:pPr>
      <w:r>
        <w:rPr>
          <w:w w:val="95"/>
        </w:rPr>
        <w:t>二级保护区：水库周边山脊线以内(一级保护区以外)及入库河流上溯到3000m的汇水   </w:t>
      </w:r>
      <w:r>
        <w:rPr/>
        <w:t>区域。二级保护区陆域边界不超过相应的流域分水岭范围。</w:t>
      </w:r>
    </w:p>
    <w:p>
      <w:pPr>
        <w:pStyle w:val="BodyText"/>
        <w:spacing w:line="268" w:lineRule="auto"/>
        <w:ind w:left="295" w:right="945" w:firstLine="487"/>
      </w:pPr>
      <w:r>
        <w:rPr/>
        <w:t>准保护区：二级保护区以外的水库汇水区域全部划定为准保护区。流域包括大水泊镇境内及文登营、高村镇部分地区。</w:t>
      </w:r>
    </w:p>
    <w:p>
      <w:pPr>
        <w:pStyle w:val="BodyText"/>
        <w:spacing w:line="268" w:lineRule="auto"/>
        <w:ind w:left="295" w:right="945" w:firstLine="487"/>
      </w:pPr>
      <w:r>
        <w:rPr/>
        <w:t>项目与米山水库及坤龙水库一级、二级及准保护区距离较远，不位于米山水库及坤龙水库一级、二级及准保护区范围之内。</w:t>
      </w:r>
    </w:p>
    <w:p>
      <w:pPr>
        <w:spacing w:after="0" w:line="268" w:lineRule="auto"/>
        <w:sectPr>
          <w:pgSz w:w="11910" w:h="16840"/>
          <w:pgMar w:header="872" w:footer="611" w:top="1300" w:bottom="800" w:left="1120" w:right="80"/>
        </w:sectPr>
      </w:pPr>
    </w:p>
    <w:p>
      <w:pPr>
        <w:pStyle w:val="BodyText"/>
        <w:spacing w:before="131"/>
        <w:ind w:left="714"/>
      </w:pPr>
      <w:r>
        <w:rPr/>
        <w:t>③水库</w:t>
      </w:r>
    </w:p>
    <w:p>
      <w:pPr>
        <w:pStyle w:val="BodyText"/>
        <w:spacing w:line="268" w:lineRule="auto" w:before="50"/>
        <w:ind w:left="295" w:right="1035" w:firstLine="487"/>
      </w:pPr>
      <w:r>
        <w:rPr/>
        <w:t>文登拥有大小水库 92 座，其中，中型以上水库共有 4 座。总库容 4.37×10</w:t>
      </w:r>
      <w:r>
        <w:rPr>
          <w:vertAlign w:val="superscript"/>
        </w:rPr>
        <w:t>8</w:t>
      </w:r>
      <w:r>
        <w:rPr>
          <w:vertAlign w:val="baseline"/>
        </w:rPr>
        <w:t>m</w:t>
      </w:r>
      <w:r>
        <w:rPr>
          <w:vertAlign w:val="superscript"/>
        </w:rPr>
        <w:t>3</w:t>
      </w:r>
      <w:r>
        <w:rPr>
          <w:vertAlign w:val="baseline"/>
        </w:rPr>
        <w:t>，兴利库容 1.96×10</w:t>
      </w:r>
      <w:r>
        <w:rPr>
          <w:vertAlign w:val="superscript"/>
        </w:rPr>
        <w:t>8</w:t>
      </w:r>
      <w:r>
        <w:rPr>
          <w:vertAlign w:val="baseline"/>
        </w:rPr>
        <w:t>m</w:t>
      </w:r>
      <w:r>
        <w:rPr>
          <w:vertAlign w:val="superscript"/>
        </w:rPr>
        <w:t>3</w:t>
      </w:r>
      <w:r>
        <w:rPr>
          <w:vertAlign w:val="baseline"/>
        </w:rPr>
        <w:t>。大中型水库情况见表 2.2-2。</w:t>
      </w:r>
    </w:p>
    <w:p>
      <w:pPr>
        <w:pStyle w:val="BodyText"/>
        <w:spacing w:line="417" w:lineRule="exact" w:after="16"/>
        <w:ind w:left="3445"/>
      </w:pPr>
      <w:r>
        <w:rPr/>
        <w:t>表2.2-2 文登大中型水库基本情况</w:t>
      </w:r>
    </w:p>
    <w:tbl>
      <w:tblPr>
        <w:tblW w:w="0" w:type="auto"/>
        <w:jc w:val="left"/>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2"/>
        <w:gridCol w:w="2032"/>
        <w:gridCol w:w="1414"/>
        <w:gridCol w:w="1521"/>
        <w:gridCol w:w="1583"/>
        <w:gridCol w:w="1678"/>
      </w:tblGrid>
      <w:tr>
        <w:trPr>
          <w:trHeight w:val="622" w:hRule="atLeast"/>
        </w:trPr>
        <w:tc>
          <w:tcPr>
            <w:tcW w:w="1452" w:type="dxa"/>
          </w:tcPr>
          <w:p>
            <w:pPr>
              <w:pStyle w:val="TableParagraph"/>
              <w:spacing w:before="128"/>
              <w:ind w:left="265" w:right="256"/>
              <w:jc w:val="center"/>
              <w:rPr>
                <w:sz w:val="22"/>
              </w:rPr>
            </w:pPr>
            <w:r>
              <w:rPr>
                <w:sz w:val="22"/>
              </w:rPr>
              <w:t>水库名称</w:t>
            </w:r>
          </w:p>
        </w:tc>
        <w:tc>
          <w:tcPr>
            <w:tcW w:w="2032" w:type="dxa"/>
          </w:tcPr>
          <w:p>
            <w:pPr>
              <w:pStyle w:val="TableParagraph"/>
              <w:spacing w:before="128"/>
              <w:ind w:left="557" w:right="545"/>
              <w:jc w:val="center"/>
              <w:rPr>
                <w:sz w:val="22"/>
              </w:rPr>
            </w:pPr>
            <w:r>
              <w:rPr>
                <w:sz w:val="22"/>
              </w:rPr>
              <w:t>所在河道</w:t>
            </w:r>
          </w:p>
        </w:tc>
        <w:tc>
          <w:tcPr>
            <w:tcW w:w="1414" w:type="dxa"/>
          </w:tcPr>
          <w:p>
            <w:pPr>
              <w:pStyle w:val="TableParagraph"/>
              <w:spacing w:before="128"/>
              <w:ind w:left="111" w:right="-29"/>
              <w:rPr>
                <w:sz w:val="22"/>
              </w:rPr>
            </w:pPr>
            <w:r>
              <w:rPr>
                <w:spacing w:val="-17"/>
                <w:sz w:val="22"/>
              </w:rPr>
              <w:t>总库容</w:t>
            </w:r>
            <w:r>
              <w:rPr>
                <w:sz w:val="22"/>
              </w:rPr>
              <w:t>（m</w:t>
            </w:r>
            <w:r>
              <w:rPr>
                <w:sz w:val="22"/>
                <w:vertAlign w:val="superscript"/>
              </w:rPr>
              <w:t>3</w:t>
            </w:r>
            <w:r>
              <w:rPr>
                <w:sz w:val="22"/>
                <w:vertAlign w:val="baseline"/>
              </w:rPr>
              <w:t>）</w:t>
            </w:r>
          </w:p>
        </w:tc>
        <w:tc>
          <w:tcPr>
            <w:tcW w:w="1521" w:type="dxa"/>
          </w:tcPr>
          <w:p>
            <w:pPr>
              <w:pStyle w:val="TableParagraph"/>
              <w:spacing w:line="320" w:lineRule="exact"/>
              <w:ind w:left="326"/>
              <w:rPr>
                <w:sz w:val="22"/>
              </w:rPr>
            </w:pPr>
            <w:r>
              <w:rPr>
                <w:w w:val="95"/>
                <w:sz w:val="22"/>
              </w:rPr>
              <w:t>兴利库容</w:t>
            </w:r>
          </w:p>
          <w:p>
            <w:pPr>
              <w:pStyle w:val="TableParagraph"/>
              <w:spacing w:line="283" w:lineRule="exact"/>
              <w:ind w:left="414"/>
              <w:rPr>
                <w:sz w:val="22"/>
              </w:rPr>
            </w:pPr>
            <w:r>
              <w:rPr>
                <w:sz w:val="22"/>
              </w:rPr>
              <w:t>（m</w:t>
            </w:r>
            <w:r>
              <w:rPr>
                <w:sz w:val="22"/>
                <w:vertAlign w:val="superscript"/>
              </w:rPr>
              <w:t>3</w:t>
            </w:r>
            <w:r>
              <w:rPr>
                <w:sz w:val="22"/>
                <w:vertAlign w:val="baseline"/>
              </w:rPr>
              <w:t>）</w:t>
            </w:r>
          </w:p>
        </w:tc>
        <w:tc>
          <w:tcPr>
            <w:tcW w:w="1583" w:type="dxa"/>
          </w:tcPr>
          <w:p>
            <w:pPr>
              <w:pStyle w:val="TableParagraph"/>
              <w:spacing w:line="320" w:lineRule="exact"/>
              <w:ind w:left="117" w:right="95"/>
              <w:jc w:val="center"/>
              <w:rPr>
                <w:sz w:val="22"/>
              </w:rPr>
            </w:pPr>
            <w:r>
              <w:rPr>
                <w:sz w:val="22"/>
              </w:rPr>
              <w:t>多年平均蓄水</w:t>
            </w:r>
          </w:p>
          <w:p>
            <w:pPr>
              <w:pStyle w:val="TableParagraph"/>
              <w:spacing w:line="283" w:lineRule="exact"/>
              <w:ind w:left="116" w:right="95"/>
              <w:jc w:val="center"/>
              <w:rPr>
                <w:sz w:val="22"/>
              </w:rPr>
            </w:pPr>
            <w:r>
              <w:rPr>
                <w:sz w:val="22"/>
              </w:rPr>
              <w:t>量（m</w:t>
            </w:r>
            <w:r>
              <w:rPr>
                <w:sz w:val="22"/>
                <w:vertAlign w:val="superscript"/>
              </w:rPr>
              <w:t>3</w:t>
            </w:r>
            <w:r>
              <w:rPr>
                <w:sz w:val="22"/>
                <w:vertAlign w:val="baseline"/>
              </w:rPr>
              <w:t>）</w:t>
            </w:r>
          </w:p>
        </w:tc>
        <w:tc>
          <w:tcPr>
            <w:tcW w:w="1678" w:type="dxa"/>
          </w:tcPr>
          <w:p>
            <w:pPr>
              <w:pStyle w:val="TableParagraph"/>
              <w:spacing w:line="320" w:lineRule="exact"/>
              <w:ind w:left="165" w:right="142"/>
              <w:jc w:val="center"/>
              <w:rPr>
                <w:sz w:val="22"/>
              </w:rPr>
            </w:pPr>
            <w:r>
              <w:rPr>
                <w:sz w:val="22"/>
              </w:rPr>
              <w:t>有效灌溉面积</w:t>
            </w:r>
          </w:p>
          <w:p>
            <w:pPr>
              <w:pStyle w:val="TableParagraph"/>
              <w:spacing w:line="283" w:lineRule="exact"/>
              <w:ind w:left="165" w:right="141"/>
              <w:jc w:val="center"/>
              <w:rPr>
                <w:sz w:val="22"/>
              </w:rPr>
            </w:pPr>
            <w:r>
              <w:rPr>
                <w:sz w:val="22"/>
              </w:rPr>
              <w:t>（km</w:t>
            </w:r>
            <w:r>
              <w:rPr>
                <w:sz w:val="22"/>
                <w:vertAlign w:val="superscript"/>
              </w:rPr>
              <w:t>2</w:t>
            </w:r>
            <w:r>
              <w:rPr>
                <w:sz w:val="22"/>
                <w:vertAlign w:val="baseline"/>
              </w:rPr>
              <w:t>）</w:t>
            </w:r>
          </w:p>
        </w:tc>
      </w:tr>
      <w:tr>
        <w:trPr>
          <w:trHeight w:val="311" w:hRule="atLeast"/>
        </w:trPr>
        <w:tc>
          <w:tcPr>
            <w:tcW w:w="1452" w:type="dxa"/>
          </w:tcPr>
          <w:p>
            <w:pPr>
              <w:pStyle w:val="TableParagraph"/>
              <w:spacing w:line="291" w:lineRule="exact"/>
              <w:ind w:left="265" w:right="256"/>
              <w:jc w:val="center"/>
              <w:rPr>
                <w:sz w:val="22"/>
              </w:rPr>
            </w:pPr>
            <w:r>
              <w:rPr>
                <w:sz w:val="22"/>
              </w:rPr>
              <w:t>米山水库</w:t>
            </w:r>
          </w:p>
        </w:tc>
        <w:tc>
          <w:tcPr>
            <w:tcW w:w="2032" w:type="dxa"/>
          </w:tcPr>
          <w:p>
            <w:pPr>
              <w:pStyle w:val="TableParagraph"/>
              <w:spacing w:line="291" w:lineRule="exact"/>
              <w:ind w:left="557" w:right="545"/>
              <w:jc w:val="center"/>
              <w:rPr>
                <w:sz w:val="22"/>
              </w:rPr>
            </w:pPr>
            <w:r>
              <w:rPr>
                <w:sz w:val="22"/>
              </w:rPr>
              <w:t>母猪河</w:t>
            </w:r>
          </w:p>
        </w:tc>
        <w:tc>
          <w:tcPr>
            <w:tcW w:w="1414" w:type="dxa"/>
          </w:tcPr>
          <w:p>
            <w:pPr>
              <w:pStyle w:val="TableParagraph"/>
              <w:spacing w:line="291" w:lineRule="exact"/>
              <w:ind w:left="286"/>
              <w:rPr>
                <w:sz w:val="22"/>
              </w:rPr>
            </w:pPr>
            <w:r>
              <w:rPr>
                <w:sz w:val="22"/>
              </w:rPr>
              <w:t>2.80×10</w:t>
            </w:r>
            <w:r>
              <w:rPr>
                <w:sz w:val="22"/>
                <w:vertAlign w:val="superscript"/>
              </w:rPr>
              <w:t>8</w:t>
            </w:r>
          </w:p>
        </w:tc>
        <w:tc>
          <w:tcPr>
            <w:tcW w:w="1521" w:type="dxa"/>
          </w:tcPr>
          <w:p>
            <w:pPr>
              <w:pStyle w:val="TableParagraph"/>
              <w:spacing w:line="291" w:lineRule="exact"/>
              <w:ind w:left="342"/>
              <w:rPr>
                <w:sz w:val="22"/>
              </w:rPr>
            </w:pPr>
            <w:r>
              <w:rPr>
                <w:sz w:val="22"/>
              </w:rPr>
              <w:t>1.07×10</w:t>
            </w:r>
            <w:r>
              <w:rPr>
                <w:sz w:val="22"/>
                <w:vertAlign w:val="superscript"/>
              </w:rPr>
              <w:t>8</w:t>
            </w:r>
          </w:p>
        </w:tc>
        <w:tc>
          <w:tcPr>
            <w:tcW w:w="1583" w:type="dxa"/>
          </w:tcPr>
          <w:p>
            <w:pPr>
              <w:pStyle w:val="TableParagraph"/>
              <w:spacing w:line="291" w:lineRule="exact"/>
              <w:ind w:left="117" w:right="95"/>
              <w:jc w:val="center"/>
              <w:rPr>
                <w:sz w:val="22"/>
              </w:rPr>
            </w:pPr>
            <w:r>
              <w:rPr>
                <w:sz w:val="22"/>
              </w:rPr>
              <w:t>8.60×10</w:t>
            </w:r>
            <w:r>
              <w:rPr>
                <w:sz w:val="22"/>
                <w:vertAlign w:val="superscript"/>
              </w:rPr>
              <w:t>7</w:t>
            </w:r>
          </w:p>
        </w:tc>
        <w:tc>
          <w:tcPr>
            <w:tcW w:w="1678" w:type="dxa"/>
          </w:tcPr>
          <w:p>
            <w:pPr>
              <w:pStyle w:val="TableParagraph"/>
              <w:spacing w:line="291" w:lineRule="exact"/>
              <w:ind w:left="165" w:right="141"/>
              <w:jc w:val="center"/>
              <w:rPr>
                <w:sz w:val="22"/>
              </w:rPr>
            </w:pPr>
            <w:r>
              <w:rPr>
                <w:sz w:val="22"/>
              </w:rPr>
              <w:t>132</w:t>
            </w:r>
          </w:p>
        </w:tc>
      </w:tr>
      <w:tr>
        <w:trPr>
          <w:trHeight w:val="311" w:hRule="atLeast"/>
        </w:trPr>
        <w:tc>
          <w:tcPr>
            <w:tcW w:w="1452" w:type="dxa"/>
          </w:tcPr>
          <w:p>
            <w:pPr>
              <w:pStyle w:val="TableParagraph"/>
              <w:spacing w:line="291" w:lineRule="exact"/>
              <w:ind w:left="265" w:right="256"/>
              <w:jc w:val="center"/>
              <w:rPr>
                <w:sz w:val="22"/>
              </w:rPr>
            </w:pPr>
            <w:r>
              <w:rPr>
                <w:sz w:val="22"/>
              </w:rPr>
              <w:t>坤龙水库</w:t>
            </w:r>
          </w:p>
        </w:tc>
        <w:tc>
          <w:tcPr>
            <w:tcW w:w="2032" w:type="dxa"/>
          </w:tcPr>
          <w:p>
            <w:pPr>
              <w:pStyle w:val="TableParagraph"/>
              <w:spacing w:line="291" w:lineRule="exact"/>
              <w:ind w:left="557" w:right="545"/>
              <w:jc w:val="center"/>
              <w:rPr>
                <w:sz w:val="22"/>
              </w:rPr>
            </w:pPr>
            <w:r>
              <w:rPr>
                <w:sz w:val="22"/>
              </w:rPr>
              <w:t>青龙河</w:t>
            </w:r>
          </w:p>
        </w:tc>
        <w:tc>
          <w:tcPr>
            <w:tcW w:w="1414" w:type="dxa"/>
          </w:tcPr>
          <w:p>
            <w:pPr>
              <w:pStyle w:val="TableParagraph"/>
              <w:spacing w:line="291" w:lineRule="exact"/>
              <w:ind w:left="286"/>
              <w:rPr>
                <w:sz w:val="22"/>
              </w:rPr>
            </w:pPr>
            <w:r>
              <w:rPr>
                <w:sz w:val="22"/>
              </w:rPr>
              <w:t>5.08×10</w:t>
            </w:r>
            <w:r>
              <w:rPr>
                <w:sz w:val="22"/>
                <w:vertAlign w:val="superscript"/>
              </w:rPr>
              <w:t>7</w:t>
            </w:r>
          </w:p>
        </w:tc>
        <w:tc>
          <w:tcPr>
            <w:tcW w:w="1521" w:type="dxa"/>
          </w:tcPr>
          <w:p>
            <w:pPr>
              <w:pStyle w:val="TableParagraph"/>
              <w:spacing w:line="291" w:lineRule="exact"/>
              <w:ind w:left="342"/>
              <w:rPr>
                <w:sz w:val="22"/>
              </w:rPr>
            </w:pPr>
            <w:r>
              <w:rPr>
                <w:sz w:val="22"/>
              </w:rPr>
              <w:t>8.00×10</w:t>
            </w:r>
            <w:r>
              <w:rPr>
                <w:sz w:val="22"/>
                <w:vertAlign w:val="superscript"/>
              </w:rPr>
              <w:t>6</w:t>
            </w:r>
          </w:p>
        </w:tc>
        <w:tc>
          <w:tcPr>
            <w:tcW w:w="1583" w:type="dxa"/>
          </w:tcPr>
          <w:p>
            <w:pPr>
              <w:pStyle w:val="TableParagraph"/>
              <w:spacing w:line="291" w:lineRule="exact"/>
              <w:ind w:left="117" w:right="95"/>
              <w:jc w:val="center"/>
              <w:rPr>
                <w:sz w:val="22"/>
              </w:rPr>
            </w:pPr>
            <w:r>
              <w:rPr>
                <w:sz w:val="22"/>
              </w:rPr>
              <w:t>9.14×10</w:t>
            </w:r>
            <w:r>
              <w:rPr>
                <w:sz w:val="22"/>
                <w:vertAlign w:val="superscript"/>
              </w:rPr>
              <w:t>6</w:t>
            </w:r>
          </w:p>
        </w:tc>
        <w:tc>
          <w:tcPr>
            <w:tcW w:w="1678" w:type="dxa"/>
          </w:tcPr>
          <w:p>
            <w:pPr>
              <w:pStyle w:val="TableParagraph"/>
              <w:spacing w:line="291" w:lineRule="exact"/>
              <w:ind w:left="165" w:right="142"/>
              <w:jc w:val="center"/>
              <w:rPr>
                <w:sz w:val="22"/>
              </w:rPr>
            </w:pPr>
            <w:r>
              <w:rPr>
                <w:sz w:val="22"/>
              </w:rPr>
              <w:t>22</w:t>
            </w:r>
          </w:p>
        </w:tc>
      </w:tr>
      <w:tr>
        <w:trPr>
          <w:trHeight w:val="311" w:hRule="atLeast"/>
        </w:trPr>
        <w:tc>
          <w:tcPr>
            <w:tcW w:w="1452" w:type="dxa"/>
          </w:tcPr>
          <w:p>
            <w:pPr>
              <w:pStyle w:val="TableParagraph"/>
              <w:spacing w:line="291" w:lineRule="exact"/>
              <w:ind w:left="265" w:right="256"/>
              <w:jc w:val="center"/>
              <w:rPr>
                <w:sz w:val="22"/>
              </w:rPr>
            </w:pPr>
            <w:r>
              <w:rPr>
                <w:sz w:val="22"/>
              </w:rPr>
              <w:t>南圈水库</w:t>
            </w:r>
          </w:p>
        </w:tc>
        <w:tc>
          <w:tcPr>
            <w:tcW w:w="2032" w:type="dxa"/>
          </w:tcPr>
          <w:p>
            <w:pPr>
              <w:pStyle w:val="TableParagraph"/>
              <w:spacing w:line="291" w:lineRule="exact"/>
              <w:ind w:left="557" w:right="545"/>
              <w:jc w:val="center"/>
              <w:rPr>
                <w:sz w:val="22"/>
              </w:rPr>
            </w:pPr>
            <w:r>
              <w:rPr>
                <w:sz w:val="22"/>
              </w:rPr>
              <w:t>昌阳河</w:t>
            </w:r>
          </w:p>
        </w:tc>
        <w:tc>
          <w:tcPr>
            <w:tcW w:w="1414" w:type="dxa"/>
          </w:tcPr>
          <w:p>
            <w:pPr>
              <w:pStyle w:val="TableParagraph"/>
              <w:spacing w:line="291" w:lineRule="exact"/>
              <w:ind w:left="286"/>
              <w:rPr>
                <w:sz w:val="22"/>
              </w:rPr>
            </w:pPr>
            <w:r>
              <w:rPr>
                <w:sz w:val="22"/>
              </w:rPr>
              <w:t>1.06×10</w:t>
            </w:r>
            <w:r>
              <w:rPr>
                <w:sz w:val="22"/>
                <w:vertAlign w:val="superscript"/>
              </w:rPr>
              <w:t>7</w:t>
            </w:r>
          </w:p>
        </w:tc>
        <w:tc>
          <w:tcPr>
            <w:tcW w:w="1521" w:type="dxa"/>
          </w:tcPr>
          <w:p>
            <w:pPr>
              <w:pStyle w:val="TableParagraph"/>
              <w:spacing w:line="291" w:lineRule="exact"/>
              <w:ind w:left="342"/>
              <w:rPr>
                <w:sz w:val="22"/>
              </w:rPr>
            </w:pPr>
            <w:r>
              <w:rPr>
                <w:sz w:val="22"/>
              </w:rPr>
              <w:t>7.16×10</w:t>
            </w:r>
            <w:r>
              <w:rPr>
                <w:sz w:val="22"/>
                <w:vertAlign w:val="superscript"/>
              </w:rPr>
              <w:t>6</w:t>
            </w:r>
          </w:p>
        </w:tc>
        <w:tc>
          <w:tcPr>
            <w:tcW w:w="1583" w:type="dxa"/>
          </w:tcPr>
          <w:p>
            <w:pPr>
              <w:pStyle w:val="TableParagraph"/>
              <w:spacing w:line="291" w:lineRule="exact"/>
              <w:ind w:left="117" w:right="95"/>
              <w:jc w:val="center"/>
              <w:rPr>
                <w:sz w:val="22"/>
              </w:rPr>
            </w:pPr>
            <w:r>
              <w:rPr>
                <w:sz w:val="22"/>
              </w:rPr>
              <w:t>7.88×10</w:t>
            </w:r>
            <w:r>
              <w:rPr>
                <w:sz w:val="22"/>
                <w:vertAlign w:val="superscript"/>
              </w:rPr>
              <w:t>6</w:t>
            </w:r>
          </w:p>
        </w:tc>
        <w:tc>
          <w:tcPr>
            <w:tcW w:w="1678" w:type="dxa"/>
          </w:tcPr>
          <w:p>
            <w:pPr>
              <w:pStyle w:val="TableParagraph"/>
              <w:spacing w:line="291" w:lineRule="exact"/>
              <w:ind w:left="24"/>
              <w:jc w:val="center"/>
              <w:rPr>
                <w:sz w:val="22"/>
              </w:rPr>
            </w:pPr>
            <w:r>
              <w:rPr>
                <w:w w:val="98"/>
                <w:sz w:val="22"/>
              </w:rPr>
              <w:t>7</w:t>
            </w:r>
          </w:p>
        </w:tc>
      </w:tr>
      <w:tr>
        <w:trPr>
          <w:trHeight w:val="311" w:hRule="atLeast"/>
        </w:trPr>
        <w:tc>
          <w:tcPr>
            <w:tcW w:w="1452" w:type="dxa"/>
          </w:tcPr>
          <w:p>
            <w:pPr>
              <w:pStyle w:val="TableParagraph"/>
              <w:spacing w:line="291" w:lineRule="exact"/>
              <w:ind w:left="265" w:right="256"/>
              <w:jc w:val="center"/>
              <w:rPr>
                <w:sz w:val="22"/>
              </w:rPr>
            </w:pPr>
            <w:r>
              <w:rPr>
                <w:sz w:val="22"/>
              </w:rPr>
              <w:t>武林水库</w:t>
            </w:r>
          </w:p>
        </w:tc>
        <w:tc>
          <w:tcPr>
            <w:tcW w:w="2032" w:type="dxa"/>
          </w:tcPr>
          <w:p>
            <w:pPr>
              <w:pStyle w:val="TableParagraph"/>
              <w:spacing w:line="291" w:lineRule="exact"/>
              <w:ind w:left="557" w:right="545"/>
              <w:jc w:val="center"/>
              <w:rPr>
                <w:sz w:val="22"/>
              </w:rPr>
            </w:pPr>
            <w:r>
              <w:rPr>
                <w:sz w:val="22"/>
              </w:rPr>
              <w:t>母猪河</w:t>
            </w:r>
          </w:p>
        </w:tc>
        <w:tc>
          <w:tcPr>
            <w:tcW w:w="1414" w:type="dxa"/>
          </w:tcPr>
          <w:p>
            <w:pPr>
              <w:pStyle w:val="TableParagraph"/>
              <w:spacing w:line="291" w:lineRule="exact"/>
              <w:ind w:left="286"/>
              <w:rPr>
                <w:sz w:val="22"/>
              </w:rPr>
            </w:pPr>
            <w:r>
              <w:rPr>
                <w:sz w:val="22"/>
              </w:rPr>
              <w:t>1.21×10</w:t>
            </w:r>
            <w:r>
              <w:rPr>
                <w:sz w:val="22"/>
                <w:vertAlign w:val="superscript"/>
              </w:rPr>
              <w:t>7</w:t>
            </w:r>
          </w:p>
        </w:tc>
        <w:tc>
          <w:tcPr>
            <w:tcW w:w="1521" w:type="dxa"/>
          </w:tcPr>
          <w:p>
            <w:pPr>
              <w:pStyle w:val="TableParagraph"/>
              <w:spacing w:line="291" w:lineRule="exact"/>
              <w:ind w:left="342"/>
              <w:rPr>
                <w:sz w:val="22"/>
              </w:rPr>
            </w:pPr>
            <w:r>
              <w:rPr>
                <w:sz w:val="22"/>
              </w:rPr>
              <w:t>6.50×10</w:t>
            </w:r>
            <w:r>
              <w:rPr>
                <w:sz w:val="22"/>
                <w:vertAlign w:val="superscript"/>
              </w:rPr>
              <w:t>6</w:t>
            </w:r>
          </w:p>
        </w:tc>
        <w:tc>
          <w:tcPr>
            <w:tcW w:w="1583" w:type="dxa"/>
          </w:tcPr>
          <w:p>
            <w:pPr>
              <w:pStyle w:val="TableParagraph"/>
              <w:spacing w:line="291" w:lineRule="exact"/>
              <w:ind w:left="117" w:right="95"/>
              <w:jc w:val="center"/>
              <w:rPr>
                <w:sz w:val="22"/>
              </w:rPr>
            </w:pPr>
            <w:r>
              <w:rPr>
                <w:sz w:val="22"/>
              </w:rPr>
              <w:t>6.20×10</w:t>
            </w:r>
            <w:r>
              <w:rPr>
                <w:sz w:val="22"/>
                <w:vertAlign w:val="superscript"/>
              </w:rPr>
              <w:t>6</w:t>
            </w:r>
          </w:p>
        </w:tc>
        <w:tc>
          <w:tcPr>
            <w:tcW w:w="1678" w:type="dxa"/>
          </w:tcPr>
          <w:p>
            <w:pPr>
              <w:pStyle w:val="TableParagraph"/>
              <w:spacing w:line="291" w:lineRule="exact"/>
              <w:ind w:left="24"/>
              <w:jc w:val="center"/>
              <w:rPr>
                <w:sz w:val="22"/>
              </w:rPr>
            </w:pPr>
            <w:r>
              <w:rPr>
                <w:w w:val="98"/>
                <w:sz w:val="22"/>
              </w:rPr>
              <w:t>5</w:t>
            </w:r>
          </w:p>
        </w:tc>
      </w:tr>
    </w:tbl>
    <w:p>
      <w:pPr>
        <w:pStyle w:val="BodyText"/>
        <w:spacing w:line="268" w:lineRule="auto" w:before="35"/>
        <w:ind w:left="295" w:right="819" w:firstLine="487"/>
      </w:pPr>
      <w:r>
        <w:rPr>
          <w:spacing w:val="6"/>
        </w:rPr>
        <w:t>项目周围水库主要为米山水库。米山水库是文登区、威海市最大的饮用水源地。其</w:t>
      </w:r>
      <w:r>
        <w:rPr>
          <w:spacing w:val="2"/>
        </w:rPr>
        <w:t>建成于 </w:t>
      </w:r>
      <w:r>
        <w:rPr>
          <w:spacing w:val="3"/>
        </w:rPr>
        <w:t>1960</w:t>
      </w:r>
      <w:r>
        <w:rPr>
          <w:spacing w:val="-4"/>
        </w:rPr>
        <w:t> 年 </w:t>
      </w:r>
      <w:r>
        <w:rPr/>
        <w:t>2</w:t>
      </w:r>
      <w:r>
        <w:rPr>
          <w:spacing w:val="-9"/>
        </w:rPr>
        <w:t> 月，位于文登区境内西母猪河流域，主要入库河流为晒字、界石、汪瞳、</w:t>
      </w:r>
      <w:r>
        <w:rPr>
          <w:spacing w:val="5"/>
        </w:rPr>
        <w:t>山马河等支流。</w:t>
      </w:r>
    </w:p>
    <w:p>
      <w:pPr>
        <w:pStyle w:val="BodyText"/>
        <w:spacing w:line="417" w:lineRule="exact"/>
        <w:ind w:left="782"/>
      </w:pPr>
      <w:r>
        <w:rPr/>
        <w:t>④地下水</w:t>
      </w:r>
    </w:p>
    <w:p>
      <w:pPr>
        <w:pStyle w:val="BodyText"/>
        <w:spacing w:line="268" w:lineRule="auto" w:before="50"/>
        <w:ind w:left="295" w:right="820" w:firstLine="487"/>
      </w:pPr>
      <w:r>
        <w:rPr/>
        <w:t>文登区地下水类型分为第四系沉积层孔隙潜水和基岩裂隙潜水。第四系沉积层孔隙水为浅层潜水，含水岩组为中、粗砂层，由于砂层较薄，含水层富水性差，埋藏较浅， 埋深小于25m，单井出水量小于5m/h，为矿化度小于1.0g/L的碳酸盐型水，年内水位变化较大，旱涝不均，枯水期水位8-10m、丰水期水位3~4m；基岩裂隙潜水赋存于花岗岩风化裂隙中，埋藏较深，埋深大于25m，裂隙发育深度小于25m，单井涌水量小于10m/h， 水质较好，为矿化度小于0.5g/L的碳酸盐型水。</w:t>
      </w:r>
    </w:p>
    <w:p>
      <w:pPr>
        <w:pStyle w:val="BodyText"/>
        <w:spacing w:line="268" w:lineRule="auto"/>
        <w:ind w:left="295" w:right="820" w:firstLine="487"/>
      </w:pPr>
      <w:r>
        <w:rPr>
          <w:spacing w:val="8"/>
        </w:rPr>
        <w:t>文登浅层地下水在受切割的沟谷内以裂隙下降泉的形式出露，泄入河道，是境内地</w:t>
      </w:r>
      <w:r>
        <w:rPr>
          <w:spacing w:val="7"/>
        </w:rPr>
        <w:t>表水在枯期的主要补给来源。各分区含水层平均厚度：母猪河流域，地下水埋深</w:t>
      </w:r>
      <w:r>
        <w:rPr>
          <w:spacing w:val="3"/>
        </w:rPr>
        <w:t>2.18m， </w:t>
      </w:r>
      <w:r>
        <w:rPr>
          <w:spacing w:val="8"/>
        </w:rPr>
        <w:t>基岩以上含水层深</w:t>
      </w:r>
      <w:r>
        <w:rPr>
          <w:spacing w:val="4"/>
        </w:rPr>
        <w:t>19.16m</w:t>
      </w:r>
      <w:r>
        <w:rPr>
          <w:spacing w:val="6"/>
        </w:rPr>
        <w:t>，含水层厚</w:t>
      </w:r>
      <w:r>
        <w:rPr>
          <w:spacing w:val="4"/>
        </w:rPr>
        <w:t>16.98m</w:t>
      </w:r>
      <w:r>
        <w:rPr>
          <w:spacing w:val="6"/>
        </w:rPr>
        <w:t>；昌阳河流域，地下水埋深</w:t>
      </w:r>
      <w:r>
        <w:rPr>
          <w:spacing w:val="5"/>
        </w:rPr>
        <w:t>2.22m</w:t>
      </w:r>
      <w:r>
        <w:rPr>
          <w:spacing w:val="4"/>
        </w:rPr>
        <w:t>，基岩以</w:t>
      </w:r>
      <w:r>
        <w:rPr>
          <w:spacing w:val="7"/>
        </w:rPr>
        <w:t>上含水层深</w:t>
      </w:r>
      <w:r>
        <w:rPr/>
        <w:t>12.6m</w:t>
      </w:r>
      <w:r>
        <w:rPr>
          <w:spacing w:val="4"/>
        </w:rPr>
        <w:t>，含水层厚</w:t>
      </w:r>
      <w:r>
        <w:rPr>
          <w:spacing w:val="2"/>
        </w:rPr>
        <w:t>10.38m</w:t>
      </w:r>
      <w:r>
        <w:rPr>
          <w:spacing w:val="3"/>
        </w:rPr>
        <w:t>；青龙河流域，地下水埋深</w:t>
      </w:r>
      <w:r>
        <w:rPr/>
        <w:t>1.88m</w:t>
      </w:r>
      <w:r>
        <w:rPr>
          <w:spacing w:val="3"/>
        </w:rPr>
        <w:t>，基岩以上含水层</w:t>
      </w:r>
      <w:r>
        <w:rPr>
          <w:spacing w:val="7"/>
          <w:w w:val="99"/>
        </w:rPr>
        <w:t>深</w:t>
      </w:r>
      <w:r>
        <w:rPr>
          <w:spacing w:val="4"/>
          <w:w w:val="98"/>
        </w:rPr>
        <w:t>25</w:t>
      </w:r>
      <w:r>
        <w:rPr>
          <w:spacing w:val="3"/>
          <w:w w:val="67"/>
        </w:rPr>
        <w:t>.</w:t>
      </w:r>
      <w:r>
        <w:rPr>
          <w:spacing w:val="4"/>
          <w:w w:val="98"/>
        </w:rPr>
        <w:t>5</w:t>
      </w:r>
      <w:r>
        <w:rPr>
          <w:w w:val="98"/>
        </w:rPr>
        <w:t>3</w:t>
      </w:r>
      <w:r>
        <w:rPr/>
        <w:t> </w:t>
      </w:r>
      <w:r>
        <w:rPr>
          <w:spacing w:val="4"/>
          <w:w w:val="99"/>
        </w:rPr>
        <w:t>m</w:t>
      </w:r>
      <w:r>
        <w:rPr>
          <w:spacing w:val="-16"/>
          <w:w w:val="99"/>
        </w:rPr>
        <w:t>，含水层厚</w:t>
      </w:r>
      <w:r>
        <w:rPr>
          <w:spacing w:val="4"/>
          <w:w w:val="98"/>
        </w:rPr>
        <w:t>23</w:t>
      </w:r>
      <w:r>
        <w:rPr>
          <w:spacing w:val="4"/>
          <w:w w:val="67"/>
        </w:rPr>
        <w:t>.</w:t>
      </w:r>
      <w:r>
        <w:rPr>
          <w:spacing w:val="4"/>
          <w:w w:val="98"/>
        </w:rPr>
        <w:t>65</w:t>
      </w:r>
      <w:r>
        <w:rPr>
          <w:spacing w:val="4"/>
          <w:w w:val="99"/>
        </w:rPr>
        <w:t>m</w:t>
      </w:r>
      <w:r>
        <w:rPr>
          <w:spacing w:val="-14"/>
          <w:w w:val="99"/>
        </w:rPr>
        <w:t>；黄垒河流域，地下水埋深</w:t>
      </w:r>
      <w:r>
        <w:rPr>
          <w:spacing w:val="4"/>
          <w:w w:val="98"/>
        </w:rPr>
        <w:t>2</w:t>
      </w:r>
      <w:r>
        <w:rPr>
          <w:spacing w:val="4"/>
          <w:w w:val="67"/>
        </w:rPr>
        <w:t>.</w:t>
      </w:r>
      <w:r>
        <w:rPr>
          <w:spacing w:val="4"/>
          <w:w w:val="98"/>
        </w:rPr>
        <w:t>33</w:t>
      </w:r>
      <w:r>
        <w:rPr>
          <w:spacing w:val="4"/>
          <w:w w:val="99"/>
        </w:rPr>
        <w:t>m</w:t>
      </w:r>
      <w:r>
        <w:rPr>
          <w:spacing w:val="-8"/>
          <w:w w:val="99"/>
        </w:rPr>
        <w:t>，基岩以上含水层深</w:t>
      </w:r>
      <w:r>
        <w:rPr>
          <w:spacing w:val="4"/>
          <w:w w:val="98"/>
        </w:rPr>
        <w:t>15</w:t>
      </w:r>
      <w:r>
        <w:rPr>
          <w:spacing w:val="4"/>
          <w:w w:val="67"/>
        </w:rPr>
        <w:t>.</w:t>
      </w:r>
      <w:r>
        <w:rPr>
          <w:spacing w:val="4"/>
          <w:w w:val="98"/>
        </w:rPr>
        <w:t>15</w:t>
      </w:r>
      <w:r>
        <w:rPr>
          <w:spacing w:val="4"/>
          <w:w w:val="99"/>
        </w:rPr>
        <w:t>m</w:t>
      </w:r>
      <w:r>
        <w:rPr>
          <w:w w:val="99"/>
        </w:rPr>
        <w:t>，</w:t>
      </w:r>
      <w:r>
        <w:rPr>
          <w:spacing w:val="7"/>
        </w:rPr>
        <w:t>含水层厚</w:t>
      </w:r>
      <w:r>
        <w:rPr>
          <w:spacing w:val="4"/>
        </w:rPr>
        <w:t>12.82m</w:t>
      </w:r>
      <w:r>
        <w:rPr>
          <w:spacing w:val="-10"/>
        </w:rPr>
        <w:t>。边沿水系，地下水埋深</w:t>
      </w:r>
      <w:r>
        <w:rPr>
          <w:spacing w:val="-12"/>
        </w:rPr>
        <w:t>2.8m</w:t>
      </w:r>
      <w:r>
        <w:rPr>
          <w:spacing w:val="3"/>
        </w:rPr>
        <w:t>，基岩以上含水层深12.69 </w:t>
      </w:r>
      <w:r>
        <w:rPr>
          <w:spacing w:val="-36"/>
        </w:rPr>
        <w:t>m</w:t>
      </w:r>
      <w:r>
        <w:rPr>
          <w:spacing w:val="-2"/>
        </w:rPr>
        <w:t>，含水层厚</w:t>
      </w:r>
      <w:r>
        <w:rPr>
          <w:spacing w:val="3"/>
        </w:rPr>
        <w:t>9.89 </w:t>
      </w:r>
      <w:r>
        <w:rPr>
          <w:spacing w:val="5"/>
        </w:rPr>
        <w:t>m</w:t>
      </w:r>
      <w:r>
        <w:rPr>
          <w:spacing w:val="8"/>
        </w:rPr>
        <w:t>。全市多年平均地下水天然补给量：山丘区</w:t>
      </w:r>
      <w:r>
        <w:rPr>
          <w:spacing w:val="4"/>
        </w:rPr>
        <w:t>10422×10</w:t>
      </w:r>
      <w:r>
        <w:rPr>
          <w:spacing w:val="4"/>
          <w:vertAlign w:val="superscript"/>
        </w:rPr>
        <w:t>4</w:t>
      </w:r>
      <w:r>
        <w:rPr>
          <w:spacing w:val="4"/>
          <w:vertAlign w:val="baseline"/>
        </w:rPr>
        <w:t>m</w:t>
      </w:r>
      <w:r>
        <w:rPr>
          <w:spacing w:val="4"/>
          <w:vertAlign w:val="superscript"/>
        </w:rPr>
        <w:t>3</w:t>
      </w:r>
      <w:r>
        <w:rPr>
          <w:spacing w:val="6"/>
          <w:vertAlign w:val="baseline"/>
        </w:rPr>
        <w:t>，平原区</w:t>
      </w:r>
      <w:r>
        <w:rPr>
          <w:spacing w:val="4"/>
          <w:vertAlign w:val="baseline"/>
        </w:rPr>
        <w:t>8427×10</w:t>
      </w:r>
      <w:r>
        <w:rPr>
          <w:spacing w:val="4"/>
          <w:vertAlign w:val="superscript"/>
        </w:rPr>
        <w:t>4</w:t>
      </w:r>
      <w:r>
        <w:rPr>
          <w:spacing w:val="4"/>
          <w:vertAlign w:val="baseline"/>
        </w:rPr>
        <w:t>m</w:t>
      </w:r>
      <w:r>
        <w:rPr>
          <w:spacing w:val="4"/>
          <w:vertAlign w:val="superscript"/>
        </w:rPr>
        <w:t>3</w:t>
      </w:r>
      <w:r>
        <w:rPr>
          <w:spacing w:val="4"/>
          <w:vertAlign w:val="baseline"/>
        </w:rPr>
        <w:t>，合计18849×10</w:t>
      </w:r>
      <w:r>
        <w:rPr>
          <w:spacing w:val="4"/>
          <w:vertAlign w:val="superscript"/>
        </w:rPr>
        <w:t>4</w:t>
      </w:r>
      <w:r>
        <w:rPr>
          <w:spacing w:val="4"/>
          <w:vertAlign w:val="baseline"/>
        </w:rPr>
        <w:t>m</w:t>
      </w:r>
      <w:r>
        <w:rPr>
          <w:spacing w:val="4"/>
          <w:vertAlign w:val="superscript"/>
        </w:rPr>
        <w:t>3</w:t>
      </w:r>
      <w:r>
        <w:rPr>
          <w:spacing w:val="12"/>
          <w:vertAlign w:val="baseline"/>
        </w:rPr>
        <w:t>。补给模数为每年</w:t>
      </w:r>
      <w:r>
        <w:rPr>
          <w:spacing w:val="4"/>
          <w:vertAlign w:val="baseline"/>
        </w:rPr>
        <w:t>11.24×10</w:t>
      </w:r>
      <w:r>
        <w:rPr>
          <w:spacing w:val="4"/>
          <w:vertAlign w:val="superscript"/>
        </w:rPr>
        <w:t>4</w:t>
      </w:r>
      <w:r>
        <w:rPr>
          <w:spacing w:val="4"/>
          <w:vertAlign w:val="baseline"/>
        </w:rPr>
        <w:t>m</w:t>
      </w:r>
      <w:r>
        <w:rPr>
          <w:spacing w:val="4"/>
          <w:vertAlign w:val="superscript"/>
        </w:rPr>
        <w:t>3</w:t>
      </w:r>
      <w:r>
        <w:rPr>
          <w:spacing w:val="4"/>
          <w:vertAlign w:val="baseline"/>
        </w:rPr>
        <w:t>/km</w:t>
      </w:r>
      <w:r>
        <w:rPr>
          <w:spacing w:val="4"/>
          <w:vertAlign w:val="superscript"/>
        </w:rPr>
        <w:t>2</w:t>
      </w:r>
      <w:r>
        <w:rPr>
          <w:spacing w:val="12"/>
          <w:vertAlign w:val="baseline"/>
        </w:rPr>
        <w:t>。全市潜水蒸发量为</w:t>
      </w:r>
      <w:r>
        <w:rPr>
          <w:spacing w:val="4"/>
          <w:vertAlign w:val="baseline"/>
        </w:rPr>
        <w:t>3260×10</w:t>
      </w:r>
      <w:r>
        <w:rPr>
          <w:spacing w:val="4"/>
          <w:vertAlign w:val="superscript"/>
        </w:rPr>
        <w:t>4</w:t>
      </w:r>
      <w:r>
        <w:rPr>
          <w:spacing w:val="4"/>
          <w:vertAlign w:val="baseline"/>
        </w:rPr>
        <w:t>m</w:t>
      </w:r>
      <w:r>
        <w:rPr>
          <w:spacing w:val="4"/>
          <w:vertAlign w:val="superscript"/>
        </w:rPr>
        <w:t>3</w:t>
      </w:r>
      <w:r>
        <w:rPr>
          <w:spacing w:val="4"/>
          <w:vertAlign w:val="baseline"/>
        </w:rPr>
        <w:t>/a， </w:t>
      </w:r>
      <w:r>
        <w:rPr>
          <w:spacing w:val="7"/>
          <w:vertAlign w:val="baseline"/>
        </w:rPr>
        <w:t>多年平均灌溉回归水量为</w:t>
      </w:r>
      <w:r>
        <w:rPr>
          <w:spacing w:val="3"/>
          <w:vertAlign w:val="baseline"/>
        </w:rPr>
        <w:t>3910×10</w:t>
      </w:r>
      <w:r>
        <w:rPr>
          <w:spacing w:val="3"/>
          <w:vertAlign w:val="superscript"/>
        </w:rPr>
        <w:t>4</w:t>
      </w:r>
      <w:r>
        <w:rPr>
          <w:spacing w:val="3"/>
          <w:vertAlign w:val="baseline"/>
        </w:rPr>
        <w:t>m</w:t>
      </w:r>
      <w:r>
        <w:rPr>
          <w:spacing w:val="3"/>
          <w:vertAlign w:val="superscript"/>
        </w:rPr>
        <w:t>3</w:t>
      </w:r>
      <w:r>
        <w:rPr>
          <w:spacing w:val="4"/>
          <w:vertAlign w:val="baseline"/>
        </w:rPr>
        <w:t>。多年平均地下水净补给量为</w:t>
      </w:r>
      <w:r>
        <w:rPr>
          <w:spacing w:val="3"/>
          <w:vertAlign w:val="baseline"/>
        </w:rPr>
        <w:t>19499×10</w:t>
      </w:r>
      <w:r>
        <w:rPr>
          <w:spacing w:val="3"/>
          <w:vertAlign w:val="superscript"/>
        </w:rPr>
        <w:t>4</w:t>
      </w:r>
      <w:r>
        <w:rPr>
          <w:spacing w:val="3"/>
          <w:vertAlign w:val="baseline"/>
        </w:rPr>
        <w:t>m</w:t>
      </w:r>
      <w:r>
        <w:rPr>
          <w:spacing w:val="3"/>
          <w:vertAlign w:val="superscript"/>
        </w:rPr>
        <w:t>3</w:t>
      </w:r>
      <w:r>
        <w:rPr>
          <w:spacing w:val="3"/>
          <w:vertAlign w:val="baseline"/>
        </w:rPr>
        <w:t>，补绘</w:t>
      </w:r>
      <w:r>
        <w:rPr>
          <w:spacing w:val="7"/>
          <w:vertAlign w:val="baseline"/>
        </w:rPr>
        <w:t>模数为每年</w:t>
      </w:r>
      <w:r>
        <w:rPr>
          <w:spacing w:val="2"/>
          <w:vertAlign w:val="baseline"/>
        </w:rPr>
        <w:t>11.63×10</w:t>
      </w:r>
      <w:r>
        <w:rPr>
          <w:spacing w:val="2"/>
          <w:vertAlign w:val="superscript"/>
        </w:rPr>
        <w:t>4</w:t>
      </w:r>
      <w:r>
        <w:rPr>
          <w:spacing w:val="2"/>
          <w:vertAlign w:val="baseline"/>
        </w:rPr>
        <w:t>m</w:t>
      </w:r>
      <w:r>
        <w:rPr>
          <w:spacing w:val="2"/>
          <w:vertAlign w:val="superscript"/>
        </w:rPr>
        <w:t>3</w:t>
      </w:r>
      <w:r>
        <w:rPr>
          <w:spacing w:val="2"/>
          <w:vertAlign w:val="baseline"/>
        </w:rPr>
        <w:t>/km</w:t>
      </w:r>
      <w:r>
        <w:rPr>
          <w:spacing w:val="2"/>
          <w:vertAlign w:val="superscript"/>
        </w:rPr>
        <w:t>2</w:t>
      </w:r>
      <w:r>
        <w:rPr>
          <w:spacing w:val="5"/>
          <w:vertAlign w:val="baseline"/>
        </w:rPr>
        <w:t>，全市多年地下水平均可利用量为</w:t>
      </w:r>
      <w:r>
        <w:rPr>
          <w:vertAlign w:val="baseline"/>
        </w:rPr>
        <w:t>15800×10</w:t>
      </w:r>
      <w:r>
        <w:rPr>
          <w:vertAlign w:val="superscript"/>
        </w:rPr>
        <w:t>4</w:t>
      </w:r>
      <w:r>
        <w:rPr>
          <w:vertAlign w:val="baseline"/>
        </w:rPr>
        <w:t>m</w:t>
      </w:r>
      <w:r>
        <w:rPr>
          <w:vertAlign w:val="superscript"/>
        </w:rPr>
        <w:t>3</w:t>
      </w:r>
      <w:r>
        <w:rPr>
          <w:spacing w:val="3"/>
          <w:vertAlign w:val="baseline"/>
        </w:rPr>
        <w:t>，其中丰年</w:t>
      </w:r>
      <w:r>
        <w:rPr>
          <w:spacing w:val="7"/>
          <w:w w:val="99"/>
          <w:vertAlign w:val="baseline"/>
        </w:rPr>
        <w:t>为</w:t>
      </w:r>
      <w:r>
        <w:rPr>
          <w:spacing w:val="4"/>
          <w:w w:val="98"/>
          <w:vertAlign w:val="baseline"/>
        </w:rPr>
        <w:t>19903</w:t>
      </w:r>
      <w:r>
        <w:rPr>
          <w:spacing w:val="2"/>
          <w:w w:val="96"/>
          <w:vertAlign w:val="baseline"/>
        </w:rPr>
        <w:t>×</w:t>
      </w:r>
      <w:r>
        <w:rPr>
          <w:spacing w:val="4"/>
          <w:w w:val="98"/>
          <w:vertAlign w:val="baseline"/>
        </w:rPr>
        <w:t>10</w:t>
      </w:r>
      <w:r>
        <w:rPr>
          <w:spacing w:val="3"/>
          <w:w w:val="102"/>
          <w:vertAlign w:val="superscript"/>
        </w:rPr>
        <w:t>4</w:t>
      </w:r>
      <w:r>
        <w:rPr>
          <w:spacing w:val="5"/>
          <w:w w:val="99"/>
          <w:vertAlign w:val="baseline"/>
        </w:rPr>
        <w:t>m</w:t>
      </w:r>
      <w:r>
        <w:rPr>
          <w:spacing w:val="3"/>
          <w:w w:val="102"/>
          <w:vertAlign w:val="superscript"/>
        </w:rPr>
        <w:t>3</w:t>
      </w:r>
      <w:r>
        <w:rPr>
          <w:spacing w:val="-17"/>
          <w:w w:val="99"/>
          <w:vertAlign w:val="baseline"/>
        </w:rPr>
        <w:t>，平水年为</w:t>
      </w:r>
      <w:r>
        <w:rPr>
          <w:spacing w:val="4"/>
          <w:w w:val="98"/>
          <w:vertAlign w:val="baseline"/>
        </w:rPr>
        <w:t>14683</w:t>
      </w:r>
      <w:r>
        <w:rPr>
          <w:spacing w:val="2"/>
          <w:w w:val="96"/>
          <w:vertAlign w:val="baseline"/>
        </w:rPr>
        <w:t>×</w:t>
      </w:r>
      <w:r>
        <w:rPr>
          <w:spacing w:val="4"/>
          <w:w w:val="98"/>
          <w:vertAlign w:val="baseline"/>
        </w:rPr>
        <w:t>10</w:t>
      </w:r>
      <w:r>
        <w:rPr>
          <w:spacing w:val="4"/>
          <w:w w:val="102"/>
          <w:vertAlign w:val="superscript"/>
        </w:rPr>
        <w:t>4</w:t>
      </w:r>
      <w:r>
        <w:rPr>
          <w:spacing w:val="4"/>
          <w:w w:val="99"/>
          <w:vertAlign w:val="baseline"/>
        </w:rPr>
        <w:t>m</w:t>
      </w:r>
      <w:r>
        <w:rPr>
          <w:spacing w:val="3"/>
          <w:w w:val="102"/>
          <w:vertAlign w:val="superscript"/>
        </w:rPr>
        <w:t>3</w:t>
      </w:r>
      <w:r>
        <w:rPr>
          <w:spacing w:val="-17"/>
          <w:w w:val="99"/>
          <w:vertAlign w:val="baseline"/>
        </w:rPr>
        <w:t>，偏枯年为</w:t>
      </w:r>
      <w:r>
        <w:rPr>
          <w:spacing w:val="4"/>
          <w:w w:val="98"/>
          <w:vertAlign w:val="baseline"/>
        </w:rPr>
        <w:t>11592</w:t>
      </w:r>
      <w:r>
        <w:rPr>
          <w:spacing w:val="2"/>
          <w:w w:val="96"/>
          <w:vertAlign w:val="baseline"/>
        </w:rPr>
        <w:t>×</w:t>
      </w:r>
      <w:r>
        <w:rPr>
          <w:spacing w:val="4"/>
          <w:w w:val="98"/>
          <w:vertAlign w:val="baseline"/>
        </w:rPr>
        <w:t>10</w:t>
      </w:r>
      <w:r>
        <w:rPr>
          <w:spacing w:val="4"/>
          <w:w w:val="102"/>
          <w:vertAlign w:val="superscript"/>
        </w:rPr>
        <w:t>4</w:t>
      </w:r>
      <w:r>
        <w:rPr>
          <w:spacing w:val="4"/>
          <w:w w:val="99"/>
          <w:vertAlign w:val="baseline"/>
        </w:rPr>
        <w:t>m</w:t>
      </w:r>
      <w:r>
        <w:rPr>
          <w:spacing w:val="3"/>
          <w:w w:val="102"/>
          <w:vertAlign w:val="superscript"/>
        </w:rPr>
        <w:t>3</w:t>
      </w:r>
      <w:r>
        <w:rPr>
          <w:spacing w:val="-17"/>
          <w:w w:val="99"/>
          <w:vertAlign w:val="baseline"/>
        </w:rPr>
        <w:t>，特枯年为</w:t>
      </w:r>
      <w:r>
        <w:rPr>
          <w:spacing w:val="4"/>
          <w:w w:val="98"/>
          <w:vertAlign w:val="baseline"/>
        </w:rPr>
        <w:t>8236</w:t>
      </w:r>
      <w:r>
        <w:rPr>
          <w:spacing w:val="3"/>
          <w:w w:val="96"/>
          <w:vertAlign w:val="baseline"/>
        </w:rPr>
        <w:t>×</w:t>
      </w:r>
      <w:r>
        <w:rPr>
          <w:spacing w:val="4"/>
          <w:w w:val="98"/>
          <w:vertAlign w:val="baseline"/>
        </w:rPr>
        <w:t>10</w:t>
      </w:r>
      <w:r>
        <w:rPr>
          <w:spacing w:val="3"/>
          <w:w w:val="102"/>
          <w:vertAlign w:val="superscript"/>
        </w:rPr>
        <w:t>4</w:t>
      </w:r>
      <w:r>
        <w:rPr>
          <w:spacing w:val="4"/>
          <w:w w:val="99"/>
          <w:vertAlign w:val="baseline"/>
        </w:rPr>
        <w:t>m</w:t>
      </w:r>
      <w:r>
        <w:rPr>
          <w:spacing w:val="3"/>
          <w:w w:val="102"/>
          <w:vertAlign w:val="superscript"/>
        </w:rPr>
        <w:t>3</w:t>
      </w:r>
      <w:r>
        <w:rPr>
          <w:spacing w:val="-26"/>
          <w:w w:val="99"/>
          <w:vertAlign w:val="baseline"/>
        </w:rPr>
        <w:t>。</w:t>
      </w:r>
    </w:p>
    <w:p>
      <w:pPr>
        <w:pStyle w:val="ListParagraph"/>
        <w:numPr>
          <w:ilvl w:val="0"/>
          <w:numId w:val="15"/>
        </w:numPr>
        <w:tabs>
          <w:tab w:pos="1387" w:val="left" w:leader="none"/>
        </w:tabs>
        <w:spacing w:line="413" w:lineRule="exact" w:before="0" w:after="0"/>
        <w:ind w:left="1386" w:right="0" w:hanging="613"/>
        <w:jc w:val="left"/>
        <w:rPr>
          <w:sz w:val="24"/>
        </w:rPr>
      </w:pPr>
      <w:r>
        <w:rPr>
          <w:sz w:val="24"/>
        </w:rPr>
        <w:t>气候气象</w:t>
      </w:r>
    </w:p>
    <w:p>
      <w:pPr>
        <w:spacing w:after="0" w:line="413" w:lineRule="exact"/>
        <w:jc w:val="left"/>
        <w:rPr>
          <w:sz w:val="24"/>
        </w:rPr>
        <w:sectPr>
          <w:pgSz w:w="11910" w:h="16840"/>
          <w:pgMar w:header="872" w:footer="611" w:top="1300" w:bottom="800" w:left="1120" w:right="80"/>
        </w:sectPr>
      </w:pPr>
    </w:p>
    <w:p>
      <w:pPr>
        <w:pStyle w:val="BodyText"/>
        <w:spacing w:line="268" w:lineRule="auto" w:before="131"/>
        <w:ind w:left="295" w:right="819" w:firstLine="487"/>
      </w:pPr>
      <w:r>
        <w:rPr/>
        <w:t>项目所在地属温带湿润性季风气候，全年四季明显，春季干燥，多大风；夏季潮湿， 雨水集中；秋季天气凉爽，多晴天，晨间常有辐射雾；冬季寒冷，多降雪。影响飞行活动的主要气象要素是：春季交替出现的偏南、偏北大风，夏季的雷雨和回流低碎云，冬季的扰动低云和降雪。</w:t>
      </w:r>
    </w:p>
    <w:p>
      <w:pPr>
        <w:pStyle w:val="ListParagraph"/>
        <w:numPr>
          <w:ilvl w:val="0"/>
          <w:numId w:val="17"/>
        </w:numPr>
        <w:tabs>
          <w:tab w:pos="969" w:val="left" w:leader="none"/>
        </w:tabs>
        <w:spacing w:line="268" w:lineRule="auto" w:before="0" w:after="0"/>
        <w:ind w:left="295" w:right="944" w:firstLine="487"/>
        <w:jc w:val="both"/>
        <w:rPr>
          <w:sz w:val="24"/>
        </w:rPr>
      </w:pPr>
      <w:r>
        <w:rPr>
          <w:spacing w:val="-4"/>
          <w:sz w:val="24"/>
        </w:rPr>
        <w:t>风：冬季以北风为主；春季偏南和偏北风交替出现；夏季以南风为主；秋季偏南和</w:t>
      </w:r>
      <w:r>
        <w:rPr>
          <w:spacing w:val="1"/>
          <w:w w:val="95"/>
          <w:sz w:val="24"/>
        </w:rPr>
        <w:t>偏北风交替出现，偏北风较多。平均风速为</w:t>
      </w:r>
      <w:r>
        <w:rPr>
          <w:spacing w:val="3"/>
          <w:w w:val="95"/>
          <w:sz w:val="24"/>
        </w:rPr>
        <w:t>3.3m/s</w:t>
      </w:r>
      <w:r>
        <w:rPr>
          <w:spacing w:val="1"/>
          <w:w w:val="95"/>
          <w:sz w:val="24"/>
        </w:rPr>
        <w:t>。大风日数年平均为</w:t>
      </w:r>
      <w:r>
        <w:rPr>
          <w:spacing w:val="4"/>
          <w:w w:val="95"/>
          <w:sz w:val="24"/>
        </w:rPr>
        <w:t>17.9</w:t>
      </w:r>
      <w:r>
        <w:rPr>
          <w:w w:val="95"/>
          <w:sz w:val="24"/>
        </w:rPr>
        <w:t>日。台风则很   </w:t>
      </w:r>
      <w:r>
        <w:rPr>
          <w:spacing w:val="5"/>
          <w:sz w:val="24"/>
        </w:rPr>
        <w:t>少登陆威海。</w:t>
      </w:r>
    </w:p>
    <w:p>
      <w:pPr>
        <w:pStyle w:val="ListParagraph"/>
        <w:numPr>
          <w:ilvl w:val="0"/>
          <w:numId w:val="17"/>
        </w:numPr>
        <w:tabs>
          <w:tab w:pos="970" w:val="left" w:leader="none"/>
        </w:tabs>
        <w:spacing w:line="268" w:lineRule="auto" w:before="0" w:after="0"/>
        <w:ind w:left="295" w:right="944" w:firstLine="487"/>
        <w:jc w:val="left"/>
        <w:rPr>
          <w:sz w:val="24"/>
        </w:rPr>
      </w:pPr>
      <w:r>
        <w:rPr>
          <w:spacing w:val="7"/>
          <w:w w:val="95"/>
          <w:sz w:val="24"/>
        </w:rPr>
        <w:t>气温：平均气温为</w:t>
      </w:r>
      <w:r>
        <w:rPr>
          <w:spacing w:val="4"/>
          <w:w w:val="95"/>
          <w:sz w:val="24"/>
        </w:rPr>
        <w:t>11.0</w:t>
      </w:r>
      <w:r>
        <w:rPr>
          <w:spacing w:val="5"/>
          <w:w w:val="95"/>
          <w:sz w:val="24"/>
        </w:rPr>
        <w:t>℃，极端最高气温</w:t>
      </w:r>
      <w:r>
        <w:rPr>
          <w:spacing w:val="4"/>
          <w:w w:val="95"/>
          <w:sz w:val="24"/>
        </w:rPr>
        <w:t>35.7℃，极端最低气温-22.1℃，8</w:t>
      </w:r>
      <w:r>
        <w:rPr>
          <w:spacing w:val="5"/>
          <w:w w:val="95"/>
          <w:sz w:val="24"/>
        </w:rPr>
        <w:t>月份为   </w:t>
      </w:r>
      <w:r>
        <w:rPr>
          <w:spacing w:val="7"/>
          <w:sz w:val="24"/>
        </w:rPr>
        <w:t>最热月，最热月日最高气温的月平均值为</w:t>
      </w:r>
      <w:r>
        <w:rPr>
          <w:spacing w:val="4"/>
          <w:sz w:val="24"/>
        </w:rPr>
        <w:t>28.6</w:t>
      </w:r>
      <w:r>
        <w:rPr>
          <w:spacing w:val="2"/>
          <w:sz w:val="24"/>
        </w:rPr>
        <w:t>℃。</w:t>
      </w:r>
    </w:p>
    <w:p>
      <w:pPr>
        <w:pStyle w:val="ListParagraph"/>
        <w:numPr>
          <w:ilvl w:val="0"/>
          <w:numId w:val="17"/>
        </w:numPr>
        <w:tabs>
          <w:tab w:pos="969" w:val="left" w:leader="none"/>
        </w:tabs>
        <w:spacing w:line="268" w:lineRule="auto" w:before="0" w:after="0"/>
        <w:ind w:left="295" w:right="820" w:firstLine="487"/>
        <w:jc w:val="left"/>
        <w:rPr>
          <w:sz w:val="24"/>
        </w:rPr>
      </w:pPr>
      <w:r>
        <w:rPr>
          <w:w w:val="95"/>
          <w:sz w:val="24"/>
        </w:rPr>
        <w:t>降水：年平均降水量765.3mm</w:t>
      </w:r>
      <w:r>
        <w:rPr>
          <w:spacing w:val="4"/>
          <w:w w:val="95"/>
          <w:sz w:val="24"/>
        </w:rPr>
        <w:t>，年最大降水量</w:t>
      </w:r>
      <w:r>
        <w:rPr>
          <w:w w:val="95"/>
          <w:sz w:val="24"/>
        </w:rPr>
        <w:t>1237.2mm</w:t>
      </w:r>
      <w:r>
        <w:rPr>
          <w:spacing w:val="4"/>
          <w:w w:val="95"/>
          <w:sz w:val="24"/>
        </w:rPr>
        <w:t>，年最小降水量</w:t>
      </w:r>
      <w:r>
        <w:rPr>
          <w:spacing w:val="3"/>
          <w:w w:val="95"/>
          <w:sz w:val="24"/>
        </w:rPr>
        <w:t>502.2mm，  </w:t>
      </w:r>
      <w:r>
        <w:rPr>
          <w:spacing w:val="7"/>
          <w:sz w:val="24"/>
        </w:rPr>
        <w:t>降水主要集中在</w:t>
      </w:r>
      <w:r>
        <w:rPr>
          <w:spacing w:val="4"/>
          <w:sz w:val="24"/>
        </w:rPr>
        <w:t>7</w:t>
      </w:r>
      <w:r>
        <w:rPr>
          <w:spacing w:val="7"/>
          <w:sz w:val="24"/>
        </w:rPr>
        <w:t>、</w:t>
      </w:r>
      <w:r>
        <w:rPr>
          <w:spacing w:val="4"/>
          <w:sz w:val="24"/>
        </w:rPr>
        <w:t>8</w:t>
      </w:r>
      <w:r>
        <w:rPr>
          <w:spacing w:val="7"/>
          <w:sz w:val="24"/>
        </w:rPr>
        <w:t>两个月，降水量</w:t>
      </w:r>
      <w:r>
        <w:rPr>
          <w:spacing w:val="4"/>
          <w:sz w:val="24"/>
        </w:rPr>
        <w:t>369.5mm</w:t>
      </w:r>
      <w:r>
        <w:rPr>
          <w:sz w:val="24"/>
        </w:rPr>
        <w:t>。</w:t>
      </w:r>
    </w:p>
    <w:p>
      <w:pPr>
        <w:pStyle w:val="ListParagraph"/>
        <w:numPr>
          <w:ilvl w:val="0"/>
          <w:numId w:val="17"/>
        </w:numPr>
        <w:tabs>
          <w:tab w:pos="969" w:val="left" w:leader="none"/>
        </w:tabs>
        <w:spacing w:line="268" w:lineRule="auto" w:before="0" w:after="0"/>
        <w:ind w:left="295" w:right="944" w:firstLine="487"/>
        <w:jc w:val="left"/>
        <w:rPr>
          <w:sz w:val="24"/>
        </w:rPr>
      </w:pPr>
      <w:r>
        <w:rPr>
          <w:spacing w:val="6"/>
          <w:w w:val="95"/>
          <w:sz w:val="24"/>
        </w:rPr>
        <w:t>雷暴：雷暴年平均日数为</w:t>
      </w:r>
      <w:r>
        <w:rPr>
          <w:spacing w:val="3"/>
          <w:w w:val="95"/>
          <w:sz w:val="24"/>
        </w:rPr>
        <w:t>21.6</w:t>
      </w:r>
      <w:r>
        <w:rPr>
          <w:spacing w:val="6"/>
          <w:w w:val="95"/>
          <w:sz w:val="24"/>
        </w:rPr>
        <w:t>日，年最多出现</w:t>
      </w:r>
      <w:r>
        <w:rPr>
          <w:spacing w:val="4"/>
          <w:w w:val="95"/>
          <w:sz w:val="24"/>
        </w:rPr>
        <w:t>33</w:t>
      </w:r>
      <w:r>
        <w:rPr>
          <w:spacing w:val="6"/>
          <w:w w:val="95"/>
          <w:sz w:val="24"/>
        </w:rPr>
        <w:t>日，最少出现</w:t>
      </w:r>
      <w:r>
        <w:rPr>
          <w:spacing w:val="4"/>
          <w:w w:val="95"/>
          <w:sz w:val="24"/>
        </w:rPr>
        <w:t>12</w:t>
      </w:r>
      <w:r>
        <w:rPr>
          <w:spacing w:val="6"/>
          <w:w w:val="95"/>
          <w:sz w:val="24"/>
        </w:rPr>
        <w:t>日。</w:t>
      </w:r>
      <w:r>
        <w:rPr>
          <w:spacing w:val="4"/>
          <w:w w:val="95"/>
          <w:sz w:val="24"/>
        </w:rPr>
        <w:t>7</w:t>
      </w:r>
      <w:r>
        <w:rPr>
          <w:spacing w:val="5"/>
          <w:w w:val="95"/>
          <w:sz w:val="24"/>
        </w:rPr>
        <w:t>月份出现最   </w:t>
      </w:r>
      <w:r>
        <w:rPr>
          <w:spacing w:val="4"/>
          <w:sz w:val="24"/>
        </w:rPr>
        <w:t>多，主要出现在南—西—北范围内，尤以正西方向最多。</w:t>
      </w:r>
    </w:p>
    <w:p>
      <w:pPr>
        <w:pStyle w:val="ListParagraph"/>
        <w:numPr>
          <w:ilvl w:val="0"/>
          <w:numId w:val="17"/>
        </w:numPr>
        <w:tabs>
          <w:tab w:pos="969" w:val="left" w:leader="none"/>
        </w:tabs>
        <w:spacing w:line="417" w:lineRule="exact" w:before="0" w:after="0"/>
        <w:ind w:left="968" w:right="0" w:hanging="187"/>
        <w:jc w:val="left"/>
        <w:rPr>
          <w:sz w:val="24"/>
        </w:rPr>
      </w:pPr>
      <w:r>
        <w:rPr>
          <w:spacing w:val="15"/>
          <w:sz w:val="24"/>
        </w:rPr>
        <w:t>雪：降雪一般从</w:t>
      </w:r>
      <w:r>
        <w:rPr>
          <w:spacing w:val="7"/>
          <w:sz w:val="24"/>
        </w:rPr>
        <w:t>10</w:t>
      </w:r>
      <w:r>
        <w:rPr>
          <w:spacing w:val="15"/>
          <w:sz w:val="24"/>
        </w:rPr>
        <w:t>月下旬到次年</w:t>
      </w:r>
      <w:r>
        <w:rPr>
          <w:spacing w:val="11"/>
          <w:sz w:val="24"/>
        </w:rPr>
        <w:t>4</w:t>
      </w:r>
      <w:r>
        <w:rPr>
          <w:spacing w:val="15"/>
          <w:sz w:val="24"/>
        </w:rPr>
        <w:t>月上旬，平均降雪日数</w:t>
      </w:r>
      <w:r>
        <w:rPr>
          <w:spacing w:val="5"/>
          <w:sz w:val="24"/>
        </w:rPr>
        <w:t>36.6</w:t>
      </w:r>
      <w:r>
        <w:rPr>
          <w:spacing w:val="13"/>
          <w:sz w:val="24"/>
        </w:rPr>
        <w:t>日，平均积雪深度</w:t>
      </w:r>
    </w:p>
    <w:p>
      <w:pPr>
        <w:pStyle w:val="BodyText"/>
        <w:spacing w:before="45"/>
        <w:ind w:left="295"/>
      </w:pPr>
      <w:r>
        <w:rPr/>
        <w:t>6.8cm，最大积雪厚度为37cm。</w:t>
      </w:r>
    </w:p>
    <w:p>
      <w:pPr>
        <w:pStyle w:val="ListParagraph"/>
        <w:numPr>
          <w:ilvl w:val="0"/>
          <w:numId w:val="17"/>
        </w:numPr>
        <w:tabs>
          <w:tab w:pos="969" w:val="left" w:leader="none"/>
        </w:tabs>
        <w:spacing w:line="240" w:lineRule="auto" w:before="50" w:after="0"/>
        <w:ind w:left="968" w:right="0" w:hanging="187"/>
        <w:jc w:val="left"/>
        <w:rPr>
          <w:sz w:val="24"/>
        </w:rPr>
      </w:pPr>
      <w:r>
        <w:rPr>
          <w:spacing w:val="7"/>
          <w:sz w:val="24"/>
        </w:rPr>
        <w:t>冰冻：日最低气温小于等于</w:t>
      </w:r>
      <w:r>
        <w:rPr>
          <w:spacing w:val="4"/>
          <w:sz w:val="24"/>
        </w:rPr>
        <w:t>0</w:t>
      </w:r>
      <w:r>
        <w:rPr>
          <w:spacing w:val="5"/>
          <w:sz w:val="24"/>
        </w:rPr>
        <w:t>℃的日数年平均为</w:t>
      </w:r>
      <w:r>
        <w:rPr>
          <w:spacing w:val="3"/>
          <w:sz w:val="24"/>
        </w:rPr>
        <w:t>131.6日。</w:t>
      </w:r>
    </w:p>
    <w:p>
      <w:pPr>
        <w:pStyle w:val="ListParagraph"/>
        <w:numPr>
          <w:ilvl w:val="0"/>
          <w:numId w:val="17"/>
        </w:numPr>
        <w:tabs>
          <w:tab w:pos="969" w:val="left" w:leader="none"/>
        </w:tabs>
        <w:spacing w:line="240" w:lineRule="auto" w:before="50" w:after="0"/>
        <w:ind w:left="968" w:right="0" w:hanging="187"/>
        <w:jc w:val="left"/>
        <w:rPr>
          <w:sz w:val="24"/>
        </w:rPr>
      </w:pPr>
      <w:r>
        <w:rPr>
          <w:spacing w:val="7"/>
          <w:sz w:val="24"/>
        </w:rPr>
        <w:t>气压：年平均修正海平面气压</w:t>
      </w:r>
      <w:r>
        <w:rPr>
          <w:spacing w:val="4"/>
          <w:sz w:val="24"/>
        </w:rPr>
        <w:t>1017.5hPa</w:t>
      </w:r>
      <w:r>
        <w:rPr>
          <w:spacing w:val="5"/>
          <w:sz w:val="24"/>
        </w:rPr>
        <w:t>，年最高</w:t>
      </w:r>
      <w:r>
        <w:rPr>
          <w:spacing w:val="4"/>
          <w:sz w:val="24"/>
        </w:rPr>
        <w:t>1042.4hPa</w:t>
      </w:r>
      <w:r>
        <w:rPr>
          <w:spacing w:val="5"/>
          <w:sz w:val="24"/>
        </w:rPr>
        <w:t>，年最低</w:t>
      </w:r>
      <w:r>
        <w:rPr>
          <w:spacing w:val="3"/>
          <w:sz w:val="24"/>
        </w:rPr>
        <w:t>974.0hPa</w:t>
      </w:r>
      <w:r>
        <w:rPr>
          <w:sz w:val="24"/>
        </w:rPr>
        <w:t>。</w:t>
      </w:r>
    </w:p>
    <w:p>
      <w:pPr>
        <w:pStyle w:val="ListParagraph"/>
        <w:numPr>
          <w:ilvl w:val="0"/>
          <w:numId w:val="17"/>
        </w:numPr>
        <w:tabs>
          <w:tab w:pos="972" w:val="left" w:leader="none"/>
        </w:tabs>
        <w:spacing w:line="268" w:lineRule="auto" w:before="50" w:after="0"/>
        <w:ind w:left="295" w:right="943" w:firstLine="487"/>
        <w:jc w:val="both"/>
        <w:rPr>
          <w:sz w:val="24"/>
        </w:rPr>
      </w:pPr>
      <w:r>
        <w:rPr>
          <w:spacing w:val="8"/>
          <w:w w:val="95"/>
          <w:sz w:val="24"/>
        </w:rPr>
        <w:t>云高及能见度：云高小于等于</w:t>
      </w:r>
      <w:r>
        <w:rPr>
          <w:spacing w:val="4"/>
          <w:w w:val="95"/>
          <w:sz w:val="24"/>
        </w:rPr>
        <w:t>180m</w:t>
      </w:r>
      <w:r>
        <w:rPr>
          <w:spacing w:val="9"/>
          <w:w w:val="95"/>
          <w:sz w:val="24"/>
        </w:rPr>
        <w:t>的云年平均为</w:t>
      </w:r>
      <w:r>
        <w:rPr>
          <w:spacing w:val="4"/>
          <w:w w:val="95"/>
          <w:sz w:val="24"/>
        </w:rPr>
        <w:t>46.2</w:t>
      </w:r>
      <w:r>
        <w:rPr>
          <w:spacing w:val="9"/>
          <w:w w:val="95"/>
          <w:sz w:val="24"/>
        </w:rPr>
        <w:t>日，小于等于</w:t>
      </w:r>
      <w:r>
        <w:rPr>
          <w:spacing w:val="5"/>
          <w:w w:val="95"/>
          <w:sz w:val="24"/>
        </w:rPr>
        <w:t>80m</w:t>
      </w:r>
      <w:r>
        <w:rPr>
          <w:spacing w:val="7"/>
          <w:w w:val="95"/>
          <w:sz w:val="24"/>
        </w:rPr>
        <w:t>的云年平   均为</w:t>
      </w:r>
      <w:r>
        <w:rPr>
          <w:spacing w:val="3"/>
          <w:w w:val="95"/>
          <w:sz w:val="24"/>
        </w:rPr>
        <w:t>20.4</w:t>
      </w:r>
      <w:r>
        <w:rPr>
          <w:spacing w:val="7"/>
          <w:w w:val="95"/>
          <w:sz w:val="24"/>
        </w:rPr>
        <w:t>日。能见度小于</w:t>
      </w:r>
      <w:r>
        <w:rPr>
          <w:spacing w:val="4"/>
          <w:w w:val="95"/>
          <w:sz w:val="24"/>
        </w:rPr>
        <w:t>3000m</w:t>
      </w:r>
      <w:r>
        <w:rPr>
          <w:spacing w:val="7"/>
          <w:w w:val="95"/>
          <w:sz w:val="24"/>
        </w:rPr>
        <w:t>的日数年平均</w:t>
      </w:r>
      <w:r>
        <w:rPr>
          <w:spacing w:val="4"/>
          <w:w w:val="95"/>
          <w:sz w:val="24"/>
        </w:rPr>
        <w:t>109.3</w:t>
      </w:r>
      <w:r>
        <w:rPr>
          <w:spacing w:val="7"/>
          <w:w w:val="95"/>
          <w:sz w:val="24"/>
        </w:rPr>
        <w:t>日，能见度小于</w:t>
      </w:r>
      <w:r>
        <w:rPr>
          <w:spacing w:val="4"/>
          <w:w w:val="95"/>
          <w:sz w:val="24"/>
        </w:rPr>
        <w:t>1000m</w:t>
      </w:r>
      <w:r>
        <w:rPr>
          <w:spacing w:val="5"/>
          <w:w w:val="95"/>
          <w:sz w:val="24"/>
        </w:rPr>
        <w:t>的日数年，平   </w:t>
      </w:r>
      <w:r>
        <w:rPr>
          <w:spacing w:val="7"/>
          <w:sz w:val="24"/>
        </w:rPr>
        <w:t>均</w:t>
      </w:r>
      <w:r>
        <w:rPr>
          <w:spacing w:val="4"/>
          <w:sz w:val="24"/>
        </w:rPr>
        <w:t>58.6</w:t>
      </w:r>
      <w:r>
        <w:rPr>
          <w:spacing w:val="3"/>
          <w:sz w:val="24"/>
        </w:rPr>
        <w:t>日。</w:t>
      </w:r>
    </w:p>
    <w:p>
      <w:pPr>
        <w:pStyle w:val="ListParagraph"/>
        <w:numPr>
          <w:ilvl w:val="0"/>
          <w:numId w:val="17"/>
        </w:numPr>
        <w:tabs>
          <w:tab w:pos="969" w:val="left" w:leader="none"/>
        </w:tabs>
        <w:spacing w:line="268" w:lineRule="auto" w:before="0" w:after="0"/>
        <w:ind w:left="295" w:right="820" w:firstLine="487"/>
        <w:jc w:val="left"/>
        <w:rPr>
          <w:sz w:val="24"/>
        </w:rPr>
      </w:pPr>
      <w:r>
        <w:rPr>
          <w:spacing w:val="2"/>
          <w:w w:val="95"/>
          <w:sz w:val="24"/>
        </w:rPr>
        <w:t>相对湿度：年平均相对湿度</w:t>
      </w:r>
      <w:r>
        <w:rPr>
          <w:w w:val="95"/>
          <w:sz w:val="24"/>
        </w:rPr>
        <w:t>75.5</w:t>
      </w:r>
      <w:r>
        <w:rPr>
          <w:spacing w:val="1"/>
          <w:w w:val="95"/>
          <w:sz w:val="24"/>
        </w:rPr>
        <w:t>%，夏季相对湿度最大，平均为</w:t>
      </w:r>
      <w:r>
        <w:rPr>
          <w:w w:val="95"/>
          <w:sz w:val="24"/>
        </w:rPr>
        <w:t>84.4</w:t>
      </w:r>
      <w:r>
        <w:rPr>
          <w:spacing w:val="2"/>
          <w:w w:val="95"/>
          <w:sz w:val="24"/>
        </w:rPr>
        <w:t>%；春季最小，   </w:t>
      </w:r>
      <w:r>
        <w:rPr>
          <w:spacing w:val="7"/>
          <w:sz w:val="24"/>
        </w:rPr>
        <w:t>平均为</w:t>
      </w:r>
      <w:r>
        <w:rPr>
          <w:spacing w:val="3"/>
          <w:sz w:val="24"/>
        </w:rPr>
        <w:t>68.4</w:t>
      </w:r>
      <w:r>
        <w:rPr>
          <w:spacing w:val="1"/>
          <w:sz w:val="24"/>
        </w:rPr>
        <w:t>%。</w:t>
      </w:r>
    </w:p>
    <w:p>
      <w:pPr>
        <w:pStyle w:val="ListParagraph"/>
        <w:numPr>
          <w:ilvl w:val="0"/>
          <w:numId w:val="17"/>
        </w:numPr>
        <w:tabs>
          <w:tab w:pos="1104" w:val="left" w:leader="none"/>
        </w:tabs>
        <w:spacing w:line="268" w:lineRule="auto" w:before="0" w:after="0"/>
        <w:ind w:left="295" w:right="820" w:firstLine="487"/>
        <w:jc w:val="left"/>
        <w:rPr>
          <w:sz w:val="24"/>
        </w:rPr>
      </w:pPr>
      <w:r>
        <w:rPr>
          <w:spacing w:val="-1"/>
          <w:w w:val="95"/>
          <w:sz w:val="24"/>
        </w:rPr>
        <w:t>雾：影响能见度小于</w:t>
      </w:r>
      <w:r>
        <w:rPr>
          <w:spacing w:val="4"/>
          <w:w w:val="95"/>
          <w:sz w:val="24"/>
        </w:rPr>
        <w:t>2000m</w:t>
      </w:r>
      <w:r>
        <w:rPr>
          <w:spacing w:val="7"/>
          <w:w w:val="95"/>
          <w:sz w:val="24"/>
        </w:rPr>
        <w:t>和小于</w:t>
      </w:r>
      <w:r>
        <w:rPr>
          <w:spacing w:val="4"/>
          <w:w w:val="95"/>
          <w:sz w:val="24"/>
        </w:rPr>
        <w:t>1000m</w:t>
      </w:r>
      <w:r>
        <w:rPr>
          <w:spacing w:val="7"/>
          <w:w w:val="95"/>
          <w:sz w:val="24"/>
        </w:rPr>
        <w:t>的雾年平均日数分别为</w:t>
      </w:r>
      <w:r>
        <w:rPr>
          <w:spacing w:val="4"/>
          <w:w w:val="95"/>
          <w:sz w:val="24"/>
        </w:rPr>
        <w:t>64.8</w:t>
      </w:r>
      <w:r>
        <w:rPr>
          <w:spacing w:val="7"/>
          <w:w w:val="95"/>
          <w:sz w:val="24"/>
        </w:rPr>
        <w:t>日和</w:t>
      </w:r>
      <w:r>
        <w:rPr>
          <w:spacing w:val="3"/>
          <w:w w:val="95"/>
          <w:sz w:val="24"/>
        </w:rPr>
        <w:t>51.8日。   </w:t>
      </w:r>
      <w:r>
        <w:rPr>
          <w:spacing w:val="7"/>
          <w:sz w:val="24"/>
        </w:rPr>
        <w:t>影响能见度小于</w:t>
      </w:r>
      <w:r>
        <w:rPr>
          <w:spacing w:val="4"/>
          <w:sz w:val="24"/>
        </w:rPr>
        <w:t>1000m</w:t>
      </w:r>
      <w:r>
        <w:rPr>
          <w:spacing w:val="7"/>
          <w:sz w:val="24"/>
        </w:rPr>
        <w:t>的雾</w:t>
      </w:r>
      <w:r>
        <w:rPr>
          <w:spacing w:val="4"/>
          <w:sz w:val="24"/>
        </w:rPr>
        <w:t>8</w:t>
      </w:r>
      <w:r>
        <w:rPr>
          <w:spacing w:val="7"/>
          <w:sz w:val="24"/>
        </w:rPr>
        <w:t>月最多，为</w:t>
      </w:r>
      <w:r>
        <w:rPr>
          <w:spacing w:val="4"/>
          <w:sz w:val="24"/>
        </w:rPr>
        <w:t>7.4</w:t>
      </w:r>
      <w:r>
        <w:rPr>
          <w:spacing w:val="6"/>
          <w:sz w:val="24"/>
        </w:rPr>
        <w:t>日；</w:t>
      </w:r>
      <w:r>
        <w:rPr>
          <w:spacing w:val="5"/>
          <w:sz w:val="24"/>
        </w:rPr>
        <w:t>12</w:t>
      </w:r>
      <w:r>
        <w:rPr>
          <w:spacing w:val="7"/>
          <w:sz w:val="24"/>
        </w:rPr>
        <w:t>月最少，为</w:t>
      </w:r>
      <w:r>
        <w:rPr>
          <w:spacing w:val="4"/>
          <w:sz w:val="24"/>
        </w:rPr>
        <w:t>2.2</w:t>
      </w:r>
      <w:r>
        <w:rPr>
          <w:spacing w:val="6"/>
          <w:sz w:val="24"/>
        </w:rPr>
        <w:t>日。雾经常出现的月份</w:t>
      </w:r>
      <w:r>
        <w:rPr>
          <w:spacing w:val="1"/>
          <w:sz w:val="24"/>
        </w:rPr>
        <w:t>为夏季。夏季以平流雾为主，一旦出现，则一般持续到次日早晨</w:t>
      </w:r>
      <w:r>
        <w:rPr>
          <w:spacing w:val="4"/>
          <w:sz w:val="24"/>
        </w:rPr>
        <w:t>8</w:t>
      </w:r>
      <w:r>
        <w:rPr>
          <w:spacing w:val="2"/>
          <w:sz w:val="24"/>
        </w:rPr>
        <w:t>点钟左右，有时持续数</w:t>
      </w:r>
      <w:r>
        <w:rPr>
          <w:spacing w:val="6"/>
          <w:sz w:val="24"/>
        </w:rPr>
        <w:t>日；秋冬季以辐射雾为主，一般清晨形成，</w:t>
      </w:r>
      <w:r>
        <w:rPr>
          <w:spacing w:val="5"/>
          <w:sz w:val="24"/>
        </w:rPr>
        <w:t>8</w:t>
      </w:r>
      <w:r>
        <w:rPr>
          <w:spacing w:val="7"/>
          <w:sz w:val="24"/>
        </w:rPr>
        <w:t>点到</w:t>
      </w:r>
      <w:r>
        <w:rPr>
          <w:spacing w:val="4"/>
          <w:sz w:val="24"/>
        </w:rPr>
        <w:t>9</w:t>
      </w:r>
      <w:r>
        <w:rPr>
          <w:spacing w:val="7"/>
          <w:sz w:val="24"/>
        </w:rPr>
        <w:t>点钟就能达到</w:t>
      </w:r>
      <w:r>
        <w:rPr>
          <w:spacing w:val="4"/>
          <w:sz w:val="24"/>
        </w:rPr>
        <w:t>2000m左右。</w:t>
      </w:r>
    </w:p>
    <w:p>
      <w:pPr>
        <w:pStyle w:val="ListParagraph"/>
        <w:numPr>
          <w:ilvl w:val="0"/>
          <w:numId w:val="15"/>
        </w:numPr>
        <w:tabs>
          <w:tab w:pos="1387" w:val="left" w:leader="none"/>
        </w:tabs>
        <w:spacing w:line="416" w:lineRule="exact" w:before="0" w:after="0"/>
        <w:ind w:left="1386" w:right="0" w:hanging="613"/>
        <w:jc w:val="left"/>
        <w:rPr>
          <w:sz w:val="24"/>
        </w:rPr>
      </w:pPr>
      <w:r>
        <w:rPr>
          <w:sz w:val="24"/>
        </w:rPr>
        <w:t>土壤</w:t>
      </w:r>
    </w:p>
    <w:p>
      <w:pPr>
        <w:pStyle w:val="BodyText"/>
        <w:spacing w:line="268" w:lineRule="auto" w:before="47"/>
        <w:ind w:left="295" w:right="818" w:firstLine="487"/>
      </w:pPr>
      <w:r>
        <w:rPr/>
        <w:t>全市土壤类型有棕壤、潮土、盐土、风沙土、褐土、水稻土、山地草甸土，共7个土类。依其各自的发育程度、附加成土过程和土壤属性，又分为棕壤性土、棕壤、潮棕壤、白浆化棕壤、潮土、盐化潮土、褐土、滨海盐土、流动风沙土、半固定风沙土、固定风沙土、潜育水稻土、山地草甸土13个亚类、18个土属、153个土种。</w:t>
      </w:r>
    </w:p>
    <w:p>
      <w:pPr>
        <w:spacing w:after="0" w:line="268" w:lineRule="auto"/>
        <w:sectPr>
          <w:pgSz w:w="11910" w:h="16840"/>
          <w:pgMar w:header="872" w:footer="611" w:top="1300" w:bottom="800" w:left="1120" w:right="80"/>
        </w:sectPr>
      </w:pPr>
    </w:p>
    <w:p>
      <w:pPr>
        <w:pStyle w:val="BodyText"/>
        <w:spacing w:line="268" w:lineRule="auto" w:before="131"/>
        <w:ind w:left="295" w:right="945" w:firstLine="487"/>
      </w:pPr>
      <w:r>
        <w:rPr/>
        <w:t>棕壤土类是全市分布最广、面积最大的土类，遍及全市的山丘地区，占土壤总面积的83.5%。潮土类为威海市第二位的分布土类，占土壤总面积的13.2%。</w:t>
      </w:r>
    </w:p>
    <w:p>
      <w:pPr>
        <w:pStyle w:val="BodyText"/>
        <w:spacing w:line="268" w:lineRule="auto"/>
        <w:ind w:left="295" w:right="940" w:firstLine="487"/>
        <w:jc w:val="both"/>
      </w:pPr>
      <w:r>
        <w:rPr>
          <w:spacing w:val="9"/>
          <w:w w:val="95"/>
        </w:rPr>
        <w:t>从土壤(耕层)质地可归为三大类：砂性土、轻壤土、中壤土。从土体构型可分为</w:t>
      </w:r>
      <w:r>
        <w:rPr>
          <w:w w:val="95"/>
        </w:rPr>
        <w:t>15   </w:t>
      </w:r>
      <w:r>
        <w:rPr>
          <w:spacing w:val="6"/>
        </w:rPr>
        <w:t>种类型，按其对作物的影响主要归纳为五大类型：均壤质型，均沙、夹沙、夹砾石型， </w:t>
      </w:r>
      <w:r>
        <w:rPr>
          <w:spacing w:val="-2"/>
          <w:w w:val="95"/>
        </w:rPr>
        <w:t>夹黏、均黏型，夹白浆型，硬(酥)石底型。从化学性状看，威海市成土母质大部分为酸性    </w:t>
      </w:r>
      <w:r>
        <w:rPr>
          <w:spacing w:val="8"/>
          <w:w w:val="95"/>
        </w:rPr>
        <w:t>岩风化物，土壤</w:t>
      </w:r>
      <w:r>
        <w:rPr>
          <w:spacing w:val="4"/>
          <w:w w:val="95"/>
        </w:rPr>
        <w:t>pH</w:t>
      </w:r>
      <w:r>
        <w:rPr>
          <w:spacing w:val="8"/>
          <w:w w:val="95"/>
        </w:rPr>
        <w:t>值为</w:t>
      </w:r>
      <w:r>
        <w:rPr>
          <w:spacing w:val="5"/>
          <w:w w:val="95"/>
        </w:rPr>
        <w:t>6.5～7，一般呈微酸性，有明显的淋溶作用、黏化作用和生物积    </w:t>
      </w:r>
      <w:r>
        <w:rPr>
          <w:spacing w:val="5"/>
        </w:rPr>
        <w:t>累作用。</w:t>
      </w:r>
    </w:p>
    <w:p>
      <w:pPr>
        <w:pStyle w:val="ListParagraph"/>
        <w:numPr>
          <w:ilvl w:val="0"/>
          <w:numId w:val="15"/>
        </w:numPr>
        <w:tabs>
          <w:tab w:pos="1387" w:val="left" w:leader="none"/>
        </w:tabs>
        <w:spacing w:line="416" w:lineRule="exact" w:before="0" w:after="0"/>
        <w:ind w:left="1386" w:right="0" w:hanging="613"/>
        <w:jc w:val="left"/>
        <w:rPr>
          <w:sz w:val="24"/>
        </w:rPr>
      </w:pPr>
      <w:r>
        <w:rPr>
          <w:sz w:val="24"/>
        </w:rPr>
        <w:t>地震</w:t>
      </w:r>
    </w:p>
    <w:p>
      <w:pPr>
        <w:pStyle w:val="BodyText"/>
        <w:spacing w:line="268" w:lineRule="auto" w:before="49"/>
        <w:ind w:left="295" w:right="940" w:firstLine="487"/>
        <w:jc w:val="both"/>
      </w:pPr>
      <w:r>
        <w:rPr>
          <w:spacing w:val="8"/>
        </w:rPr>
        <w:t>从威海地震资料上看，对威海地区影响较大的地震震中主要位于从威海市西北部海域穿过蓬莱-威海断裂带(燕山-渤海断裂带东段)。文登区自</w:t>
      </w:r>
      <w:r>
        <w:rPr>
          <w:spacing w:val="4"/>
        </w:rPr>
        <w:t>1513</w:t>
      </w:r>
      <w:r>
        <w:rPr>
          <w:spacing w:val="9"/>
        </w:rPr>
        <w:t>年以来，有记载地震</w:t>
      </w:r>
      <w:r>
        <w:rPr/>
        <w:t>28 </w:t>
      </w:r>
      <w:r>
        <w:rPr>
          <w:spacing w:val="10"/>
        </w:rPr>
        <w:t>次，其中</w:t>
      </w:r>
      <w:r>
        <w:rPr>
          <w:spacing w:val="4"/>
        </w:rPr>
        <w:t>1668</w:t>
      </w:r>
      <w:r>
        <w:rPr>
          <w:spacing w:val="10"/>
        </w:rPr>
        <w:t>年</w:t>
      </w:r>
      <w:r>
        <w:rPr>
          <w:spacing w:val="6"/>
        </w:rPr>
        <w:t>7</w:t>
      </w:r>
      <w:r>
        <w:rPr>
          <w:spacing w:val="10"/>
        </w:rPr>
        <w:t>月</w:t>
      </w:r>
      <w:r>
        <w:rPr>
          <w:spacing w:val="5"/>
        </w:rPr>
        <w:t>25</w:t>
      </w:r>
      <w:r>
        <w:rPr>
          <w:spacing w:val="8"/>
        </w:rPr>
        <w:t>日郯城、莒县大地震影响该文登，城墙民房倒塌十分之三、四， </w:t>
      </w:r>
      <w:r>
        <w:rPr>
          <w:spacing w:val="8"/>
          <w:w w:val="95"/>
        </w:rPr>
        <w:t>约</w:t>
      </w:r>
      <w:r>
        <w:rPr>
          <w:spacing w:val="4"/>
          <w:w w:val="95"/>
        </w:rPr>
        <w:t>6-7</w:t>
      </w:r>
      <w:r>
        <w:rPr>
          <w:spacing w:val="8"/>
          <w:w w:val="95"/>
        </w:rPr>
        <w:t>度破坏。</w:t>
      </w:r>
      <w:r>
        <w:rPr>
          <w:spacing w:val="4"/>
          <w:w w:val="95"/>
        </w:rPr>
        <w:t>1939</w:t>
      </w:r>
      <w:r>
        <w:rPr>
          <w:spacing w:val="8"/>
          <w:w w:val="95"/>
        </w:rPr>
        <w:t>年</w:t>
      </w:r>
      <w:r>
        <w:rPr>
          <w:spacing w:val="4"/>
          <w:w w:val="95"/>
        </w:rPr>
        <w:t>1</w:t>
      </w:r>
      <w:r>
        <w:rPr>
          <w:spacing w:val="8"/>
          <w:w w:val="95"/>
        </w:rPr>
        <w:t>月</w:t>
      </w:r>
      <w:r>
        <w:rPr>
          <w:spacing w:val="5"/>
          <w:w w:val="95"/>
        </w:rPr>
        <w:t>8</w:t>
      </w:r>
      <w:r>
        <w:rPr>
          <w:spacing w:val="8"/>
          <w:w w:val="95"/>
        </w:rPr>
        <w:t>日，巫山一带发生</w:t>
      </w:r>
      <w:r>
        <w:rPr>
          <w:spacing w:val="3"/>
          <w:w w:val="95"/>
        </w:rPr>
        <w:t>5.5</w:t>
      </w:r>
      <w:r>
        <w:rPr>
          <w:spacing w:val="7"/>
          <w:w w:val="95"/>
        </w:rPr>
        <w:t>级地震，涉及文登区部分地区，但未产    </w:t>
      </w:r>
      <w:r>
        <w:rPr>
          <w:spacing w:val="9"/>
        </w:rPr>
        <w:t>生破坏。</w:t>
      </w:r>
      <w:r>
        <w:rPr>
          <w:spacing w:val="4"/>
        </w:rPr>
        <w:t>1970-1995</w:t>
      </w:r>
      <w:r>
        <w:rPr>
          <w:spacing w:val="7"/>
        </w:rPr>
        <w:t>，威海市及近海共发生地震</w:t>
      </w:r>
      <w:r>
        <w:rPr>
          <w:spacing w:val="5"/>
        </w:rPr>
        <w:t>16</w:t>
      </w:r>
      <w:r>
        <w:rPr>
          <w:spacing w:val="8"/>
        </w:rPr>
        <w:t>次，其中发生在文登区、荣成南部近</w:t>
      </w:r>
      <w:r>
        <w:rPr>
          <w:spacing w:val="7"/>
        </w:rPr>
        <w:t>海及沿海</w:t>
      </w:r>
      <w:r>
        <w:rPr>
          <w:spacing w:val="4"/>
        </w:rPr>
        <w:t>8</w:t>
      </w:r>
      <w:r>
        <w:rPr>
          <w:spacing w:val="7"/>
        </w:rPr>
        <w:t>次，震级为</w:t>
      </w:r>
      <w:r>
        <w:rPr>
          <w:spacing w:val="4"/>
        </w:rPr>
        <w:t>3-4</w:t>
      </w:r>
      <w:r>
        <w:rPr>
          <w:spacing w:val="6"/>
        </w:rPr>
        <w:t>级，未造成灾害。</w:t>
      </w:r>
    </w:p>
    <w:p>
      <w:pPr>
        <w:pStyle w:val="BodyText"/>
        <w:spacing w:line="268" w:lineRule="auto"/>
        <w:ind w:left="295" w:right="942" w:firstLine="487"/>
      </w:pPr>
      <w:r>
        <w:rPr>
          <w:w w:val="95"/>
        </w:rPr>
        <w:t>根据《中国地震动参数区划图》(GB18306-2001)，本工程所在地区设计地震加速度   </w:t>
      </w:r>
      <w:r>
        <w:rPr/>
        <w:t>动峰值为0.10g。</w:t>
      </w:r>
    </w:p>
    <w:p>
      <w:pPr>
        <w:pStyle w:val="ListParagraph"/>
        <w:numPr>
          <w:ilvl w:val="0"/>
          <w:numId w:val="15"/>
        </w:numPr>
        <w:tabs>
          <w:tab w:pos="1387" w:val="left" w:leader="none"/>
        </w:tabs>
        <w:spacing w:line="417" w:lineRule="exact" w:before="0" w:after="0"/>
        <w:ind w:left="1386" w:right="0" w:hanging="613"/>
        <w:jc w:val="left"/>
        <w:rPr>
          <w:sz w:val="24"/>
        </w:rPr>
      </w:pPr>
      <w:r>
        <w:rPr>
          <w:sz w:val="24"/>
        </w:rPr>
        <w:t>生物资源</w:t>
      </w:r>
    </w:p>
    <w:p>
      <w:pPr>
        <w:pStyle w:val="BodyText"/>
        <w:spacing w:line="268" w:lineRule="auto" w:before="47"/>
        <w:ind w:left="295" w:right="820" w:firstLine="487"/>
      </w:pPr>
      <w:r>
        <w:rPr/>
        <w:t>文登区生物资源丰富，为发展生态林业提供了有利条件，对保护自然环境、维护生态平衡发挥着重要作用。现有木本植物主要有赤松、黑松、等；灌木主要有胡枝子、卫茅、酸枣等。园林观赏树种主要有：雪松、龙柏等；人工栽培的经济树主要有：苹果、</w:t>
      </w:r>
      <w:r>
        <w:rPr>
          <w:w w:val="95"/>
        </w:rPr>
        <w:t>梨、等；野生植物资源：野生经济植物主要有元胡、黄芩、等。野生动物资源主要有兔、    </w:t>
      </w:r>
      <w:r>
        <w:rPr/>
        <w:t>黄鼬等；鸟类主要有天鹅、大白鹭等。</w:t>
      </w:r>
    </w:p>
    <w:p>
      <w:pPr>
        <w:pStyle w:val="BodyText"/>
        <w:spacing w:line="268" w:lineRule="auto"/>
        <w:ind w:left="295" w:right="819" w:firstLine="487"/>
      </w:pPr>
      <w:r>
        <w:rPr/>
        <w:t>文登浅海和潮间带生物资源比较丰富，约有211种(属)，其中浮游植物有26种(属)。浮游动物18种(属)，以低温高盐种中华哲水蚤、太平洋磷虾、细脚拟长、强壮箭虫、背针胸刺水蚤和夜光虫等为优势种。底生植物30种，分布在前岛、牛心岛、花岛等岛礁周围。潮间带和5米等深线内浅海底栖动物114种，其中腔肠动物2种；扁形动物2种；纽形动物 </w:t>
      </w:r>
      <w:r>
        <w:rPr>
          <w:w w:val="95"/>
        </w:rPr>
        <w:t>1种；环节动物14种；拟软体动物1种；软体动物62种，主要分布于潮间带和潮下带海域。    </w:t>
      </w:r>
      <w:r>
        <w:rPr/>
        <w:t>节肢动物23种，主要分布于15米等深线以内海域。棘皮动物8种，主要分布于岩礁底质的潮间带海域。游泳生物种类较多，主要分布在浅海海域。无脊椎动物分布在浅海水域， 种类亦较多。</w:t>
      </w:r>
    </w:p>
    <w:p>
      <w:pPr>
        <w:pStyle w:val="BodyText"/>
        <w:spacing w:line="415" w:lineRule="exact"/>
        <w:ind w:left="782"/>
      </w:pPr>
      <w:r>
        <w:rPr/>
        <w:t>泽库镇有浅海滩涂5.37万亩，刺参池1.2万亩，淡水鱼池1.5万亩。镇西五垒岛湾属半</w:t>
      </w:r>
    </w:p>
    <w:p>
      <w:pPr>
        <w:spacing w:after="0" w:line="415" w:lineRule="exact"/>
        <w:sectPr>
          <w:pgSz w:w="11910" w:h="16840"/>
          <w:pgMar w:header="872" w:footer="611" w:top="1300" w:bottom="800" w:left="1120" w:right="80"/>
        </w:sectPr>
      </w:pPr>
    </w:p>
    <w:p>
      <w:pPr>
        <w:pStyle w:val="BodyText"/>
        <w:spacing w:line="268" w:lineRule="auto" w:before="131"/>
        <w:ind w:left="295" w:right="942"/>
        <w:jc w:val="both"/>
      </w:pPr>
      <w:r>
        <w:rPr/>
        <w:t>开敞海湾，母猪河、昌阳河每年注入淡水约3亿立方米，海湾内风平浪静，保肥力强，海水浓度适宜，历来是各种海洋生物繁殖、生长、洄游的良好场所；镇东与镇南还有一部分水产养殖用地，资源十分丰富，已开发滩涂贝类养殖4万亩，高产精养面积2.9万亩。</w:t>
      </w:r>
    </w:p>
    <w:p>
      <w:pPr>
        <w:pStyle w:val="ListParagraph"/>
        <w:numPr>
          <w:ilvl w:val="0"/>
          <w:numId w:val="15"/>
        </w:numPr>
        <w:tabs>
          <w:tab w:pos="1387" w:val="left" w:leader="none"/>
        </w:tabs>
        <w:spacing w:line="417" w:lineRule="exact" w:before="0" w:after="0"/>
        <w:ind w:left="1386" w:right="0" w:hanging="613"/>
        <w:jc w:val="left"/>
        <w:rPr>
          <w:sz w:val="24"/>
        </w:rPr>
      </w:pPr>
      <w:r>
        <w:rPr>
          <w:sz w:val="24"/>
        </w:rPr>
        <w:t>矿产</w:t>
      </w:r>
    </w:p>
    <w:p>
      <w:pPr>
        <w:pStyle w:val="BodyText"/>
        <w:spacing w:line="268" w:lineRule="auto" w:before="50"/>
        <w:ind w:left="295" w:right="944" w:firstLine="487"/>
        <w:jc w:val="both"/>
      </w:pPr>
      <w:r>
        <w:rPr/>
        <w:t>文登区大地构造地处新华夏系第二隆起带胶东起区的东部，矿产资源比较丰富，其中花岗岩储量巨大，是境内的优势资源；石墨、钾长石、大理石的储量也较可观，全区已发现的矿产资源有：金、银、铁、锰、钛、铜、钼、锌、花岗岩、砖瓦粘土、建筑用砂、大理岩、滑石、高岭土、磷、地热、矿泉水等29种。</w:t>
      </w:r>
    </w:p>
    <w:p>
      <w:pPr>
        <w:pStyle w:val="BodyText"/>
        <w:spacing w:line="416" w:lineRule="exact"/>
        <w:ind w:left="782"/>
      </w:pPr>
      <w:r>
        <w:rPr/>
        <w:t>根据初步调查，建设项目工程区范围内无矿产地，不压覆查明的矿产资源。</w:t>
      </w:r>
    </w:p>
    <w:p>
      <w:pPr>
        <w:pStyle w:val="ListParagraph"/>
        <w:numPr>
          <w:ilvl w:val="2"/>
          <w:numId w:val="10"/>
        </w:numPr>
        <w:tabs>
          <w:tab w:pos="842" w:val="left" w:leader="none"/>
        </w:tabs>
        <w:spacing w:line="240" w:lineRule="auto" w:before="50" w:after="0"/>
        <w:ind w:left="841" w:right="0" w:hanging="547"/>
        <w:jc w:val="left"/>
        <w:rPr>
          <w:sz w:val="24"/>
        </w:rPr>
      </w:pPr>
      <w:r>
        <w:rPr>
          <w:sz w:val="24"/>
        </w:rPr>
        <w:t>社会环境概况</w:t>
      </w:r>
    </w:p>
    <w:p>
      <w:pPr>
        <w:pStyle w:val="BodyText"/>
        <w:spacing w:line="268" w:lineRule="auto" w:before="49"/>
        <w:ind w:left="295" w:right="820" w:firstLine="487"/>
      </w:pPr>
      <w:r>
        <w:rPr>
          <w:w w:val="99"/>
        </w:rPr>
        <w:t>文登区位于山东半岛东部，在北纬</w:t>
      </w:r>
      <w:r>
        <w:rPr>
          <w:w w:val="98"/>
        </w:rPr>
        <w:t>36</w:t>
      </w:r>
      <w:r>
        <w:rPr>
          <w:w w:val="87"/>
        </w:rPr>
        <w:t>°</w:t>
      </w:r>
      <w:r>
        <w:rPr>
          <w:w w:val="98"/>
        </w:rPr>
        <w:t>52</w:t>
      </w:r>
      <w:r>
        <w:rPr>
          <w:w w:val="449"/>
        </w:rPr>
        <w:t>′</w:t>
      </w:r>
      <w:r>
        <w:rPr>
          <w:w w:val="124"/>
        </w:rPr>
        <w:t>-</w:t>
      </w:r>
      <w:r>
        <w:rPr>
          <w:w w:val="98"/>
        </w:rPr>
        <w:t>37</w:t>
      </w:r>
      <w:r>
        <w:rPr>
          <w:w w:val="87"/>
        </w:rPr>
        <w:t>°</w:t>
      </w:r>
      <w:r>
        <w:rPr>
          <w:w w:val="98"/>
        </w:rPr>
        <w:t>23</w:t>
      </w:r>
      <w:r>
        <w:rPr>
          <w:w w:val="449"/>
        </w:rPr>
        <w:t>′</w:t>
      </w:r>
      <w:r>
        <w:rPr>
          <w:w w:val="99"/>
        </w:rPr>
        <w:t>、东经</w:t>
      </w:r>
      <w:r>
        <w:rPr>
          <w:w w:val="98"/>
        </w:rPr>
        <w:t>121</w:t>
      </w:r>
      <w:r>
        <w:rPr>
          <w:w w:val="87"/>
        </w:rPr>
        <w:t>°</w:t>
      </w:r>
      <w:r>
        <w:rPr>
          <w:w w:val="98"/>
        </w:rPr>
        <w:t>43</w:t>
      </w:r>
      <w:r>
        <w:rPr>
          <w:w w:val="449"/>
        </w:rPr>
        <w:t>′</w:t>
      </w:r>
      <w:r>
        <w:rPr>
          <w:w w:val="124"/>
        </w:rPr>
        <w:t>-</w:t>
      </w:r>
      <w:r>
        <w:rPr>
          <w:w w:val="98"/>
        </w:rPr>
        <w:t>122</w:t>
      </w:r>
      <w:r>
        <w:rPr>
          <w:w w:val="87"/>
        </w:rPr>
        <w:t>°</w:t>
      </w:r>
      <w:r>
        <w:rPr>
          <w:w w:val="98"/>
        </w:rPr>
        <w:t>19</w:t>
      </w:r>
      <w:r>
        <w:rPr>
          <w:w w:val="449"/>
        </w:rPr>
        <w:t>′</w:t>
      </w:r>
      <w:r>
        <w:rPr>
          <w:w w:val="99"/>
        </w:rPr>
        <w:t>之间。</w:t>
      </w:r>
      <w:r>
        <w:rPr/>
        <w:t>西阻于昆嵛山，与烟台市牟平区和乳山市相接，北连威海市环翠区，东邻荣成市，南濒黄海。</w:t>
      </w:r>
    </w:p>
    <w:p>
      <w:pPr>
        <w:pStyle w:val="BodyText"/>
        <w:spacing w:line="417" w:lineRule="exact"/>
        <w:ind w:left="782"/>
      </w:pPr>
      <w:r>
        <w:rPr/>
        <w:t>2017年末，全区总面积1615.60平方公里，海岸线长155.88公里，辖15个镇(街道)，</w:t>
      </w:r>
    </w:p>
    <w:p>
      <w:pPr>
        <w:pStyle w:val="BodyText"/>
        <w:spacing w:line="268" w:lineRule="auto" w:before="50"/>
        <w:ind w:left="295" w:right="768"/>
      </w:pPr>
      <w:r>
        <w:rPr>
          <w:w w:val="98"/>
        </w:rPr>
        <w:t>761</w:t>
      </w:r>
      <w:r>
        <w:rPr>
          <w:w w:val="99"/>
        </w:rPr>
        <w:t>个村</w:t>
      </w:r>
      <w:r>
        <w:rPr>
          <w:w w:val="83"/>
        </w:rPr>
        <w:t>(</w:t>
      </w:r>
      <w:r>
        <w:rPr>
          <w:w w:val="99"/>
        </w:rPr>
        <w:t>社区</w:t>
      </w:r>
      <w:r>
        <w:rPr>
          <w:w w:val="83"/>
        </w:rPr>
        <w:t>)</w:t>
      </w:r>
      <w:r>
        <w:rPr>
          <w:w w:val="99"/>
        </w:rPr>
        <w:t>，常住人口</w:t>
      </w:r>
      <w:r>
        <w:rPr>
          <w:w w:val="98"/>
        </w:rPr>
        <w:t>57</w:t>
      </w:r>
      <w:r>
        <w:rPr>
          <w:w w:val="67"/>
        </w:rPr>
        <w:t>.</w:t>
      </w:r>
      <w:r>
        <w:rPr>
          <w:w w:val="98"/>
        </w:rPr>
        <w:t>6</w:t>
      </w:r>
      <w:r>
        <w:rPr>
          <w:w w:val="99"/>
        </w:rPr>
        <w:t>万人。全年实现地区生产总值</w:t>
      </w:r>
      <w:r>
        <w:rPr>
          <w:w w:val="98"/>
        </w:rPr>
        <w:t>829</w:t>
      </w:r>
      <w:r>
        <w:rPr>
          <w:w w:val="67"/>
        </w:rPr>
        <w:t>.</w:t>
      </w:r>
      <w:r>
        <w:rPr>
          <w:w w:val="98"/>
        </w:rPr>
        <w:t>70</w:t>
      </w:r>
      <w:r>
        <w:rPr>
          <w:w w:val="99"/>
        </w:rPr>
        <w:t>亿元，比上年增长</w:t>
      </w:r>
      <w:r>
        <w:rPr>
          <w:w w:val="98"/>
        </w:rPr>
        <w:t>7</w:t>
      </w:r>
      <w:r>
        <w:rPr>
          <w:w w:val="67"/>
        </w:rPr>
        <w:t>.</w:t>
      </w:r>
      <w:r>
        <w:rPr>
          <w:w w:val="98"/>
        </w:rPr>
        <w:t>8</w:t>
      </w:r>
      <w:r>
        <w:rPr>
          <w:w w:val="99"/>
        </w:rPr>
        <w:t>%</w:t>
      </w:r>
      <w:r>
        <w:rPr>
          <w:w w:val="99"/>
        </w:rPr>
        <w:t>。</w:t>
      </w:r>
      <w:r>
        <w:rPr/>
        <w:t>其中，第一产业增加值62.85亿元，第二产业增加值381.12亿元，第三产业增加值385.73 亿元，三次产业结构调整为7.58：45.93：46.49，全社会固定资产投资631.9亿元，增长</w:t>
      </w:r>
      <w:r>
        <w:rPr>
          <w:w w:val="95"/>
        </w:rPr>
        <w:t>10%，一般公共预算收入51.68亿元，增长9.7%，一般公共预算支出63.49亿元，增长4.2%。</w:t>
      </w:r>
    </w:p>
    <w:p>
      <w:pPr>
        <w:pStyle w:val="BodyText"/>
        <w:spacing w:line="268" w:lineRule="auto"/>
        <w:ind w:left="295" w:right="820" w:firstLine="487"/>
      </w:pPr>
      <w:r>
        <w:rPr>
          <w:spacing w:val="7"/>
          <w:w w:val="95"/>
        </w:rPr>
        <w:t>全年实现农林牧渔服务业增加值</w:t>
      </w:r>
      <w:r>
        <w:rPr>
          <w:spacing w:val="4"/>
          <w:w w:val="95"/>
        </w:rPr>
        <w:t>3.32</w:t>
      </w:r>
      <w:r>
        <w:rPr>
          <w:spacing w:val="-4"/>
          <w:w w:val="95"/>
        </w:rPr>
        <w:t>亿元，比上年增长</w:t>
      </w:r>
      <w:r>
        <w:rPr>
          <w:spacing w:val="3"/>
          <w:w w:val="95"/>
        </w:rPr>
        <w:t>4.9</w:t>
      </w:r>
      <w:r>
        <w:rPr>
          <w:spacing w:val="-5"/>
          <w:w w:val="95"/>
        </w:rPr>
        <w:t>%。农业增加值</w:t>
      </w:r>
      <w:r>
        <w:rPr>
          <w:spacing w:val="4"/>
          <w:w w:val="95"/>
        </w:rPr>
        <w:t>15.91亿元，   </w:t>
      </w:r>
      <w:r>
        <w:rPr>
          <w:spacing w:val="7"/>
          <w:w w:val="95"/>
        </w:rPr>
        <w:t>增长</w:t>
      </w:r>
      <w:r>
        <w:rPr>
          <w:w w:val="95"/>
        </w:rPr>
        <w:t>2.4</w:t>
      </w:r>
      <w:r>
        <w:rPr>
          <w:spacing w:val="3"/>
          <w:w w:val="95"/>
        </w:rPr>
        <w:t>%；林业增加值0.14</w:t>
      </w:r>
      <w:r>
        <w:rPr>
          <w:spacing w:val="2"/>
          <w:w w:val="95"/>
        </w:rPr>
        <w:t>亿元，增长</w:t>
      </w:r>
      <w:r>
        <w:rPr>
          <w:w w:val="95"/>
        </w:rPr>
        <w:t>3.9</w:t>
      </w:r>
      <w:r>
        <w:rPr>
          <w:spacing w:val="3"/>
          <w:w w:val="95"/>
        </w:rPr>
        <w:t>%；牧业增加值</w:t>
      </w:r>
      <w:r>
        <w:rPr>
          <w:spacing w:val="4"/>
          <w:w w:val="95"/>
        </w:rPr>
        <w:t>17.53</w:t>
      </w:r>
      <w:r>
        <w:rPr>
          <w:spacing w:val="2"/>
          <w:w w:val="95"/>
        </w:rPr>
        <w:t>亿元，增长</w:t>
      </w:r>
      <w:r>
        <w:rPr>
          <w:w w:val="95"/>
        </w:rPr>
        <w:t>3.5</w:t>
      </w:r>
      <w:r>
        <w:rPr>
          <w:spacing w:val="2"/>
          <w:w w:val="95"/>
        </w:rPr>
        <w:t>%；渔业增    </w:t>
      </w:r>
      <w:r>
        <w:rPr>
          <w:spacing w:val="10"/>
          <w:w w:val="95"/>
        </w:rPr>
        <w:t>加值</w:t>
      </w:r>
      <w:r>
        <w:rPr>
          <w:spacing w:val="4"/>
          <w:w w:val="95"/>
        </w:rPr>
        <w:t>29.28</w:t>
      </w:r>
      <w:r>
        <w:rPr>
          <w:spacing w:val="10"/>
          <w:w w:val="95"/>
        </w:rPr>
        <w:t>亿元，增长</w:t>
      </w:r>
      <w:r>
        <w:rPr>
          <w:spacing w:val="5"/>
          <w:w w:val="95"/>
        </w:rPr>
        <w:t>4.9</w:t>
      </w:r>
      <w:r>
        <w:rPr>
          <w:spacing w:val="8"/>
          <w:w w:val="95"/>
        </w:rPr>
        <w:t>%，粮食播种面积</w:t>
      </w:r>
      <w:r>
        <w:rPr>
          <w:spacing w:val="4"/>
          <w:w w:val="95"/>
        </w:rPr>
        <w:t>3.73</w:t>
      </w:r>
      <w:r>
        <w:rPr>
          <w:spacing w:val="10"/>
          <w:w w:val="95"/>
        </w:rPr>
        <w:t>万公顷，粮食总产</w:t>
      </w:r>
      <w:r>
        <w:rPr>
          <w:spacing w:val="4"/>
          <w:w w:val="95"/>
        </w:rPr>
        <w:t>19.99</w:t>
      </w:r>
      <w:r>
        <w:rPr>
          <w:spacing w:val="8"/>
          <w:w w:val="95"/>
        </w:rPr>
        <w:t>万吨，水产品总     </w:t>
      </w:r>
      <w:r>
        <w:rPr>
          <w:spacing w:val="8"/>
        </w:rPr>
        <w:t>产</w:t>
      </w:r>
      <w:r>
        <w:rPr>
          <w:spacing w:val="4"/>
        </w:rPr>
        <w:t>45.08</w:t>
      </w:r>
      <w:r>
        <w:rPr>
          <w:spacing w:val="8"/>
        </w:rPr>
        <w:t>万吨；肉、蛋、奶总产量</w:t>
      </w:r>
      <w:r>
        <w:rPr>
          <w:spacing w:val="3"/>
        </w:rPr>
        <w:t>18.32</w:t>
      </w:r>
      <w:r>
        <w:rPr>
          <w:spacing w:val="8"/>
        </w:rPr>
        <w:t>万吨，大牲畜存栏</w:t>
      </w:r>
      <w:r>
        <w:rPr>
          <w:spacing w:val="4"/>
        </w:rPr>
        <w:t>2.2</w:t>
      </w:r>
      <w:r>
        <w:rPr>
          <w:spacing w:val="7"/>
        </w:rPr>
        <w:t>万头。年末，拥有农业机械</w:t>
      </w:r>
      <w:r>
        <w:rPr>
          <w:spacing w:val="8"/>
        </w:rPr>
        <w:t>总动力</w:t>
      </w:r>
      <w:r>
        <w:rPr>
          <w:spacing w:val="4"/>
        </w:rPr>
        <w:t>145.7</w:t>
      </w:r>
      <w:r>
        <w:rPr>
          <w:spacing w:val="7"/>
        </w:rPr>
        <w:t>万千瓦，农业产业化重点龙头企业</w:t>
      </w:r>
      <w:r>
        <w:rPr>
          <w:spacing w:val="4"/>
        </w:rPr>
        <w:t>37</w:t>
      </w:r>
      <w:r>
        <w:rPr>
          <w:spacing w:val="7"/>
        </w:rPr>
        <w:t>家。全区规模以上工业企业</w:t>
      </w:r>
      <w:r>
        <w:rPr>
          <w:spacing w:val="4"/>
        </w:rPr>
        <w:t>472</w:t>
      </w:r>
      <w:r>
        <w:rPr>
          <w:spacing w:val="5"/>
        </w:rPr>
        <w:t>家，实</w:t>
      </w:r>
      <w:r>
        <w:rPr>
          <w:spacing w:val="7"/>
          <w:w w:val="95"/>
        </w:rPr>
        <w:t>现总产值</w:t>
      </w:r>
      <w:r>
        <w:rPr>
          <w:spacing w:val="3"/>
          <w:w w:val="95"/>
        </w:rPr>
        <w:t>1546.25</w:t>
      </w:r>
      <w:r>
        <w:rPr>
          <w:spacing w:val="7"/>
          <w:w w:val="95"/>
        </w:rPr>
        <w:t>亿元、主营业务收入</w:t>
      </w:r>
      <w:r>
        <w:rPr>
          <w:spacing w:val="4"/>
          <w:w w:val="95"/>
        </w:rPr>
        <w:t>1515.09</w:t>
      </w:r>
      <w:r>
        <w:rPr>
          <w:spacing w:val="7"/>
          <w:w w:val="95"/>
        </w:rPr>
        <w:t>亿元、利税</w:t>
      </w:r>
      <w:r>
        <w:rPr>
          <w:spacing w:val="3"/>
          <w:w w:val="95"/>
        </w:rPr>
        <w:t>120.92</w:t>
      </w:r>
      <w:r>
        <w:rPr>
          <w:spacing w:val="7"/>
          <w:w w:val="95"/>
        </w:rPr>
        <w:t>亿元、利润</w:t>
      </w:r>
      <w:r>
        <w:rPr>
          <w:spacing w:val="4"/>
          <w:w w:val="95"/>
        </w:rPr>
        <w:t>82.03亿元，    </w:t>
      </w:r>
      <w:r>
        <w:rPr>
          <w:spacing w:val="9"/>
          <w:w w:val="95"/>
        </w:rPr>
        <w:t>分别增长</w:t>
      </w:r>
      <w:r>
        <w:rPr>
          <w:spacing w:val="5"/>
          <w:w w:val="95"/>
        </w:rPr>
        <w:t>14.2%，12.9%，14.5%，16.9</w:t>
      </w:r>
      <w:r>
        <w:rPr>
          <w:spacing w:val="7"/>
          <w:w w:val="95"/>
        </w:rPr>
        <w:t>%，资质以上建筑业企业</w:t>
      </w:r>
      <w:r>
        <w:rPr>
          <w:spacing w:val="5"/>
          <w:w w:val="95"/>
        </w:rPr>
        <w:t>77</w:t>
      </w:r>
      <w:r>
        <w:rPr>
          <w:spacing w:val="8"/>
          <w:w w:val="95"/>
        </w:rPr>
        <w:t>家，实现建筑业总产     </w:t>
      </w:r>
      <w:r>
        <w:rPr>
          <w:spacing w:val="7"/>
          <w:w w:val="95"/>
        </w:rPr>
        <w:t>值</w:t>
      </w:r>
      <w:r>
        <w:rPr>
          <w:spacing w:val="4"/>
          <w:w w:val="95"/>
        </w:rPr>
        <w:t>20.09</w:t>
      </w:r>
      <w:r>
        <w:rPr>
          <w:spacing w:val="2"/>
          <w:w w:val="95"/>
        </w:rPr>
        <w:t>亿元，增长</w:t>
      </w:r>
      <w:r>
        <w:rPr>
          <w:w w:val="95"/>
        </w:rPr>
        <w:t>10.4</w:t>
      </w:r>
      <w:r>
        <w:rPr>
          <w:spacing w:val="3"/>
          <w:w w:val="95"/>
        </w:rPr>
        <w:t>%，公路通车里程2519.9</w:t>
      </w:r>
      <w:r>
        <w:rPr>
          <w:w w:val="95"/>
        </w:rPr>
        <w:t>公里(含农村公路、国省道)，铁路完成客     </w:t>
      </w:r>
      <w:r>
        <w:rPr>
          <w:spacing w:val="9"/>
          <w:w w:val="95"/>
        </w:rPr>
        <w:t>运量</w:t>
      </w:r>
      <w:r>
        <w:rPr>
          <w:spacing w:val="4"/>
          <w:w w:val="95"/>
        </w:rPr>
        <w:t>19.9</w:t>
      </w:r>
      <w:r>
        <w:rPr>
          <w:spacing w:val="9"/>
          <w:w w:val="95"/>
        </w:rPr>
        <w:t>万人次、货运量</w:t>
      </w:r>
      <w:r>
        <w:rPr>
          <w:spacing w:val="4"/>
          <w:w w:val="95"/>
        </w:rPr>
        <w:t>18.7</w:t>
      </w:r>
      <w:r>
        <w:rPr>
          <w:spacing w:val="8"/>
          <w:w w:val="95"/>
        </w:rPr>
        <w:t>万吨：公路完成客运量</w:t>
      </w:r>
      <w:r>
        <w:rPr>
          <w:spacing w:val="4"/>
          <w:w w:val="95"/>
        </w:rPr>
        <w:t>406.5</w:t>
      </w:r>
      <w:r>
        <w:rPr>
          <w:spacing w:val="8"/>
          <w:w w:val="95"/>
        </w:rPr>
        <w:t>万人次、客运周转量</w:t>
      </w:r>
      <w:r>
        <w:rPr>
          <w:spacing w:val="4"/>
          <w:w w:val="95"/>
        </w:rPr>
        <w:t>3.89</w:t>
      </w:r>
      <w:r>
        <w:rPr>
          <w:spacing w:val="5"/>
          <w:w w:val="95"/>
        </w:rPr>
        <w:t>亿人     </w:t>
      </w:r>
      <w:r>
        <w:rPr>
          <w:spacing w:val="7"/>
        </w:rPr>
        <w:t>公里完成货运量</w:t>
      </w:r>
      <w:r>
        <w:rPr>
          <w:spacing w:val="4"/>
        </w:rPr>
        <w:t>835</w:t>
      </w:r>
      <w:r>
        <w:rPr>
          <w:spacing w:val="5"/>
        </w:rPr>
        <w:t>万吨、货运周转量</w:t>
      </w:r>
      <w:r>
        <w:rPr>
          <w:spacing w:val="4"/>
        </w:rPr>
        <w:t>17.4</w:t>
      </w:r>
      <w:r>
        <w:rPr>
          <w:spacing w:val="6"/>
        </w:rPr>
        <w:t>亿吨公里，港口完成货物吞吐量</w:t>
      </w:r>
      <w:r>
        <w:rPr>
          <w:spacing w:val="3"/>
        </w:rPr>
        <w:t>55.1万吨。新</w:t>
      </w:r>
      <w:r>
        <w:rPr>
          <w:spacing w:val="8"/>
        </w:rPr>
        <w:t>增机动车</w:t>
      </w:r>
      <w:r>
        <w:rPr>
          <w:spacing w:val="4"/>
        </w:rPr>
        <w:t>1.1</w:t>
      </w:r>
      <w:r>
        <w:rPr>
          <w:spacing w:val="8"/>
        </w:rPr>
        <w:t>万辆，保有量</w:t>
      </w:r>
      <w:r>
        <w:rPr>
          <w:spacing w:val="4"/>
        </w:rPr>
        <w:t>17.6</w:t>
      </w:r>
      <w:r>
        <w:rPr>
          <w:spacing w:val="8"/>
        </w:rPr>
        <w:t>万辆。全年完成城建重点工程</w:t>
      </w:r>
      <w:r>
        <w:rPr>
          <w:spacing w:val="4"/>
        </w:rPr>
        <w:t>69</w:t>
      </w:r>
      <w:r>
        <w:rPr>
          <w:spacing w:val="8"/>
        </w:rPr>
        <w:t>项，完成投资</w:t>
      </w:r>
      <w:r>
        <w:rPr>
          <w:spacing w:val="4"/>
        </w:rPr>
        <w:t>2.23</w:t>
      </w:r>
      <w:r>
        <w:rPr>
          <w:spacing w:val="5"/>
        </w:rPr>
        <w:t>亿元。</w:t>
      </w:r>
      <w:r>
        <w:rPr>
          <w:spacing w:val="7"/>
        </w:rPr>
        <w:t>保障廉租家庭</w:t>
      </w:r>
      <w:r>
        <w:rPr>
          <w:spacing w:val="4"/>
        </w:rPr>
        <w:t>96</w:t>
      </w:r>
      <w:r>
        <w:rPr>
          <w:spacing w:val="7"/>
        </w:rPr>
        <w:t>户，发放补贴</w:t>
      </w:r>
      <w:r>
        <w:rPr>
          <w:spacing w:val="4"/>
        </w:rPr>
        <w:t>36.33</w:t>
      </w:r>
      <w:r>
        <w:rPr>
          <w:spacing w:val="7"/>
        </w:rPr>
        <w:t>万元；经济适用住房保障家庭</w:t>
      </w:r>
      <w:r>
        <w:rPr>
          <w:spacing w:val="4"/>
        </w:rPr>
        <w:t>62</w:t>
      </w:r>
      <w:r>
        <w:rPr>
          <w:spacing w:val="7"/>
        </w:rPr>
        <w:t>户，发放补贴</w:t>
      </w:r>
      <w:r>
        <w:rPr>
          <w:spacing w:val="4"/>
        </w:rPr>
        <w:t>372</w:t>
      </w:r>
      <w:r>
        <w:rPr/>
        <w:t>万</w:t>
      </w:r>
      <w:r>
        <w:rPr>
          <w:spacing w:val="-1"/>
        </w:rPr>
        <w:t>元，公共租赁住房分配</w:t>
      </w:r>
      <w:r>
        <w:rPr>
          <w:spacing w:val="4"/>
        </w:rPr>
        <w:t>23</w:t>
      </w:r>
      <w:r>
        <w:rPr>
          <w:spacing w:val="-1"/>
        </w:rPr>
        <w:t>套，棚户区改造开工</w:t>
      </w:r>
      <w:r>
        <w:rPr>
          <w:spacing w:val="4"/>
        </w:rPr>
        <w:t>5070</w:t>
      </w:r>
      <w:r>
        <w:rPr>
          <w:spacing w:val="-1"/>
        </w:rPr>
        <w:t>套。市区空气质量指数优良率为</w:t>
      </w:r>
      <w:r>
        <w:rPr>
          <w:spacing w:val="3"/>
        </w:rPr>
        <w:t>88.6%</w:t>
      </w:r>
    </w:p>
    <w:p>
      <w:pPr>
        <w:spacing w:after="0" w:line="268" w:lineRule="auto"/>
        <w:sectPr>
          <w:pgSz w:w="11910" w:h="16840"/>
          <w:pgMar w:header="872" w:footer="611" w:top="1300" w:bottom="800" w:left="1120" w:right="80"/>
        </w:sectPr>
      </w:pPr>
    </w:p>
    <w:p>
      <w:pPr>
        <w:pStyle w:val="BodyText"/>
        <w:spacing w:line="268" w:lineRule="auto" w:before="131"/>
        <w:ind w:left="295" w:right="939"/>
        <w:jc w:val="both"/>
      </w:pPr>
      <w:r>
        <w:rPr>
          <w:w w:val="95"/>
        </w:rPr>
        <w:t>(AQ16项指标)，年末城市建成区绿化覆盖率46.7%，人均绿地面积26.2平方米。全区国家AAA级及以上旅游景区6处。有普通中等专业学校3所、在校学生4413人，普通中小学44    所、在校生3.87万人。获得省级及以上科技奖励3项，发明专利申请量204件，授权量42    件。博物馆1座，电影院3座，公共图书馆1座，文化馆1座。医疗卫生机构(等级医院)22    个，有床位3540张、卫生技术人员4866人。全年举办群众性体育活动36次，新建镇级全    </w:t>
      </w:r>
      <w:r>
        <w:rPr/>
        <w:t>民健身中心10处，在全市率先实现镇级全民健身中心全覆盖，在第13届全运会上夺得4 枚金牌和4枚银牌，取得历届全运会最好成绩。全区城镇新增就业6924人，年末城镇登记</w:t>
      </w:r>
      <w:r>
        <w:rPr>
          <w:w w:val="95"/>
        </w:rPr>
        <w:t>失业率1.4%。城镇居民人均可支配收入4.04万元，农村居民人均可支配收入2.02万元，   分别比上年增长8.4%，7.9%全区有46.12万人(职工20.02万人、居民26.10万人)参加养老  </w:t>
      </w:r>
      <w:r>
        <w:rPr/>
        <w:t>保险，54.03万人参加基本医疗保险， 11.8万人参加工伤保险，9.1万人参加失业保险。</w:t>
      </w:r>
      <w:r>
        <w:rPr>
          <w:w w:val="95"/>
        </w:rPr>
        <w:t>保障城镇居民最低生活保障人数380户531人，发放保障金236.97万元；农村居民最低生    </w:t>
      </w:r>
      <w:r>
        <w:rPr/>
        <w:t>活保障5042户6685人，发放保障金1613.29万元。再次提高</w:t>
      </w:r>
      <w:r>
        <w:rPr>
          <w:w w:val="270"/>
        </w:rPr>
        <w:t>“</w:t>
      </w:r>
      <w:r>
        <w:rPr/>
        <w:t>五保</w:t>
      </w:r>
      <w:r>
        <w:rPr>
          <w:w w:val="270"/>
        </w:rPr>
        <w:t>”</w:t>
      </w:r>
      <w:r>
        <w:rPr/>
        <w:t>供养标准，供养</w:t>
      </w:r>
      <w:r>
        <w:rPr>
          <w:w w:val="270"/>
        </w:rPr>
        <w:t>“</w:t>
      </w:r>
      <w:r>
        <w:rPr/>
        <w:t>五保</w:t>
      </w:r>
      <w:r>
        <w:rPr>
          <w:w w:val="270"/>
        </w:rPr>
        <w:t>”</w:t>
      </w:r>
      <w:r>
        <w:rPr/>
        <w:t>老人2690人，其中集中供养1400人，分散供养1290人。全区养老机构拥有床位8300 多张，入住人员5200多人。</w:t>
      </w:r>
    </w:p>
    <w:p>
      <w:pPr>
        <w:pStyle w:val="ListParagraph"/>
        <w:numPr>
          <w:ilvl w:val="2"/>
          <w:numId w:val="10"/>
        </w:numPr>
        <w:tabs>
          <w:tab w:pos="842" w:val="left" w:leader="none"/>
        </w:tabs>
        <w:spacing w:line="412" w:lineRule="exact" w:before="0" w:after="0"/>
        <w:ind w:left="841" w:right="0" w:hanging="547"/>
        <w:jc w:val="both"/>
        <w:rPr>
          <w:sz w:val="24"/>
        </w:rPr>
      </w:pPr>
      <w:r>
        <w:rPr>
          <w:sz w:val="24"/>
        </w:rPr>
        <w:t>环境质量现状</w:t>
      </w:r>
    </w:p>
    <w:p>
      <w:pPr>
        <w:pStyle w:val="BodyText"/>
        <w:spacing w:line="268" w:lineRule="auto" w:before="50"/>
        <w:ind w:left="295" w:right="935" w:firstLine="479"/>
      </w:pPr>
      <w:r>
        <w:rPr>
          <w:spacing w:val="-6"/>
        </w:rPr>
        <w:t>公司所在区域环保区划确定的环境功能类别，环境空气为二类区，地表水为Ⅳ类区，地</w:t>
      </w:r>
      <w:r>
        <w:rPr/>
        <w:t>下水为Ⅲ类区。</w:t>
      </w:r>
    </w:p>
    <w:p>
      <w:pPr>
        <w:pStyle w:val="BodyText"/>
        <w:spacing w:line="417" w:lineRule="exact"/>
        <w:ind w:left="774"/>
      </w:pPr>
      <w:r>
        <w:rPr/>
        <w:t>根据《文登区环境质量报告书》(2017 年)，文登区环境质量状况如下：</w:t>
      </w:r>
    </w:p>
    <w:p>
      <w:pPr>
        <w:pStyle w:val="ListParagraph"/>
        <w:numPr>
          <w:ilvl w:val="0"/>
          <w:numId w:val="18"/>
        </w:numPr>
        <w:tabs>
          <w:tab w:pos="1387" w:val="left" w:leader="none"/>
        </w:tabs>
        <w:spacing w:line="240" w:lineRule="auto" w:before="50" w:after="0"/>
        <w:ind w:left="1386" w:right="0" w:hanging="613"/>
        <w:jc w:val="left"/>
        <w:rPr>
          <w:sz w:val="24"/>
        </w:rPr>
      </w:pPr>
      <w:r>
        <w:rPr>
          <w:sz w:val="24"/>
        </w:rPr>
        <w:t>环境空气环境质量现状</w:t>
      </w:r>
    </w:p>
    <w:p>
      <w:pPr>
        <w:pStyle w:val="BodyText"/>
        <w:spacing w:line="268" w:lineRule="auto" w:before="49"/>
        <w:ind w:left="295" w:right="934" w:firstLine="479"/>
        <w:jc w:val="both"/>
      </w:pPr>
      <w:r>
        <w:rPr>
          <w:spacing w:val="-4"/>
        </w:rPr>
        <w:t>根据 </w:t>
      </w:r>
      <w:r>
        <w:rPr/>
        <w:t>2017</w:t>
      </w:r>
      <w:r>
        <w:rPr>
          <w:spacing w:val="-1"/>
        </w:rPr>
        <w:t> 年文登区环境质量报告，</w:t>
      </w:r>
      <w:r>
        <w:rPr/>
        <w:t>2017</w:t>
      </w:r>
      <w:r>
        <w:rPr>
          <w:spacing w:val="-2"/>
        </w:rPr>
        <w:t> 年以来，文登区主要污染物排放总量持续下降，主要环境质量指标进一步改善，重点流域和海域环境质量持续提高。</w:t>
      </w:r>
      <w:r>
        <w:rPr/>
        <w:t>2017</w:t>
      </w:r>
      <w:r>
        <w:rPr>
          <w:spacing w:val="-3"/>
        </w:rPr>
        <w:t> 年文登区空</w:t>
      </w:r>
      <w:r>
        <w:rPr>
          <w:spacing w:val="-1"/>
        </w:rPr>
        <w:t>气质量优良天数达 </w:t>
      </w:r>
      <w:r>
        <w:rPr/>
        <w:t>318</w:t>
      </w:r>
      <w:r>
        <w:rPr>
          <w:spacing w:val="-3"/>
        </w:rPr>
        <w:t> 天，环境空气优良率为 </w:t>
      </w:r>
      <w:r>
        <w:rPr/>
        <w:t>88.6</w:t>
      </w:r>
      <w:r>
        <w:rPr>
          <w:spacing w:val="-1"/>
        </w:rPr>
        <w:t>%，环境空气质量综合指数 </w:t>
      </w:r>
      <w:r>
        <w:rPr/>
        <w:t>3.38</w:t>
      </w:r>
      <w:r>
        <w:rPr>
          <w:spacing w:val="-4"/>
        </w:rPr>
        <w:t>，同比</w:t>
      </w:r>
      <w:r>
        <w:rPr>
          <w:spacing w:val="-7"/>
        </w:rPr>
        <w:t>改善 </w:t>
      </w:r>
      <w:r>
        <w:rPr/>
        <w:t>9.4</w:t>
      </w:r>
      <w:r>
        <w:rPr>
          <w:spacing w:val="-1"/>
        </w:rPr>
        <w:t>%，环境空气质量连续两年达到国家二级标准。四项主要污染物二氧化硫、二氧化</w:t>
      </w:r>
      <w:r>
        <w:rPr>
          <w:spacing w:val="-2"/>
        </w:rPr>
        <w:t>氮、可吸入颗粒物、细颗粒物分别同比改善 </w:t>
      </w:r>
      <w:r>
        <w:rPr/>
        <w:t>42.9%、0%、13.6%、21.2%。2017</w:t>
      </w:r>
      <w:r>
        <w:rPr>
          <w:spacing w:val="-15"/>
        </w:rPr>
        <w:t> 年 </w:t>
      </w:r>
      <w:r>
        <w:rPr/>
        <w:t>5</w:t>
      </w:r>
      <w:r>
        <w:rPr>
          <w:spacing w:val="-8"/>
        </w:rPr>
        <w:t> 月， </w:t>
      </w:r>
      <w:r>
        <w:rPr>
          <w:spacing w:val="-8"/>
          <w:w w:val="105"/>
        </w:rPr>
        <w:t>文登区荣登</w:t>
      </w:r>
      <w:r>
        <w:rPr>
          <w:spacing w:val="-8"/>
          <w:w w:val="160"/>
        </w:rPr>
        <w:t>“</w:t>
      </w:r>
      <w:r>
        <w:rPr>
          <w:spacing w:val="-8"/>
          <w:w w:val="105"/>
        </w:rPr>
        <w:t>全国百佳深呼吸小城</w:t>
      </w:r>
      <w:r>
        <w:rPr>
          <w:spacing w:val="-8"/>
          <w:w w:val="160"/>
        </w:rPr>
        <w:t>”</w:t>
      </w:r>
      <w:r>
        <w:rPr>
          <w:spacing w:val="-12"/>
          <w:w w:val="105"/>
        </w:rPr>
        <w:t>榜单，文登</w:t>
      </w:r>
      <w:r>
        <w:rPr>
          <w:w w:val="160"/>
        </w:rPr>
        <w:t>“</w:t>
      </w:r>
      <w:r>
        <w:rPr>
          <w:w w:val="105"/>
        </w:rPr>
        <w:t>气质</w:t>
      </w:r>
      <w:r>
        <w:rPr>
          <w:w w:val="160"/>
        </w:rPr>
        <w:t>”</w:t>
      </w:r>
      <w:r>
        <w:rPr>
          <w:spacing w:val="-10"/>
          <w:w w:val="105"/>
        </w:rPr>
        <w:t>得到广泛认可。由此可知，项目所</w:t>
      </w:r>
      <w:r>
        <w:rPr>
          <w:w w:val="105"/>
        </w:rPr>
        <w:t>在区域环境空气质量较好。</w:t>
      </w:r>
    </w:p>
    <w:p>
      <w:pPr>
        <w:pStyle w:val="ListParagraph"/>
        <w:numPr>
          <w:ilvl w:val="0"/>
          <w:numId w:val="18"/>
        </w:numPr>
        <w:tabs>
          <w:tab w:pos="1387" w:val="left" w:leader="none"/>
        </w:tabs>
        <w:spacing w:line="415" w:lineRule="exact" w:before="0" w:after="0"/>
        <w:ind w:left="1386" w:right="0" w:hanging="613"/>
        <w:jc w:val="left"/>
        <w:rPr>
          <w:sz w:val="24"/>
        </w:rPr>
      </w:pPr>
      <w:r>
        <w:rPr>
          <w:sz w:val="24"/>
        </w:rPr>
        <w:t>水环境</w:t>
      </w:r>
    </w:p>
    <w:p>
      <w:pPr>
        <w:pStyle w:val="BodyText"/>
        <w:spacing w:line="268" w:lineRule="auto" w:before="50"/>
        <w:ind w:left="295" w:right="935" w:firstLine="479"/>
        <w:jc w:val="both"/>
      </w:pPr>
      <w:r>
        <w:rPr/>
        <w:t>2017</w:t>
      </w:r>
      <w:r>
        <w:rPr>
          <w:spacing w:val="-2"/>
        </w:rPr>
        <w:t> 年，文登区主要河流母猪河各断面水质稳定，文登营上游和米山水库出口断面水</w:t>
      </w:r>
      <w:r>
        <w:rPr>
          <w:spacing w:val="1"/>
        </w:rPr>
        <w:t>质达到 </w:t>
      </w:r>
      <w:r>
        <w:rPr/>
        <w:t>GB3838-2002</w:t>
      </w:r>
      <w:r>
        <w:rPr>
          <w:spacing w:val="-3"/>
        </w:rPr>
        <w:t>《地表水环境质量标准》三类标准，麦疃后和南桥断面水质达到四类</w:t>
      </w:r>
      <w:r>
        <w:rPr>
          <w:spacing w:val="-11"/>
          <w:w w:val="95"/>
        </w:rPr>
        <w:t>标准，城市集中式饮用水水源地米山水库和坤龙水库水质稳定达到三类标准。近岸海域水质      </w:t>
      </w:r>
      <w:r>
        <w:rPr>
          <w:spacing w:val="6"/>
        </w:rPr>
        <w:t>功能区达标率为 </w:t>
      </w:r>
      <w:r>
        <w:rPr/>
        <w:t>100%。</w:t>
      </w:r>
    </w:p>
    <w:p>
      <w:pPr>
        <w:spacing w:after="0" w:line="268" w:lineRule="auto"/>
        <w:jc w:val="both"/>
        <w:sectPr>
          <w:pgSz w:w="11910" w:h="16840"/>
          <w:pgMar w:header="872" w:footer="611" w:top="1300" w:bottom="800" w:left="1120" w:right="80"/>
        </w:sectPr>
      </w:pPr>
    </w:p>
    <w:p>
      <w:pPr>
        <w:pStyle w:val="ListParagraph"/>
        <w:numPr>
          <w:ilvl w:val="0"/>
          <w:numId w:val="18"/>
        </w:numPr>
        <w:tabs>
          <w:tab w:pos="1387" w:val="left" w:leader="none"/>
        </w:tabs>
        <w:spacing w:line="240" w:lineRule="auto" w:before="131" w:after="0"/>
        <w:ind w:left="1386" w:right="0" w:hanging="613"/>
        <w:jc w:val="left"/>
        <w:rPr>
          <w:sz w:val="24"/>
        </w:rPr>
      </w:pPr>
      <w:r>
        <w:rPr>
          <w:sz w:val="24"/>
        </w:rPr>
        <w:t>声环境</w:t>
      </w:r>
    </w:p>
    <w:p>
      <w:pPr>
        <w:pStyle w:val="BodyText"/>
        <w:spacing w:before="50"/>
        <w:ind w:left="774"/>
      </w:pPr>
      <w:r>
        <w:rPr/>
        <w:t>2017 年，文登区城区环境噪声昼间平均等效声级为 55.0 分贝，质量等级属于二级</w:t>
      </w:r>
      <w:r>
        <w:rPr>
          <w:w w:val="270"/>
        </w:rPr>
        <w:t>“</w:t>
      </w:r>
      <w:r>
        <w:rPr/>
        <w:t>较</w:t>
      </w:r>
    </w:p>
    <w:p>
      <w:pPr>
        <w:pStyle w:val="BodyText"/>
        <w:spacing w:line="268" w:lineRule="auto" w:before="50"/>
        <w:ind w:left="295" w:right="816"/>
      </w:pPr>
      <w:r>
        <w:rPr>
          <w:w w:val="105"/>
        </w:rPr>
        <w:t>好</w:t>
      </w:r>
      <w:r>
        <w:rPr>
          <w:w w:val="185"/>
        </w:rPr>
        <w:t>”</w:t>
      </w:r>
      <w:r>
        <w:rPr>
          <w:spacing w:val="-3"/>
          <w:w w:val="105"/>
        </w:rPr>
        <w:t>级别。城市道路交通噪声平均等效声级为 </w:t>
      </w:r>
      <w:r>
        <w:rPr>
          <w:w w:val="105"/>
        </w:rPr>
        <w:t>66.5</w:t>
      </w:r>
      <w:r>
        <w:rPr>
          <w:spacing w:val="-7"/>
          <w:w w:val="105"/>
        </w:rPr>
        <w:t> 分贝，质量等级属于一级</w:t>
      </w:r>
      <w:r>
        <w:rPr>
          <w:w w:val="185"/>
        </w:rPr>
        <w:t>“</w:t>
      </w:r>
      <w:r>
        <w:rPr>
          <w:w w:val="105"/>
        </w:rPr>
        <w:t>好</w:t>
      </w:r>
      <w:r>
        <w:rPr>
          <w:w w:val="185"/>
        </w:rPr>
        <w:t>”</w:t>
      </w:r>
      <w:r>
        <w:rPr>
          <w:w w:val="105"/>
        </w:rPr>
        <w:t>级别。</w:t>
      </w:r>
      <w:r>
        <w:rPr>
          <w:spacing w:val="-7"/>
        </w:rPr>
        <w:t>城市 </w:t>
      </w:r>
      <w:r>
        <w:rPr/>
        <w:t>1</w:t>
      </w:r>
      <w:r>
        <w:rPr>
          <w:spacing w:val="-13"/>
        </w:rPr>
        <w:t> 至 </w:t>
      </w:r>
      <w:r>
        <w:rPr/>
        <w:t>4</w:t>
      </w:r>
      <w:r>
        <w:rPr>
          <w:spacing w:val="-5"/>
        </w:rPr>
        <w:t> 类功能区声环境质量昼</w:t>
      </w:r>
      <w:r>
        <w:rPr/>
        <w:t>/</w:t>
      </w:r>
      <w:r>
        <w:rPr>
          <w:spacing w:val="-2"/>
        </w:rPr>
        <w:t>夜平均等效声级分别为 </w:t>
      </w:r>
      <w:r>
        <w:rPr/>
        <w:t>50.3/42.7</w:t>
      </w:r>
      <w:r>
        <w:rPr>
          <w:spacing w:val="-15"/>
        </w:rPr>
        <w:t> 分贝、</w:t>
      </w:r>
      <w:r>
        <w:rPr/>
        <w:t>53.2/48.1</w:t>
      </w:r>
      <w:r>
        <w:rPr>
          <w:spacing w:val="-9"/>
        </w:rPr>
        <w:t> 分贝、</w:t>
      </w:r>
      <w:r>
        <w:rPr>
          <w:w w:val="105"/>
        </w:rPr>
        <w:t>57.6/50.4</w:t>
      </w:r>
      <w:r>
        <w:rPr>
          <w:spacing w:val="-5"/>
          <w:w w:val="105"/>
        </w:rPr>
        <w:t> 分贝、</w:t>
      </w:r>
      <w:r>
        <w:rPr>
          <w:w w:val="105"/>
        </w:rPr>
        <w:t>58.7/52.9</w:t>
      </w:r>
      <w:r>
        <w:rPr>
          <w:spacing w:val="-4"/>
          <w:w w:val="105"/>
        </w:rPr>
        <w:t> 分贝，均达到相应功能区标准。</w:t>
      </w:r>
    </w:p>
    <w:p>
      <w:pPr>
        <w:pStyle w:val="ListParagraph"/>
        <w:numPr>
          <w:ilvl w:val="0"/>
          <w:numId w:val="18"/>
        </w:numPr>
        <w:tabs>
          <w:tab w:pos="1387" w:val="left" w:leader="none"/>
        </w:tabs>
        <w:spacing w:line="417" w:lineRule="exact" w:before="0" w:after="0"/>
        <w:ind w:left="1386" w:right="0" w:hanging="613"/>
        <w:jc w:val="left"/>
        <w:rPr>
          <w:sz w:val="24"/>
        </w:rPr>
      </w:pPr>
      <w:r>
        <w:rPr>
          <w:sz w:val="24"/>
        </w:rPr>
        <w:t>固废</w:t>
      </w:r>
    </w:p>
    <w:p>
      <w:pPr>
        <w:pStyle w:val="BodyText"/>
        <w:spacing w:line="268" w:lineRule="auto" w:before="49"/>
        <w:ind w:left="295" w:right="816" w:firstLine="479"/>
      </w:pPr>
      <w:r>
        <w:rPr/>
        <w:t>2017</w:t>
      </w:r>
      <w:r>
        <w:rPr>
          <w:spacing w:val="-5"/>
        </w:rPr>
        <w:t> 年，文登区工业固体废物产生量 </w:t>
      </w:r>
      <w:r>
        <w:rPr/>
        <w:t>25.0625</w:t>
      </w:r>
      <w:r>
        <w:rPr>
          <w:spacing w:val="-6"/>
        </w:rPr>
        <w:t> 万吨，综合利用量 </w:t>
      </w:r>
      <w:r>
        <w:rPr/>
        <w:t>25.0372</w:t>
      </w:r>
      <w:r>
        <w:rPr>
          <w:spacing w:val="-4"/>
        </w:rPr>
        <w:t> 万吨，综合</w:t>
      </w:r>
      <w:r>
        <w:rPr>
          <w:spacing w:val="-8"/>
        </w:rPr>
        <w:t>利用率达到 </w:t>
      </w:r>
      <w:r>
        <w:rPr>
          <w:spacing w:val="-15"/>
        </w:rPr>
        <w:t>99.9</w:t>
      </w:r>
      <w:r>
        <w:rPr>
          <w:spacing w:val="-8"/>
        </w:rPr>
        <w:t>%，生活垃圾无害化处理率达到 </w:t>
      </w:r>
      <w:r>
        <w:rPr/>
        <w:t>100</w:t>
      </w:r>
      <w:r>
        <w:rPr>
          <w:spacing w:val="-12"/>
        </w:rPr>
        <w:t>%。工业危险废物产生量为 </w:t>
      </w:r>
      <w:r>
        <w:rPr/>
        <w:t>1266.68</w:t>
      </w:r>
      <w:r>
        <w:rPr>
          <w:spacing w:val="-13"/>
        </w:rPr>
        <w:t> 吨， </w:t>
      </w:r>
      <w:r>
        <w:rPr>
          <w:spacing w:val="-1"/>
        </w:rPr>
        <w:t>医疗废物产生量为 </w:t>
      </w:r>
      <w:r>
        <w:rPr/>
        <w:t>340</w:t>
      </w:r>
      <w:r>
        <w:rPr>
          <w:spacing w:val="-3"/>
        </w:rPr>
        <w:t> 吨，全部得到了安全处置。</w:t>
      </w:r>
    </w:p>
    <w:p>
      <w:pPr>
        <w:spacing w:after="0" w:line="268" w:lineRule="auto"/>
        <w:sectPr>
          <w:pgSz w:w="11910" w:h="16840"/>
          <w:pgMar w:header="872" w:footer="611" w:top="1300" w:bottom="800" w:left="1120" w:right="80"/>
        </w:sectPr>
      </w:pPr>
    </w:p>
    <w:p>
      <w:pPr>
        <w:pStyle w:val="BodyText"/>
        <w:spacing w:before="16"/>
        <w:rPr>
          <w:sz w:val="6"/>
        </w:rPr>
      </w:pPr>
    </w:p>
    <w:p>
      <w:pPr>
        <w:pStyle w:val="Heading2"/>
        <w:numPr>
          <w:ilvl w:val="1"/>
          <w:numId w:val="19"/>
        </w:numPr>
        <w:tabs>
          <w:tab w:pos="735" w:val="left" w:leader="none"/>
        </w:tabs>
        <w:spacing w:line="240" w:lineRule="auto" w:before="22" w:after="0"/>
        <w:ind w:left="734" w:right="0" w:hanging="440"/>
        <w:jc w:val="left"/>
      </w:pPr>
      <w:r>
        <w:rPr/>
        <w:t>企业周边环境风险受体情况</w:t>
      </w:r>
    </w:p>
    <w:p>
      <w:pPr>
        <w:pStyle w:val="BodyText"/>
        <w:spacing w:line="261" w:lineRule="auto" w:before="90"/>
        <w:ind w:left="295" w:right="936" w:firstLine="479"/>
        <w:jc w:val="both"/>
      </w:pPr>
      <w:r>
        <w:rPr>
          <w:spacing w:val="-6"/>
        </w:rPr>
        <w:t>对照《企业突发环境事件风险分级方法》</w:t>
      </w:r>
      <w:r>
        <w:rPr/>
        <w:t>（HJ </w:t>
      </w:r>
      <w:r>
        <w:rPr>
          <w:spacing w:val="-4"/>
        </w:rPr>
        <w:t>941-2018），</w:t>
      </w:r>
      <w:r>
        <w:rPr>
          <w:spacing w:val="-3"/>
        </w:rPr>
        <w:t>对企业周边区域 </w:t>
      </w:r>
      <w:r>
        <w:rPr/>
        <w:t>5km</w:t>
      </w:r>
      <w:r>
        <w:rPr>
          <w:spacing w:val="-13"/>
        </w:rPr>
        <w:t> 范围</w:t>
      </w:r>
      <w:r>
        <w:rPr/>
        <w:t>内大气环境风险受体及下游 10km</w:t>
      </w:r>
      <w:r>
        <w:rPr>
          <w:spacing w:val="-1"/>
        </w:rPr>
        <w:t> 水环境风险受体进行调查，周边环境风险受体分布见表2.3-1</w:t>
      </w:r>
      <w:r>
        <w:rPr>
          <w:spacing w:val="-4"/>
        </w:rPr>
        <w:t> 及附件 </w:t>
      </w:r>
      <w:r>
        <w:rPr/>
        <w:t>5</w:t>
      </w:r>
      <w:r>
        <w:rPr>
          <w:spacing w:val="-2"/>
        </w:rPr>
        <w:t>、附件 </w:t>
      </w:r>
      <w:r>
        <w:rPr/>
        <w:t>6。</w:t>
      </w:r>
    </w:p>
    <w:p>
      <w:pPr>
        <w:pStyle w:val="Heading3"/>
        <w:spacing w:line="420" w:lineRule="exact" w:after="20"/>
        <w:ind w:left="3121"/>
      </w:pPr>
      <w:r>
        <w:rPr/>
        <w:t>表 2.3-1 企业周边环境风险受体情况</w:t>
      </w:r>
    </w:p>
    <w:tbl>
      <w:tblPr>
        <w:tblW w:w="0" w:type="auto"/>
        <w:jc w:val="left"/>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2"/>
        <w:gridCol w:w="1392"/>
        <w:gridCol w:w="970"/>
        <w:gridCol w:w="1158"/>
        <w:gridCol w:w="1174"/>
        <w:gridCol w:w="3063"/>
      </w:tblGrid>
      <w:tr>
        <w:trPr>
          <w:trHeight w:val="592" w:hRule="atLeast"/>
        </w:trPr>
        <w:tc>
          <w:tcPr>
            <w:tcW w:w="1122" w:type="dxa"/>
          </w:tcPr>
          <w:p>
            <w:pPr>
              <w:pStyle w:val="TableParagraph"/>
              <w:spacing w:before="96"/>
              <w:ind w:left="119" w:right="111"/>
              <w:jc w:val="center"/>
              <w:rPr>
                <w:rFonts w:ascii="微软雅黑" w:eastAsia="微软雅黑" w:hint="eastAsia"/>
                <w:b/>
                <w:sz w:val="21"/>
              </w:rPr>
            </w:pPr>
            <w:r>
              <w:rPr>
                <w:rFonts w:ascii="微软雅黑" w:eastAsia="微软雅黑" w:hint="eastAsia"/>
                <w:b/>
                <w:sz w:val="21"/>
              </w:rPr>
              <w:t>类别</w:t>
            </w:r>
          </w:p>
        </w:tc>
        <w:tc>
          <w:tcPr>
            <w:tcW w:w="1392" w:type="dxa"/>
          </w:tcPr>
          <w:p>
            <w:pPr>
              <w:pStyle w:val="TableParagraph"/>
              <w:spacing w:before="96"/>
              <w:ind w:left="149" w:right="140"/>
              <w:jc w:val="center"/>
              <w:rPr>
                <w:rFonts w:ascii="微软雅黑" w:eastAsia="微软雅黑" w:hint="eastAsia"/>
                <w:b/>
                <w:sz w:val="21"/>
              </w:rPr>
            </w:pPr>
            <w:r>
              <w:rPr>
                <w:rFonts w:ascii="微软雅黑" w:eastAsia="微软雅黑" w:hint="eastAsia"/>
                <w:b/>
                <w:sz w:val="21"/>
              </w:rPr>
              <w:t>名称</w:t>
            </w:r>
          </w:p>
        </w:tc>
        <w:tc>
          <w:tcPr>
            <w:tcW w:w="970" w:type="dxa"/>
          </w:tcPr>
          <w:p>
            <w:pPr>
              <w:pStyle w:val="TableParagraph"/>
              <w:spacing w:line="291" w:lineRule="exact"/>
              <w:ind w:left="170"/>
              <w:rPr>
                <w:rFonts w:ascii="微软雅黑" w:eastAsia="微软雅黑" w:hint="eastAsia"/>
                <w:b/>
                <w:sz w:val="21"/>
              </w:rPr>
            </w:pPr>
            <w:r>
              <w:rPr>
                <w:rFonts w:ascii="微软雅黑" w:eastAsia="微软雅黑" w:hint="eastAsia"/>
                <w:b/>
                <w:sz w:val="21"/>
              </w:rPr>
              <w:t>相对厂</w:t>
            </w:r>
          </w:p>
          <w:p>
            <w:pPr>
              <w:pStyle w:val="TableParagraph"/>
              <w:spacing w:line="282" w:lineRule="exact"/>
              <w:ind w:left="169"/>
              <w:rPr>
                <w:rFonts w:ascii="微软雅黑" w:eastAsia="微软雅黑" w:hint="eastAsia"/>
                <w:b/>
                <w:sz w:val="21"/>
              </w:rPr>
            </w:pPr>
            <w:r>
              <w:rPr>
                <w:rFonts w:ascii="微软雅黑" w:eastAsia="微软雅黑" w:hint="eastAsia"/>
                <w:b/>
                <w:sz w:val="21"/>
              </w:rPr>
              <w:t>址方位</w:t>
            </w:r>
          </w:p>
        </w:tc>
        <w:tc>
          <w:tcPr>
            <w:tcW w:w="1158" w:type="dxa"/>
          </w:tcPr>
          <w:p>
            <w:pPr>
              <w:pStyle w:val="TableParagraph"/>
              <w:spacing w:before="96"/>
              <w:ind w:left="38" w:right="23"/>
              <w:jc w:val="center"/>
              <w:rPr>
                <w:rFonts w:ascii="微软雅黑" w:eastAsia="微软雅黑" w:hint="eastAsia"/>
                <w:b/>
                <w:sz w:val="21"/>
              </w:rPr>
            </w:pPr>
            <w:r>
              <w:rPr>
                <w:rFonts w:ascii="微软雅黑" w:eastAsia="微软雅黑" w:hint="eastAsia"/>
                <w:b/>
                <w:sz w:val="21"/>
              </w:rPr>
              <w:t>距离（m）</w:t>
            </w:r>
          </w:p>
        </w:tc>
        <w:tc>
          <w:tcPr>
            <w:tcW w:w="1174" w:type="dxa"/>
          </w:tcPr>
          <w:p>
            <w:pPr>
              <w:pStyle w:val="TableParagraph"/>
              <w:spacing w:before="96"/>
              <w:ind w:left="150" w:right="134"/>
              <w:jc w:val="center"/>
              <w:rPr>
                <w:rFonts w:ascii="微软雅黑" w:eastAsia="微软雅黑" w:hint="eastAsia"/>
                <w:b/>
                <w:sz w:val="21"/>
              </w:rPr>
            </w:pPr>
            <w:r>
              <w:rPr>
                <w:rFonts w:ascii="微软雅黑" w:eastAsia="微软雅黑" w:hint="eastAsia"/>
                <w:b/>
                <w:sz w:val="21"/>
              </w:rPr>
              <w:t>环境特征</w:t>
            </w:r>
          </w:p>
        </w:tc>
        <w:tc>
          <w:tcPr>
            <w:tcW w:w="3063" w:type="dxa"/>
          </w:tcPr>
          <w:p>
            <w:pPr>
              <w:pStyle w:val="TableParagraph"/>
              <w:spacing w:before="96"/>
              <w:ind w:left="235" w:right="218"/>
              <w:jc w:val="center"/>
              <w:rPr>
                <w:rFonts w:ascii="微软雅黑" w:eastAsia="微软雅黑" w:hint="eastAsia"/>
                <w:b/>
                <w:sz w:val="21"/>
              </w:rPr>
            </w:pPr>
            <w:r>
              <w:rPr>
                <w:rFonts w:ascii="微软雅黑" w:eastAsia="微软雅黑" w:hint="eastAsia"/>
                <w:b/>
                <w:sz w:val="21"/>
              </w:rPr>
              <w:t>保护级别</w:t>
            </w:r>
          </w:p>
        </w:tc>
      </w:tr>
      <w:tr>
        <w:trPr>
          <w:trHeight w:val="362" w:hRule="atLeast"/>
        </w:trPr>
        <w:tc>
          <w:tcPr>
            <w:tcW w:w="1122" w:type="dxa"/>
            <w:vMerge w:val="restart"/>
          </w:tcPr>
          <w:p>
            <w:pPr>
              <w:pStyle w:val="TableParagraph"/>
              <w:rPr>
                <w:rFonts w:ascii="微软雅黑"/>
                <w:b/>
                <w:sz w:val="26"/>
              </w:rPr>
            </w:pPr>
          </w:p>
          <w:p>
            <w:pPr>
              <w:pStyle w:val="TableParagraph"/>
              <w:rPr>
                <w:rFonts w:ascii="微软雅黑"/>
                <w:b/>
                <w:sz w:val="26"/>
              </w:rPr>
            </w:pPr>
          </w:p>
          <w:p>
            <w:pPr>
              <w:pStyle w:val="TableParagraph"/>
              <w:rPr>
                <w:rFonts w:ascii="微软雅黑"/>
                <w:b/>
                <w:sz w:val="26"/>
              </w:rPr>
            </w:pPr>
          </w:p>
          <w:p>
            <w:pPr>
              <w:pStyle w:val="TableParagraph"/>
              <w:rPr>
                <w:rFonts w:ascii="微软雅黑"/>
                <w:b/>
                <w:sz w:val="26"/>
              </w:rPr>
            </w:pPr>
          </w:p>
          <w:p>
            <w:pPr>
              <w:pStyle w:val="TableParagraph"/>
              <w:rPr>
                <w:rFonts w:ascii="微软雅黑"/>
                <w:b/>
                <w:sz w:val="26"/>
              </w:rPr>
            </w:pPr>
          </w:p>
          <w:p>
            <w:pPr>
              <w:pStyle w:val="TableParagraph"/>
              <w:rPr>
                <w:rFonts w:ascii="微软雅黑"/>
                <w:b/>
                <w:sz w:val="26"/>
              </w:rPr>
            </w:pPr>
          </w:p>
          <w:p>
            <w:pPr>
              <w:pStyle w:val="TableParagraph"/>
              <w:rPr>
                <w:rFonts w:ascii="微软雅黑"/>
                <w:b/>
                <w:sz w:val="26"/>
              </w:rPr>
            </w:pPr>
          </w:p>
          <w:p>
            <w:pPr>
              <w:pStyle w:val="TableParagraph"/>
              <w:spacing w:before="4"/>
              <w:rPr>
                <w:rFonts w:ascii="微软雅黑"/>
                <w:b/>
                <w:sz w:val="26"/>
              </w:rPr>
            </w:pPr>
          </w:p>
          <w:p>
            <w:pPr>
              <w:pStyle w:val="TableParagraph"/>
              <w:ind w:left="142"/>
              <w:rPr>
                <w:sz w:val="21"/>
              </w:rPr>
            </w:pPr>
            <w:r>
              <w:rPr>
                <w:sz w:val="21"/>
              </w:rPr>
              <w:t>环境空气</w:t>
            </w:r>
          </w:p>
        </w:tc>
        <w:tc>
          <w:tcPr>
            <w:tcW w:w="1392" w:type="dxa"/>
          </w:tcPr>
          <w:p>
            <w:pPr>
              <w:pStyle w:val="TableParagraph"/>
              <w:spacing w:line="329" w:lineRule="exact" w:before="13"/>
              <w:ind w:left="151" w:right="140"/>
              <w:jc w:val="center"/>
              <w:rPr>
                <w:sz w:val="21"/>
              </w:rPr>
            </w:pPr>
            <w:r>
              <w:rPr>
                <w:sz w:val="21"/>
              </w:rPr>
              <w:t>文登营</w:t>
            </w:r>
          </w:p>
        </w:tc>
        <w:tc>
          <w:tcPr>
            <w:tcW w:w="970" w:type="dxa"/>
          </w:tcPr>
          <w:p>
            <w:pPr>
              <w:pStyle w:val="TableParagraph"/>
              <w:spacing w:line="336" w:lineRule="exact" w:before="6"/>
              <w:ind w:left="297" w:right="283"/>
              <w:jc w:val="center"/>
              <w:rPr>
                <w:sz w:val="21"/>
              </w:rPr>
            </w:pPr>
            <w:r>
              <w:rPr>
                <w:w w:val="95"/>
                <w:sz w:val="21"/>
              </w:rPr>
              <w:t>ES</w:t>
            </w:r>
          </w:p>
        </w:tc>
        <w:tc>
          <w:tcPr>
            <w:tcW w:w="1158" w:type="dxa"/>
          </w:tcPr>
          <w:p>
            <w:pPr>
              <w:pStyle w:val="TableParagraph"/>
              <w:spacing w:line="336" w:lineRule="exact" w:before="6"/>
              <w:ind w:left="38" w:right="22"/>
              <w:jc w:val="center"/>
              <w:rPr>
                <w:sz w:val="21"/>
              </w:rPr>
            </w:pPr>
            <w:r>
              <w:rPr>
                <w:sz w:val="21"/>
              </w:rPr>
              <w:t>1600</w:t>
            </w:r>
          </w:p>
        </w:tc>
        <w:tc>
          <w:tcPr>
            <w:tcW w:w="1174" w:type="dxa"/>
          </w:tcPr>
          <w:p>
            <w:pPr>
              <w:pStyle w:val="TableParagraph"/>
              <w:spacing w:line="336" w:lineRule="exact" w:before="6"/>
              <w:ind w:left="150" w:right="132"/>
              <w:jc w:val="center"/>
              <w:rPr>
                <w:sz w:val="21"/>
              </w:rPr>
            </w:pPr>
            <w:r>
              <w:rPr>
                <w:sz w:val="21"/>
              </w:rPr>
              <w:t>村庄</w:t>
            </w:r>
          </w:p>
        </w:tc>
        <w:tc>
          <w:tcPr>
            <w:tcW w:w="3063" w:type="dxa"/>
            <w:vMerge w:val="restart"/>
          </w:tcPr>
          <w:p>
            <w:pPr>
              <w:pStyle w:val="TableParagraph"/>
              <w:rPr>
                <w:rFonts w:ascii="微软雅黑"/>
                <w:b/>
                <w:sz w:val="26"/>
              </w:rPr>
            </w:pPr>
          </w:p>
          <w:p>
            <w:pPr>
              <w:pStyle w:val="TableParagraph"/>
              <w:rPr>
                <w:rFonts w:ascii="微软雅黑"/>
                <w:b/>
                <w:sz w:val="26"/>
              </w:rPr>
            </w:pPr>
          </w:p>
          <w:p>
            <w:pPr>
              <w:pStyle w:val="TableParagraph"/>
              <w:rPr>
                <w:rFonts w:ascii="微软雅黑"/>
                <w:b/>
                <w:sz w:val="26"/>
              </w:rPr>
            </w:pPr>
          </w:p>
          <w:p>
            <w:pPr>
              <w:pStyle w:val="TableParagraph"/>
              <w:rPr>
                <w:rFonts w:ascii="微软雅黑"/>
                <w:b/>
                <w:sz w:val="26"/>
              </w:rPr>
            </w:pPr>
          </w:p>
          <w:p>
            <w:pPr>
              <w:pStyle w:val="TableParagraph"/>
              <w:rPr>
                <w:rFonts w:ascii="微软雅黑"/>
                <w:b/>
                <w:sz w:val="26"/>
              </w:rPr>
            </w:pPr>
          </w:p>
          <w:p>
            <w:pPr>
              <w:pStyle w:val="TableParagraph"/>
              <w:rPr>
                <w:rFonts w:ascii="微软雅黑"/>
                <w:b/>
                <w:sz w:val="26"/>
              </w:rPr>
            </w:pPr>
          </w:p>
          <w:p>
            <w:pPr>
              <w:pStyle w:val="TableParagraph"/>
              <w:rPr>
                <w:rFonts w:ascii="微软雅黑"/>
                <w:b/>
                <w:sz w:val="26"/>
              </w:rPr>
            </w:pPr>
          </w:p>
          <w:p>
            <w:pPr>
              <w:pStyle w:val="TableParagraph"/>
              <w:spacing w:before="4"/>
              <w:rPr>
                <w:rFonts w:ascii="微软雅黑"/>
                <w:b/>
                <w:sz w:val="22"/>
              </w:rPr>
            </w:pPr>
          </w:p>
          <w:p>
            <w:pPr>
              <w:pStyle w:val="TableParagraph"/>
              <w:spacing w:line="180" w:lineRule="auto"/>
              <w:ind w:left="419" w:right="397" w:firstLine="68"/>
              <w:rPr>
                <w:sz w:val="21"/>
              </w:rPr>
            </w:pPr>
            <w:r>
              <w:rPr>
                <w:sz w:val="21"/>
              </w:rPr>
              <w:t>《环境空气质量标准》</w:t>
            </w:r>
            <w:r>
              <w:rPr>
                <w:w w:val="95"/>
                <w:sz w:val="21"/>
              </w:rPr>
              <w:t>(GB3095-2012)二级标准</w:t>
            </w:r>
          </w:p>
        </w:tc>
      </w:tr>
      <w:tr>
        <w:trPr>
          <w:trHeight w:val="362" w:hRule="atLeast"/>
        </w:trPr>
        <w:tc>
          <w:tcPr>
            <w:tcW w:w="1122" w:type="dxa"/>
            <w:vMerge/>
            <w:tcBorders>
              <w:top w:val="nil"/>
            </w:tcBorders>
          </w:tcPr>
          <w:p>
            <w:pPr>
              <w:rPr>
                <w:sz w:val="2"/>
                <w:szCs w:val="2"/>
              </w:rPr>
            </w:pPr>
          </w:p>
        </w:tc>
        <w:tc>
          <w:tcPr>
            <w:tcW w:w="1392" w:type="dxa"/>
          </w:tcPr>
          <w:p>
            <w:pPr>
              <w:pStyle w:val="TableParagraph"/>
              <w:spacing w:line="328" w:lineRule="exact" w:before="14"/>
              <w:ind w:left="151" w:right="140"/>
              <w:jc w:val="center"/>
              <w:rPr>
                <w:sz w:val="21"/>
              </w:rPr>
            </w:pPr>
            <w:r>
              <w:rPr>
                <w:sz w:val="21"/>
              </w:rPr>
              <w:t>于家产</w:t>
            </w:r>
          </w:p>
        </w:tc>
        <w:tc>
          <w:tcPr>
            <w:tcW w:w="970" w:type="dxa"/>
          </w:tcPr>
          <w:p>
            <w:pPr>
              <w:pStyle w:val="TableParagraph"/>
              <w:spacing w:line="335" w:lineRule="exact" w:before="7"/>
              <w:ind w:right="196"/>
              <w:jc w:val="right"/>
              <w:rPr>
                <w:sz w:val="21"/>
              </w:rPr>
            </w:pPr>
            <w:r>
              <w:rPr>
                <w:w w:val="95"/>
                <w:sz w:val="21"/>
              </w:rPr>
              <w:t>WNW</w:t>
            </w:r>
          </w:p>
        </w:tc>
        <w:tc>
          <w:tcPr>
            <w:tcW w:w="1158" w:type="dxa"/>
          </w:tcPr>
          <w:p>
            <w:pPr>
              <w:pStyle w:val="TableParagraph"/>
              <w:spacing w:line="335" w:lineRule="exact" w:before="7"/>
              <w:ind w:left="38" w:right="22"/>
              <w:jc w:val="center"/>
              <w:rPr>
                <w:sz w:val="21"/>
              </w:rPr>
            </w:pPr>
            <w:r>
              <w:rPr>
                <w:sz w:val="21"/>
              </w:rPr>
              <w:t>1800</w:t>
            </w:r>
          </w:p>
        </w:tc>
        <w:tc>
          <w:tcPr>
            <w:tcW w:w="1174" w:type="dxa"/>
          </w:tcPr>
          <w:p>
            <w:pPr>
              <w:pStyle w:val="TableParagraph"/>
              <w:spacing w:line="335" w:lineRule="exact" w:before="7"/>
              <w:ind w:left="150" w:right="132"/>
              <w:jc w:val="center"/>
              <w:rPr>
                <w:sz w:val="21"/>
              </w:rPr>
            </w:pPr>
            <w:r>
              <w:rPr>
                <w:sz w:val="21"/>
              </w:rPr>
              <w:t>村庄</w:t>
            </w:r>
          </w:p>
        </w:tc>
        <w:tc>
          <w:tcPr>
            <w:tcW w:w="3063" w:type="dxa"/>
            <w:vMerge/>
            <w:tcBorders>
              <w:top w:val="nil"/>
            </w:tcBorders>
          </w:tcPr>
          <w:p>
            <w:pPr>
              <w:rPr>
                <w:sz w:val="2"/>
                <w:szCs w:val="2"/>
              </w:rPr>
            </w:pPr>
          </w:p>
        </w:tc>
      </w:tr>
      <w:tr>
        <w:trPr>
          <w:trHeight w:val="362" w:hRule="atLeast"/>
        </w:trPr>
        <w:tc>
          <w:tcPr>
            <w:tcW w:w="1122" w:type="dxa"/>
            <w:vMerge/>
            <w:tcBorders>
              <w:top w:val="nil"/>
            </w:tcBorders>
          </w:tcPr>
          <w:p>
            <w:pPr>
              <w:rPr>
                <w:sz w:val="2"/>
                <w:szCs w:val="2"/>
              </w:rPr>
            </w:pPr>
          </w:p>
        </w:tc>
        <w:tc>
          <w:tcPr>
            <w:tcW w:w="1392" w:type="dxa"/>
          </w:tcPr>
          <w:p>
            <w:pPr>
              <w:pStyle w:val="TableParagraph"/>
              <w:spacing w:line="328" w:lineRule="exact" w:before="14"/>
              <w:ind w:left="151" w:right="140"/>
              <w:jc w:val="center"/>
              <w:rPr>
                <w:sz w:val="21"/>
              </w:rPr>
            </w:pPr>
            <w:r>
              <w:rPr>
                <w:sz w:val="21"/>
              </w:rPr>
              <w:t>止马岭.</w:t>
            </w:r>
          </w:p>
        </w:tc>
        <w:tc>
          <w:tcPr>
            <w:tcW w:w="970" w:type="dxa"/>
          </w:tcPr>
          <w:p>
            <w:pPr>
              <w:pStyle w:val="TableParagraph"/>
              <w:spacing w:line="335" w:lineRule="exact" w:before="7"/>
              <w:ind w:left="287"/>
              <w:rPr>
                <w:sz w:val="21"/>
              </w:rPr>
            </w:pPr>
            <w:r>
              <w:rPr>
                <w:sz w:val="21"/>
              </w:rPr>
              <w:t>NNE</w:t>
            </w:r>
          </w:p>
        </w:tc>
        <w:tc>
          <w:tcPr>
            <w:tcW w:w="1158" w:type="dxa"/>
          </w:tcPr>
          <w:p>
            <w:pPr>
              <w:pStyle w:val="TableParagraph"/>
              <w:spacing w:line="335" w:lineRule="exact" w:before="7"/>
              <w:ind w:left="38" w:right="22"/>
              <w:jc w:val="center"/>
              <w:rPr>
                <w:sz w:val="21"/>
              </w:rPr>
            </w:pPr>
            <w:r>
              <w:rPr>
                <w:sz w:val="21"/>
              </w:rPr>
              <w:t>1600</w:t>
            </w:r>
          </w:p>
        </w:tc>
        <w:tc>
          <w:tcPr>
            <w:tcW w:w="1174" w:type="dxa"/>
          </w:tcPr>
          <w:p>
            <w:pPr>
              <w:pStyle w:val="TableParagraph"/>
              <w:spacing w:line="335" w:lineRule="exact" w:before="7"/>
              <w:ind w:left="150" w:right="132"/>
              <w:jc w:val="center"/>
              <w:rPr>
                <w:sz w:val="21"/>
              </w:rPr>
            </w:pPr>
            <w:r>
              <w:rPr>
                <w:sz w:val="21"/>
              </w:rPr>
              <w:t>村庄</w:t>
            </w:r>
          </w:p>
        </w:tc>
        <w:tc>
          <w:tcPr>
            <w:tcW w:w="3063" w:type="dxa"/>
            <w:vMerge/>
            <w:tcBorders>
              <w:top w:val="nil"/>
            </w:tcBorders>
          </w:tcPr>
          <w:p>
            <w:pPr>
              <w:rPr>
                <w:sz w:val="2"/>
                <w:szCs w:val="2"/>
              </w:rPr>
            </w:pPr>
          </w:p>
        </w:tc>
      </w:tr>
      <w:tr>
        <w:trPr>
          <w:trHeight w:val="362" w:hRule="atLeast"/>
        </w:trPr>
        <w:tc>
          <w:tcPr>
            <w:tcW w:w="1122" w:type="dxa"/>
            <w:vMerge/>
            <w:tcBorders>
              <w:top w:val="nil"/>
            </w:tcBorders>
          </w:tcPr>
          <w:p>
            <w:pPr>
              <w:rPr>
                <w:sz w:val="2"/>
                <w:szCs w:val="2"/>
              </w:rPr>
            </w:pPr>
          </w:p>
        </w:tc>
        <w:tc>
          <w:tcPr>
            <w:tcW w:w="1392" w:type="dxa"/>
          </w:tcPr>
          <w:p>
            <w:pPr>
              <w:pStyle w:val="TableParagraph"/>
              <w:spacing w:line="328" w:lineRule="exact" w:before="14"/>
              <w:ind w:left="151" w:right="140"/>
              <w:jc w:val="center"/>
              <w:rPr>
                <w:sz w:val="21"/>
              </w:rPr>
            </w:pPr>
            <w:r>
              <w:rPr>
                <w:sz w:val="21"/>
              </w:rPr>
              <w:t>柳家庄.</w:t>
            </w:r>
          </w:p>
        </w:tc>
        <w:tc>
          <w:tcPr>
            <w:tcW w:w="970" w:type="dxa"/>
          </w:tcPr>
          <w:p>
            <w:pPr>
              <w:pStyle w:val="TableParagraph"/>
              <w:spacing w:line="335" w:lineRule="exact" w:before="7"/>
              <w:ind w:left="15"/>
              <w:jc w:val="center"/>
              <w:rPr>
                <w:sz w:val="21"/>
              </w:rPr>
            </w:pPr>
            <w:r>
              <w:rPr>
                <w:w w:val="82"/>
                <w:sz w:val="21"/>
              </w:rPr>
              <w:t>E</w:t>
            </w:r>
          </w:p>
        </w:tc>
        <w:tc>
          <w:tcPr>
            <w:tcW w:w="1158" w:type="dxa"/>
          </w:tcPr>
          <w:p>
            <w:pPr>
              <w:pStyle w:val="TableParagraph"/>
              <w:spacing w:line="335" w:lineRule="exact" w:before="7"/>
              <w:ind w:left="38" w:right="21"/>
              <w:jc w:val="center"/>
              <w:rPr>
                <w:sz w:val="21"/>
              </w:rPr>
            </w:pPr>
            <w:r>
              <w:rPr>
                <w:sz w:val="21"/>
              </w:rPr>
              <w:t>110</w:t>
            </w:r>
          </w:p>
        </w:tc>
        <w:tc>
          <w:tcPr>
            <w:tcW w:w="1174" w:type="dxa"/>
          </w:tcPr>
          <w:p>
            <w:pPr>
              <w:pStyle w:val="TableParagraph"/>
              <w:spacing w:line="335" w:lineRule="exact" w:before="7"/>
              <w:ind w:left="150" w:right="132"/>
              <w:jc w:val="center"/>
              <w:rPr>
                <w:sz w:val="21"/>
              </w:rPr>
            </w:pPr>
            <w:r>
              <w:rPr>
                <w:sz w:val="21"/>
              </w:rPr>
              <w:t>村庄</w:t>
            </w:r>
          </w:p>
        </w:tc>
        <w:tc>
          <w:tcPr>
            <w:tcW w:w="3063" w:type="dxa"/>
            <w:vMerge/>
            <w:tcBorders>
              <w:top w:val="nil"/>
            </w:tcBorders>
          </w:tcPr>
          <w:p>
            <w:pPr>
              <w:rPr>
                <w:sz w:val="2"/>
                <w:szCs w:val="2"/>
              </w:rPr>
            </w:pPr>
          </w:p>
        </w:tc>
      </w:tr>
      <w:tr>
        <w:trPr>
          <w:trHeight w:val="362" w:hRule="atLeast"/>
        </w:trPr>
        <w:tc>
          <w:tcPr>
            <w:tcW w:w="1122" w:type="dxa"/>
            <w:vMerge/>
            <w:tcBorders>
              <w:top w:val="nil"/>
            </w:tcBorders>
          </w:tcPr>
          <w:p>
            <w:pPr>
              <w:rPr>
                <w:sz w:val="2"/>
                <w:szCs w:val="2"/>
              </w:rPr>
            </w:pPr>
          </w:p>
        </w:tc>
        <w:tc>
          <w:tcPr>
            <w:tcW w:w="1392" w:type="dxa"/>
          </w:tcPr>
          <w:p>
            <w:pPr>
              <w:pStyle w:val="TableParagraph"/>
              <w:spacing w:line="327" w:lineRule="exact" w:before="15"/>
              <w:ind w:left="151" w:right="140"/>
              <w:jc w:val="center"/>
              <w:rPr>
                <w:sz w:val="21"/>
              </w:rPr>
            </w:pPr>
            <w:r>
              <w:rPr>
                <w:sz w:val="21"/>
              </w:rPr>
              <w:t>林家泊</w:t>
            </w:r>
          </w:p>
        </w:tc>
        <w:tc>
          <w:tcPr>
            <w:tcW w:w="970" w:type="dxa"/>
          </w:tcPr>
          <w:p>
            <w:pPr>
              <w:pStyle w:val="TableParagraph"/>
              <w:spacing w:line="334" w:lineRule="exact" w:before="8"/>
              <w:ind w:left="326"/>
              <w:rPr>
                <w:sz w:val="21"/>
              </w:rPr>
            </w:pPr>
            <w:r>
              <w:rPr>
                <w:sz w:val="21"/>
              </w:rPr>
              <w:t>SW</w:t>
            </w:r>
          </w:p>
        </w:tc>
        <w:tc>
          <w:tcPr>
            <w:tcW w:w="1158" w:type="dxa"/>
          </w:tcPr>
          <w:p>
            <w:pPr>
              <w:pStyle w:val="TableParagraph"/>
              <w:spacing w:line="334" w:lineRule="exact" w:before="8"/>
              <w:ind w:left="38" w:right="21"/>
              <w:jc w:val="center"/>
              <w:rPr>
                <w:sz w:val="21"/>
              </w:rPr>
            </w:pPr>
            <w:r>
              <w:rPr>
                <w:sz w:val="21"/>
              </w:rPr>
              <w:t>120</w:t>
            </w:r>
          </w:p>
        </w:tc>
        <w:tc>
          <w:tcPr>
            <w:tcW w:w="1174" w:type="dxa"/>
          </w:tcPr>
          <w:p>
            <w:pPr>
              <w:pStyle w:val="TableParagraph"/>
              <w:spacing w:line="334" w:lineRule="exact" w:before="8"/>
              <w:ind w:left="150" w:right="132"/>
              <w:jc w:val="center"/>
              <w:rPr>
                <w:sz w:val="21"/>
              </w:rPr>
            </w:pPr>
            <w:r>
              <w:rPr>
                <w:sz w:val="21"/>
              </w:rPr>
              <w:t>村庄</w:t>
            </w:r>
          </w:p>
        </w:tc>
        <w:tc>
          <w:tcPr>
            <w:tcW w:w="3063" w:type="dxa"/>
            <w:vMerge/>
            <w:tcBorders>
              <w:top w:val="nil"/>
            </w:tcBorders>
          </w:tcPr>
          <w:p>
            <w:pPr>
              <w:rPr>
                <w:sz w:val="2"/>
                <w:szCs w:val="2"/>
              </w:rPr>
            </w:pPr>
          </w:p>
        </w:tc>
      </w:tr>
      <w:tr>
        <w:trPr>
          <w:trHeight w:val="362" w:hRule="atLeast"/>
        </w:trPr>
        <w:tc>
          <w:tcPr>
            <w:tcW w:w="1122" w:type="dxa"/>
            <w:vMerge/>
            <w:tcBorders>
              <w:top w:val="nil"/>
            </w:tcBorders>
          </w:tcPr>
          <w:p>
            <w:pPr>
              <w:rPr>
                <w:sz w:val="2"/>
                <w:szCs w:val="2"/>
              </w:rPr>
            </w:pPr>
          </w:p>
        </w:tc>
        <w:tc>
          <w:tcPr>
            <w:tcW w:w="1392" w:type="dxa"/>
          </w:tcPr>
          <w:p>
            <w:pPr>
              <w:pStyle w:val="TableParagraph"/>
              <w:spacing w:line="327" w:lineRule="exact" w:before="15"/>
              <w:ind w:left="151" w:right="140"/>
              <w:jc w:val="center"/>
              <w:rPr>
                <w:sz w:val="21"/>
              </w:rPr>
            </w:pPr>
            <w:r>
              <w:rPr>
                <w:sz w:val="21"/>
              </w:rPr>
              <w:t>杜家泊</w:t>
            </w:r>
          </w:p>
        </w:tc>
        <w:tc>
          <w:tcPr>
            <w:tcW w:w="970" w:type="dxa"/>
          </w:tcPr>
          <w:p>
            <w:pPr>
              <w:pStyle w:val="TableParagraph"/>
              <w:spacing w:line="334" w:lineRule="exact" w:before="8"/>
              <w:ind w:left="326"/>
              <w:rPr>
                <w:sz w:val="21"/>
              </w:rPr>
            </w:pPr>
            <w:r>
              <w:rPr>
                <w:sz w:val="21"/>
              </w:rPr>
              <w:t>SW</w:t>
            </w:r>
          </w:p>
        </w:tc>
        <w:tc>
          <w:tcPr>
            <w:tcW w:w="1158" w:type="dxa"/>
          </w:tcPr>
          <w:p>
            <w:pPr>
              <w:pStyle w:val="TableParagraph"/>
              <w:spacing w:line="334" w:lineRule="exact" w:before="8"/>
              <w:ind w:left="38" w:right="22"/>
              <w:jc w:val="center"/>
              <w:rPr>
                <w:sz w:val="21"/>
              </w:rPr>
            </w:pPr>
            <w:r>
              <w:rPr>
                <w:sz w:val="21"/>
              </w:rPr>
              <w:t>1400</w:t>
            </w:r>
          </w:p>
        </w:tc>
        <w:tc>
          <w:tcPr>
            <w:tcW w:w="1174" w:type="dxa"/>
          </w:tcPr>
          <w:p>
            <w:pPr>
              <w:pStyle w:val="TableParagraph"/>
              <w:spacing w:line="334" w:lineRule="exact" w:before="8"/>
              <w:ind w:left="150" w:right="132"/>
              <w:jc w:val="center"/>
              <w:rPr>
                <w:sz w:val="21"/>
              </w:rPr>
            </w:pPr>
            <w:r>
              <w:rPr>
                <w:sz w:val="21"/>
              </w:rPr>
              <w:t>村庄</w:t>
            </w:r>
          </w:p>
        </w:tc>
        <w:tc>
          <w:tcPr>
            <w:tcW w:w="3063" w:type="dxa"/>
            <w:vMerge/>
            <w:tcBorders>
              <w:top w:val="nil"/>
            </w:tcBorders>
          </w:tcPr>
          <w:p>
            <w:pPr>
              <w:rPr>
                <w:sz w:val="2"/>
                <w:szCs w:val="2"/>
              </w:rPr>
            </w:pPr>
          </w:p>
        </w:tc>
      </w:tr>
      <w:tr>
        <w:trPr>
          <w:trHeight w:val="362" w:hRule="atLeast"/>
        </w:trPr>
        <w:tc>
          <w:tcPr>
            <w:tcW w:w="1122" w:type="dxa"/>
            <w:vMerge/>
            <w:tcBorders>
              <w:top w:val="nil"/>
            </w:tcBorders>
          </w:tcPr>
          <w:p>
            <w:pPr>
              <w:rPr>
                <w:sz w:val="2"/>
                <w:szCs w:val="2"/>
              </w:rPr>
            </w:pPr>
          </w:p>
        </w:tc>
        <w:tc>
          <w:tcPr>
            <w:tcW w:w="1392" w:type="dxa"/>
          </w:tcPr>
          <w:p>
            <w:pPr>
              <w:pStyle w:val="TableParagraph"/>
              <w:spacing w:line="327" w:lineRule="exact" w:before="15"/>
              <w:ind w:left="151" w:right="140"/>
              <w:jc w:val="center"/>
              <w:rPr>
                <w:sz w:val="21"/>
              </w:rPr>
            </w:pPr>
            <w:r>
              <w:rPr>
                <w:sz w:val="21"/>
              </w:rPr>
              <w:t>峰北</w:t>
            </w:r>
          </w:p>
        </w:tc>
        <w:tc>
          <w:tcPr>
            <w:tcW w:w="970" w:type="dxa"/>
          </w:tcPr>
          <w:p>
            <w:pPr>
              <w:pStyle w:val="TableParagraph"/>
              <w:spacing w:line="334" w:lineRule="exact" w:before="8"/>
              <w:ind w:right="208"/>
              <w:jc w:val="right"/>
              <w:rPr>
                <w:sz w:val="21"/>
              </w:rPr>
            </w:pPr>
            <w:r>
              <w:rPr>
                <w:w w:val="95"/>
                <w:sz w:val="21"/>
              </w:rPr>
              <w:t>WSW</w:t>
            </w:r>
          </w:p>
        </w:tc>
        <w:tc>
          <w:tcPr>
            <w:tcW w:w="1158" w:type="dxa"/>
          </w:tcPr>
          <w:p>
            <w:pPr>
              <w:pStyle w:val="TableParagraph"/>
              <w:spacing w:line="334" w:lineRule="exact" w:before="8"/>
              <w:ind w:left="38" w:right="22"/>
              <w:jc w:val="center"/>
              <w:rPr>
                <w:sz w:val="21"/>
              </w:rPr>
            </w:pPr>
            <w:r>
              <w:rPr>
                <w:sz w:val="21"/>
              </w:rPr>
              <w:t>2100</w:t>
            </w:r>
          </w:p>
        </w:tc>
        <w:tc>
          <w:tcPr>
            <w:tcW w:w="1174" w:type="dxa"/>
          </w:tcPr>
          <w:p>
            <w:pPr>
              <w:pStyle w:val="TableParagraph"/>
              <w:spacing w:line="334" w:lineRule="exact" w:before="8"/>
              <w:ind w:left="150" w:right="132"/>
              <w:jc w:val="center"/>
              <w:rPr>
                <w:sz w:val="21"/>
              </w:rPr>
            </w:pPr>
            <w:r>
              <w:rPr>
                <w:sz w:val="21"/>
              </w:rPr>
              <w:t>村庄</w:t>
            </w:r>
          </w:p>
        </w:tc>
        <w:tc>
          <w:tcPr>
            <w:tcW w:w="3063" w:type="dxa"/>
            <w:vMerge/>
            <w:tcBorders>
              <w:top w:val="nil"/>
            </w:tcBorders>
          </w:tcPr>
          <w:p>
            <w:pPr>
              <w:rPr>
                <w:sz w:val="2"/>
                <w:szCs w:val="2"/>
              </w:rPr>
            </w:pPr>
          </w:p>
        </w:tc>
      </w:tr>
      <w:tr>
        <w:trPr>
          <w:trHeight w:val="362" w:hRule="atLeast"/>
        </w:trPr>
        <w:tc>
          <w:tcPr>
            <w:tcW w:w="1122" w:type="dxa"/>
            <w:vMerge/>
            <w:tcBorders>
              <w:top w:val="nil"/>
            </w:tcBorders>
          </w:tcPr>
          <w:p>
            <w:pPr>
              <w:rPr>
                <w:sz w:val="2"/>
                <w:szCs w:val="2"/>
              </w:rPr>
            </w:pPr>
          </w:p>
        </w:tc>
        <w:tc>
          <w:tcPr>
            <w:tcW w:w="1392" w:type="dxa"/>
          </w:tcPr>
          <w:p>
            <w:pPr>
              <w:pStyle w:val="TableParagraph"/>
              <w:spacing w:line="326" w:lineRule="exact" w:before="16"/>
              <w:ind w:left="151" w:right="140"/>
              <w:jc w:val="center"/>
              <w:rPr>
                <w:sz w:val="21"/>
              </w:rPr>
            </w:pPr>
            <w:r>
              <w:rPr>
                <w:sz w:val="21"/>
              </w:rPr>
              <w:t>崖子头</w:t>
            </w:r>
          </w:p>
        </w:tc>
        <w:tc>
          <w:tcPr>
            <w:tcW w:w="970" w:type="dxa"/>
          </w:tcPr>
          <w:p>
            <w:pPr>
              <w:pStyle w:val="TableParagraph"/>
              <w:spacing w:line="333" w:lineRule="exact" w:before="9"/>
              <w:ind w:right="208"/>
              <w:jc w:val="right"/>
              <w:rPr>
                <w:sz w:val="21"/>
              </w:rPr>
            </w:pPr>
            <w:r>
              <w:rPr>
                <w:w w:val="95"/>
                <w:sz w:val="21"/>
              </w:rPr>
              <w:t>WSW</w:t>
            </w:r>
          </w:p>
        </w:tc>
        <w:tc>
          <w:tcPr>
            <w:tcW w:w="1158" w:type="dxa"/>
          </w:tcPr>
          <w:p>
            <w:pPr>
              <w:pStyle w:val="TableParagraph"/>
              <w:spacing w:line="333" w:lineRule="exact" w:before="9"/>
              <w:ind w:left="38" w:right="22"/>
              <w:jc w:val="center"/>
              <w:rPr>
                <w:sz w:val="21"/>
              </w:rPr>
            </w:pPr>
            <w:r>
              <w:rPr>
                <w:sz w:val="21"/>
              </w:rPr>
              <w:t>2000</w:t>
            </w:r>
          </w:p>
        </w:tc>
        <w:tc>
          <w:tcPr>
            <w:tcW w:w="1174" w:type="dxa"/>
          </w:tcPr>
          <w:p>
            <w:pPr>
              <w:pStyle w:val="TableParagraph"/>
              <w:spacing w:line="333" w:lineRule="exact" w:before="9"/>
              <w:ind w:left="150" w:right="132"/>
              <w:jc w:val="center"/>
              <w:rPr>
                <w:sz w:val="21"/>
              </w:rPr>
            </w:pPr>
            <w:r>
              <w:rPr>
                <w:sz w:val="21"/>
              </w:rPr>
              <w:t>村庄</w:t>
            </w:r>
          </w:p>
        </w:tc>
        <w:tc>
          <w:tcPr>
            <w:tcW w:w="3063" w:type="dxa"/>
            <w:vMerge/>
            <w:tcBorders>
              <w:top w:val="nil"/>
            </w:tcBorders>
          </w:tcPr>
          <w:p>
            <w:pPr>
              <w:rPr>
                <w:sz w:val="2"/>
                <w:szCs w:val="2"/>
              </w:rPr>
            </w:pPr>
          </w:p>
        </w:tc>
      </w:tr>
      <w:tr>
        <w:trPr>
          <w:trHeight w:val="362" w:hRule="atLeast"/>
        </w:trPr>
        <w:tc>
          <w:tcPr>
            <w:tcW w:w="1122" w:type="dxa"/>
            <w:vMerge/>
            <w:tcBorders>
              <w:top w:val="nil"/>
            </w:tcBorders>
          </w:tcPr>
          <w:p>
            <w:pPr>
              <w:rPr>
                <w:sz w:val="2"/>
                <w:szCs w:val="2"/>
              </w:rPr>
            </w:pPr>
          </w:p>
        </w:tc>
        <w:tc>
          <w:tcPr>
            <w:tcW w:w="1392" w:type="dxa"/>
          </w:tcPr>
          <w:p>
            <w:pPr>
              <w:pStyle w:val="TableParagraph"/>
              <w:spacing w:line="326" w:lineRule="exact" w:before="16"/>
              <w:ind w:left="151" w:right="140"/>
              <w:jc w:val="center"/>
              <w:rPr>
                <w:sz w:val="21"/>
              </w:rPr>
            </w:pPr>
            <w:r>
              <w:rPr>
                <w:sz w:val="21"/>
              </w:rPr>
              <w:t>马家疃</w:t>
            </w:r>
          </w:p>
        </w:tc>
        <w:tc>
          <w:tcPr>
            <w:tcW w:w="970" w:type="dxa"/>
          </w:tcPr>
          <w:p>
            <w:pPr>
              <w:pStyle w:val="TableParagraph"/>
              <w:spacing w:line="333" w:lineRule="exact" w:before="9"/>
              <w:ind w:left="297" w:right="282"/>
              <w:jc w:val="center"/>
              <w:rPr>
                <w:sz w:val="21"/>
              </w:rPr>
            </w:pPr>
            <w:r>
              <w:rPr>
                <w:w w:val="95"/>
                <w:sz w:val="21"/>
              </w:rPr>
              <w:t>SE</w:t>
            </w:r>
          </w:p>
        </w:tc>
        <w:tc>
          <w:tcPr>
            <w:tcW w:w="1158" w:type="dxa"/>
          </w:tcPr>
          <w:p>
            <w:pPr>
              <w:pStyle w:val="TableParagraph"/>
              <w:spacing w:line="333" w:lineRule="exact" w:before="9"/>
              <w:ind w:left="38" w:right="21"/>
              <w:jc w:val="center"/>
              <w:rPr>
                <w:sz w:val="21"/>
              </w:rPr>
            </w:pPr>
            <w:r>
              <w:rPr>
                <w:sz w:val="21"/>
              </w:rPr>
              <w:t>450</w:t>
            </w:r>
          </w:p>
        </w:tc>
        <w:tc>
          <w:tcPr>
            <w:tcW w:w="1174" w:type="dxa"/>
          </w:tcPr>
          <w:p>
            <w:pPr>
              <w:pStyle w:val="TableParagraph"/>
              <w:spacing w:line="333" w:lineRule="exact" w:before="9"/>
              <w:ind w:left="150" w:right="132"/>
              <w:jc w:val="center"/>
              <w:rPr>
                <w:sz w:val="21"/>
              </w:rPr>
            </w:pPr>
            <w:r>
              <w:rPr>
                <w:sz w:val="21"/>
              </w:rPr>
              <w:t>村庄</w:t>
            </w:r>
          </w:p>
        </w:tc>
        <w:tc>
          <w:tcPr>
            <w:tcW w:w="3063" w:type="dxa"/>
            <w:vMerge/>
            <w:tcBorders>
              <w:top w:val="nil"/>
            </w:tcBorders>
          </w:tcPr>
          <w:p>
            <w:pPr>
              <w:rPr>
                <w:sz w:val="2"/>
                <w:szCs w:val="2"/>
              </w:rPr>
            </w:pPr>
          </w:p>
        </w:tc>
      </w:tr>
      <w:tr>
        <w:trPr>
          <w:trHeight w:val="362" w:hRule="atLeast"/>
        </w:trPr>
        <w:tc>
          <w:tcPr>
            <w:tcW w:w="1122" w:type="dxa"/>
            <w:vMerge/>
            <w:tcBorders>
              <w:top w:val="nil"/>
            </w:tcBorders>
          </w:tcPr>
          <w:p>
            <w:pPr>
              <w:rPr>
                <w:sz w:val="2"/>
                <w:szCs w:val="2"/>
              </w:rPr>
            </w:pPr>
          </w:p>
        </w:tc>
        <w:tc>
          <w:tcPr>
            <w:tcW w:w="1392" w:type="dxa"/>
          </w:tcPr>
          <w:p>
            <w:pPr>
              <w:pStyle w:val="TableParagraph"/>
              <w:spacing w:line="326" w:lineRule="exact" w:before="16"/>
              <w:ind w:left="151" w:right="140"/>
              <w:jc w:val="center"/>
              <w:rPr>
                <w:sz w:val="21"/>
              </w:rPr>
            </w:pPr>
            <w:r>
              <w:rPr>
                <w:sz w:val="21"/>
              </w:rPr>
              <w:t>冼郭疃</w:t>
            </w:r>
          </w:p>
        </w:tc>
        <w:tc>
          <w:tcPr>
            <w:tcW w:w="970" w:type="dxa"/>
          </w:tcPr>
          <w:p>
            <w:pPr>
              <w:pStyle w:val="TableParagraph"/>
              <w:spacing w:line="332" w:lineRule="exact" w:before="9"/>
              <w:ind w:left="312"/>
              <w:rPr>
                <w:sz w:val="21"/>
              </w:rPr>
            </w:pPr>
            <w:r>
              <w:rPr>
                <w:w w:val="95"/>
                <w:sz w:val="21"/>
              </w:rPr>
              <w:t>ESE</w:t>
            </w:r>
          </w:p>
        </w:tc>
        <w:tc>
          <w:tcPr>
            <w:tcW w:w="1158" w:type="dxa"/>
          </w:tcPr>
          <w:p>
            <w:pPr>
              <w:pStyle w:val="TableParagraph"/>
              <w:spacing w:line="332" w:lineRule="exact" w:before="9"/>
              <w:ind w:left="38" w:right="21"/>
              <w:jc w:val="center"/>
              <w:rPr>
                <w:sz w:val="21"/>
              </w:rPr>
            </w:pPr>
            <w:r>
              <w:rPr>
                <w:sz w:val="21"/>
              </w:rPr>
              <w:t>700</w:t>
            </w:r>
          </w:p>
        </w:tc>
        <w:tc>
          <w:tcPr>
            <w:tcW w:w="1174" w:type="dxa"/>
          </w:tcPr>
          <w:p>
            <w:pPr>
              <w:pStyle w:val="TableParagraph"/>
              <w:spacing w:line="332" w:lineRule="exact" w:before="9"/>
              <w:ind w:left="150" w:right="132"/>
              <w:jc w:val="center"/>
              <w:rPr>
                <w:sz w:val="21"/>
              </w:rPr>
            </w:pPr>
            <w:r>
              <w:rPr>
                <w:sz w:val="21"/>
              </w:rPr>
              <w:t>村庄</w:t>
            </w:r>
          </w:p>
        </w:tc>
        <w:tc>
          <w:tcPr>
            <w:tcW w:w="3063" w:type="dxa"/>
            <w:vMerge/>
            <w:tcBorders>
              <w:top w:val="nil"/>
            </w:tcBorders>
          </w:tcPr>
          <w:p>
            <w:pPr>
              <w:rPr>
                <w:sz w:val="2"/>
                <w:szCs w:val="2"/>
              </w:rPr>
            </w:pPr>
          </w:p>
        </w:tc>
      </w:tr>
      <w:tr>
        <w:trPr>
          <w:trHeight w:val="362" w:hRule="atLeast"/>
        </w:trPr>
        <w:tc>
          <w:tcPr>
            <w:tcW w:w="1122" w:type="dxa"/>
            <w:vMerge/>
            <w:tcBorders>
              <w:top w:val="nil"/>
            </w:tcBorders>
          </w:tcPr>
          <w:p>
            <w:pPr>
              <w:rPr>
                <w:sz w:val="2"/>
                <w:szCs w:val="2"/>
              </w:rPr>
            </w:pPr>
          </w:p>
        </w:tc>
        <w:tc>
          <w:tcPr>
            <w:tcW w:w="1392" w:type="dxa"/>
          </w:tcPr>
          <w:p>
            <w:pPr>
              <w:pStyle w:val="TableParagraph"/>
              <w:spacing w:line="325" w:lineRule="exact" w:before="17"/>
              <w:ind w:left="151" w:right="140"/>
              <w:jc w:val="center"/>
              <w:rPr>
                <w:sz w:val="21"/>
              </w:rPr>
            </w:pPr>
            <w:r>
              <w:rPr>
                <w:sz w:val="21"/>
              </w:rPr>
              <w:t>崖东头</w:t>
            </w:r>
          </w:p>
        </w:tc>
        <w:tc>
          <w:tcPr>
            <w:tcW w:w="970" w:type="dxa"/>
          </w:tcPr>
          <w:p>
            <w:pPr>
              <w:pStyle w:val="TableParagraph"/>
              <w:spacing w:line="332" w:lineRule="exact" w:before="10"/>
              <w:ind w:left="14"/>
              <w:jc w:val="center"/>
              <w:rPr>
                <w:sz w:val="21"/>
              </w:rPr>
            </w:pPr>
            <w:r>
              <w:rPr>
                <w:w w:val="102"/>
                <w:sz w:val="21"/>
              </w:rPr>
              <w:t>W</w:t>
            </w:r>
          </w:p>
        </w:tc>
        <w:tc>
          <w:tcPr>
            <w:tcW w:w="1158" w:type="dxa"/>
          </w:tcPr>
          <w:p>
            <w:pPr>
              <w:pStyle w:val="TableParagraph"/>
              <w:spacing w:line="332" w:lineRule="exact" w:before="10"/>
              <w:ind w:left="38" w:right="22"/>
              <w:jc w:val="center"/>
              <w:rPr>
                <w:sz w:val="21"/>
              </w:rPr>
            </w:pPr>
            <w:r>
              <w:rPr>
                <w:sz w:val="21"/>
              </w:rPr>
              <w:t>1300</w:t>
            </w:r>
          </w:p>
        </w:tc>
        <w:tc>
          <w:tcPr>
            <w:tcW w:w="1174" w:type="dxa"/>
          </w:tcPr>
          <w:p>
            <w:pPr>
              <w:pStyle w:val="TableParagraph"/>
              <w:spacing w:line="332" w:lineRule="exact" w:before="10"/>
              <w:ind w:left="150" w:right="132"/>
              <w:jc w:val="center"/>
              <w:rPr>
                <w:sz w:val="21"/>
              </w:rPr>
            </w:pPr>
            <w:r>
              <w:rPr>
                <w:sz w:val="21"/>
              </w:rPr>
              <w:t>村庄</w:t>
            </w:r>
          </w:p>
        </w:tc>
        <w:tc>
          <w:tcPr>
            <w:tcW w:w="3063" w:type="dxa"/>
            <w:vMerge/>
            <w:tcBorders>
              <w:top w:val="nil"/>
            </w:tcBorders>
          </w:tcPr>
          <w:p>
            <w:pPr>
              <w:rPr>
                <w:sz w:val="2"/>
                <w:szCs w:val="2"/>
              </w:rPr>
            </w:pPr>
          </w:p>
        </w:tc>
      </w:tr>
      <w:tr>
        <w:trPr>
          <w:trHeight w:val="362" w:hRule="atLeast"/>
        </w:trPr>
        <w:tc>
          <w:tcPr>
            <w:tcW w:w="1122" w:type="dxa"/>
            <w:vMerge/>
            <w:tcBorders>
              <w:top w:val="nil"/>
            </w:tcBorders>
          </w:tcPr>
          <w:p>
            <w:pPr>
              <w:rPr>
                <w:sz w:val="2"/>
                <w:szCs w:val="2"/>
              </w:rPr>
            </w:pPr>
          </w:p>
        </w:tc>
        <w:tc>
          <w:tcPr>
            <w:tcW w:w="1392" w:type="dxa"/>
          </w:tcPr>
          <w:p>
            <w:pPr>
              <w:pStyle w:val="TableParagraph"/>
              <w:spacing w:line="325" w:lineRule="exact" w:before="17"/>
              <w:ind w:left="151" w:right="140"/>
              <w:jc w:val="center"/>
              <w:rPr>
                <w:sz w:val="21"/>
              </w:rPr>
            </w:pPr>
            <w:r>
              <w:rPr>
                <w:sz w:val="21"/>
              </w:rPr>
              <w:t>杨家产</w:t>
            </w:r>
          </w:p>
        </w:tc>
        <w:tc>
          <w:tcPr>
            <w:tcW w:w="970" w:type="dxa"/>
          </w:tcPr>
          <w:p>
            <w:pPr>
              <w:pStyle w:val="TableParagraph"/>
              <w:spacing w:line="332" w:lineRule="exact" w:before="10"/>
              <w:ind w:left="315"/>
              <w:rPr>
                <w:sz w:val="21"/>
              </w:rPr>
            </w:pPr>
            <w:r>
              <w:rPr>
                <w:sz w:val="21"/>
              </w:rPr>
              <w:t>NW</w:t>
            </w:r>
          </w:p>
        </w:tc>
        <w:tc>
          <w:tcPr>
            <w:tcW w:w="1158" w:type="dxa"/>
          </w:tcPr>
          <w:p>
            <w:pPr>
              <w:pStyle w:val="TableParagraph"/>
              <w:spacing w:line="332" w:lineRule="exact" w:before="10"/>
              <w:ind w:left="38" w:right="22"/>
              <w:jc w:val="center"/>
              <w:rPr>
                <w:sz w:val="21"/>
              </w:rPr>
            </w:pPr>
            <w:r>
              <w:rPr>
                <w:sz w:val="21"/>
              </w:rPr>
              <w:t>1400</w:t>
            </w:r>
          </w:p>
        </w:tc>
        <w:tc>
          <w:tcPr>
            <w:tcW w:w="1174" w:type="dxa"/>
          </w:tcPr>
          <w:p>
            <w:pPr>
              <w:pStyle w:val="TableParagraph"/>
              <w:spacing w:line="332" w:lineRule="exact" w:before="10"/>
              <w:ind w:left="150" w:right="132"/>
              <w:jc w:val="center"/>
              <w:rPr>
                <w:sz w:val="21"/>
              </w:rPr>
            </w:pPr>
            <w:r>
              <w:rPr>
                <w:sz w:val="21"/>
              </w:rPr>
              <w:t>村庄</w:t>
            </w:r>
          </w:p>
        </w:tc>
        <w:tc>
          <w:tcPr>
            <w:tcW w:w="3063" w:type="dxa"/>
            <w:vMerge/>
            <w:tcBorders>
              <w:top w:val="nil"/>
            </w:tcBorders>
          </w:tcPr>
          <w:p>
            <w:pPr>
              <w:rPr>
                <w:sz w:val="2"/>
                <w:szCs w:val="2"/>
              </w:rPr>
            </w:pPr>
          </w:p>
        </w:tc>
      </w:tr>
      <w:tr>
        <w:trPr>
          <w:trHeight w:val="362" w:hRule="atLeast"/>
        </w:trPr>
        <w:tc>
          <w:tcPr>
            <w:tcW w:w="1122" w:type="dxa"/>
            <w:vMerge/>
            <w:tcBorders>
              <w:top w:val="nil"/>
            </w:tcBorders>
          </w:tcPr>
          <w:p>
            <w:pPr>
              <w:rPr>
                <w:sz w:val="2"/>
                <w:szCs w:val="2"/>
              </w:rPr>
            </w:pPr>
          </w:p>
        </w:tc>
        <w:tc>
          <w:tcPr>
            <w:tcW w:w="1392" w:type="dxa"/>
          </w:tcPr>
          <w:p>
            <w:pPr>
              <w:pStyle w:val="TableParagraph"/>
              <w:spacing w:line="324" w:lineRule="exact" w:before="17"/>
              <w:ind w:left="151" w:right="140"/>
              <w:jc w:val="center"/>
              <w:rPr>
                <w:sz w:val="21"/>
              </w:rPr>
            </w:pPr>
            <w:r>
              <w:rPr>
                <w:sz w:val="21"/>
              </w:rPr>
              <w:t>营西</w:t>
            </w:r>
          </w:p>
        </w:tc>
        <w:tc>
          <w:tcPr>
            <w:tcW w:w="970" w:type="dxa"/>
          </w:tcPr>
          <w:p>
            <w:pPr>
              <w:pStyle w:val="TableParagraph"/>
              <w:spacing w:line="331" w:lineRule="exact" w:before="11"/>
              <w:ind w:left="266"/>
              <w:rPr>
                <w:sz w:val="21"/>
              </w:rPr>
            </w:pPr>
            <w:r>
              <w:rPr>
                <w:sz w:val="21"/>
              </w:rPr>
              <w:t>SSW</w:t>
            </w:r>
          </w:p>
        </w:tc>
        <w:tc>
          <w:tcPr>
            <w:tcW w:w="1158" w:type="dxa"/>
          </w:tcPr>
          <w:p>
            <w:pPr>
              <w:pStyle w:val="TableParagraph"/>
              <w:spacing w:line="331" w:lineRule="exact" w:before="11"/>
              <w:ind w:left="38" w:right="22"/>
              <w:jc w:val="center"/>
              <w:rPr>
                <w:sz w:val="21"/>
              </w:rPr>
            </w:pPr>
            <w:r>
              <w:rPr>
                <w:sz w:val="21"/>
              </w:rPr>
              <w:t>1600</w:t>
            </w:r>
          </w:p>
        </w:tc>
        <w:tc>
          <w:tcPr>
            <w:tcW w:w="1174" w:type="dxa"/>
          </w:tcPr>
          <w:p>
            <w:pPr>
              <w:pStyle w:val="TableParagraph"/>
              <w:spacing w:line="331" w:lineRule="exact" w:before="11"/>
              <w:ind w:left="150" w:right="132"/>
              <w:jc w:val="center"/>
              <w:rPr>
                <w:sz w:val="21"/>
              </w:rPr>
            </w:pPr>
            <w:r>
              <w:rPr>
                <w:sz w:val="21"/>
              </w:rPr>
              <w:t>村庄</w:t>
            </w:r>
          </w:p>
        </w:tc>
        <w:tc>
          <w:tcPr>
            <w:tcW w:w="3063" w:type="dxa"/>
            <w:vMerge/>
            <w:tcBorders>
              <w:top w:val="nil"/>
            </w:tcBorders>
          </w:tcPr>
          <w:p>
            <w:pPr>
              <w:rPr>
                <w:sz w:val="2"/>
                <w:szCs w:val="2"/>
              </w:rPr>
            </w:pPr>
          </w:p>
        </w:tc>
      </w:tr>
      <w:tr>
        <w:trPr>
          <w:trHeight w:val="362" w:hRule="atLeast"/>
        </w:trPr>
        <w:tc>
          <w:tcPr>
            <w:tcW w:w="1122" w:type="dxa"/>
            <w:vMerge/>
            <w:tcBorders>
              <w:top w:val="nil"/>
            </w:tcBorders>
          </w:tcPr>
          <w:p>
            <w:pPr>
              <w:rPr>
                <w:sz w:val="2"/>
                <w:szCs w:val="2"/>
              </w:rPr>
            </w:pPr>
          </w:p>
        </w:tc>
        <w:tc>
          <w:tcPr>
            <w:tcW w:w="1392" w:type="dxa"/>
          </w:tcPr>
          <w:p>
            <w:pPr>
              <w:pStyle w:val="TableParagraph"/>
              <w:spacing w:line="324" w:lineRule="exact" w:before="18"/>
              <w:ind w:left="151" w:right="140"/>
              <w:jc w:val="center"/>
              <w:rPr>
                <w:sz w:val="21"/>
              </w:rPr>
            </w:pPr>
            <w:r>
              <w:rPr>
                <w:sz w:val="21"/>
              </w:rPr>
              <w:t>赵家产</w:t>
            </w:r>
          </w:p>
        </w:tc>
        <w:tc>
          <w:tcPr>
            <w:tcW w:w="970" w:type="dxa"/>
          </w:tcPr>
          <w:p>
            <w:pPr>
              <w:pStyle w:val="TableParagraph"/>
              <w:spacing w:line="331" w:lineRule="exact" w:before="11"/>
              <w:ind w:left="315"/>
              <w:rPr>
                <w:sz w:val="21"/>
              </w:rPr>
            </w:pPr>
            <w:r>
              <w:rPr>
                <w:sz w:val="21"/>
              </w:rPr>
              <w:t>NW</w:t>
            </w:r>
          </w:p>
        </w:tc>
        <w:tc>
          <w:tcPr>
            <w:tcW w:w="1158" w:type="dxa"/>
          </w:tcPr>
          <w:p>
            <w:pPr>
              <w:pStyle w:val="TableParagraph"/>
              <w:spacing w:line="331" w:lineRule="exact" w:before="11"/>
              <w:ind w:left="38" w:right="22"/>
              <w:jc w:val="center"/>
              <w:rPr>
                <w:sz w:val="21"/>
              </w:rPr>
            </w:pPr>
            <w:r>
              <w:rPr>
                <w:sz w:val="21"/>
              </w:rPr>
              <w:t>2800</w:t>
            </w:r>
          </w:p>
        </w:tc>
        <w:tc>
          <w:tcPr>
            <w:tcW w:w="1174" w:type="dxa"/>
          </w:tcPr>
          <w:p>
            <w:pPr>
              <w:pStyle w:val="TableParagraph"/>
              <w:spacing w:line="331" w:lineRule="exact" w:before="11"/>
              <w:ind w:left="150" w:right="132"/>
              <w:jc w:val="center"/>
              <w:rPr>
                <w:sz w:val="21"/>
              </w:rPr>
            </w:pPr>
            <w:r>
              <w:rPr>
                <w:sz w:val="21"/>
              </w:rPr>
              <w:t>村庄</w:t>
            </w:r>
          </w:p>
        </w:tc>
        <w:tc>
          <w:tcPr>
            <w:tcW w:w="3063" w:type="dxa"/>
            <w:vMerge/>
            <w:tcBorders>
              <w:top w:val="nil"/>
            </w:tcBorders>
          </w:tcPr>
          <w:p>
            <w:pPr>
              <w:rPr>
                <w:sz w:val="2"/>
                <w:szCs w:val="2"/>
              </w:rPr>
            </w:pPr>
          </w:p>
        </w:tc>
      </w:tr>
      <w:tr>
        <w:trPr>
          <w:trHeight w:val="362" w:hRule="atLeast"/>
        </w:trPr>
        <w:tc>
          <w:tcPr>
            <w:tcW w:w="1122" w:type="dxa"/>
            <w:vMerge/>
            <w:tcBorders>
              <w:top w:val="nil"/>
            </w:tcBorders>
          </w:tcPr>
          <w:p>
            <w:pPr>
              <w:rPr>
                <w:sz w:val="2"/>
                <w:szCs w:val="2"/>
              </w:rPr>
            </w:pPr>
          </w:p>
        </w:tc>
        <w:tc>
          <w:tcPr>
            <w:tcW w:w="1392" w:type="dxa"/>
          </w:tcPr>
          <w:p>
            <w:pPr>
              <w:pStyle w:val="TableParagraph"/>
              <w:spacing w:line="324" w:lineRule="exact" w:before="18"/>
              <w:ind w:left="151" w:right="140"/>
              <w:jc w:val="center"/>
              <w:rPr>
                <w:sz w:val="21"/>
              </w:rPr>
            </w:pPr>
            <w:r>
              <w:rPr>
                <w:sz w:val="21"/>
              </w:rPr>
              <w:t>漩夼</w:t>
            </w:r>
          </w:p>
        </w:tc>
        <w:tc>
          <w:tcPr>
            <w:tcW w:w="970" w:type="dxa"/>
          </w:tcPr>
          <w:p>
            <w:pPr>
              <w:pStyle w:val="TableParagraph"/>
              <w:spacing w:line="331" w:lineRule="exact" w:before="11"/>
              <w:ind w:left="266"/>
              <w:rPr>
                <w:sz w:val="21"/>
              </w:rPr>
            </w:pPr>
            <w:r>
              <w:rPr>
                <w:sz w:val="21"/>
              </w:rPr>
              <w:t>SSW</w:t>
            </w:r>
          </w:p>
        </w:tc>
        <w:tc>
          <w:tcPr>
            <w:tcW w:w="1158" w:type="dxa"/>
          </w:tcPr>
          <w:p>
            <w:pPr>
              <w:pStyle w:val="TableParagraph"/>
              <w:spacing w:line="331" w:lineRule="exact" w:before="11"/>
              <w:ind w:left="38" w:right="22"/>
              <w:jc w:val="center"/>
              <w:rPr>
                <w:sz w:val="21"/>
              </w:rPr>
            </w:pPr>
            <w:r>
              <w:rPr>
                <w:sz w:val="21"/>
              </w:rPr>
              <w:t>2100</w:t>
            </w:r>
          </w:p>
        </w:tc>
        <w:tc>
          <w:tcPr>
            <w:tcW w:w="1174" w:type="dxa"/>
          </w:tcPr>
          <w:p>
            <w:pPr>
              <w:pStyle w:val="TableParagraph"/>
              <w:spacing w:line="331" w:lineRule="exact" w:before="11"/>
              <w:ind w:left="150" w:right="132"/>
              <w:jc w:val="center"/>
              <w:rPr>
                <w:sz w:val="21"/>
              </w:rPr>
            </w:pPr>
            <w:r>
              <w:rPr>
                <w:sz w:val="21"/>
              </w:rPr>
              <w:t>村庄</w:t>
            </w:r>
          </w:p>
        </w:tc>
        <w:tc>
          <w:tcPr>
            <w:tcW w:w="3063" w:type="dxa"/>
            <w:vMerge/>
            <w:tcBorders>
              <w:top w:val="nil"/>
            </w:tcBorders>
          </w:tcPr>
          <w:p>
            <w:pPr>
              <w:rPr>
                <w:sz w:val="2"/>
                <w:szCs w:val="2"/>
              </w:rPr>
            </w:pPr>
          </w:p>
        </w:tc>
      </w:tr>
      <w:tr>
        <w:trPr>
          <w:trHeight w:val="362" w:hRule="atLeast"/>
        </w:trPr>
        <w:tc>
          <w:tcPr>
            <w:tcW w:w="1122" w:type="dxa"/>
            <w:vMerge/>
            <w:tcBorders>
              <w:top w:val="nil"/>
            </w:tcBorders>
          </w:tcPr>
          <w:p>
            <w:pPr>
              <w:rPr>
                <w:sz w:val="2"/>
                <w:szCs w:val="2"/>
              </w:rPr>
            </w:pPr>
          </w:p>
        </w:tc>
        <w:tc>
          <w:tcPr>
            <w:tcW w:w="1392" w:type="dxa"/>
          </w:tcPr>
          <w:p>
            <w:pPr>
              <w:pStyle w:val="TableParagraph"/>
              <w:spacing w:line="324" w:lineRule="exact" w:before="18"/>
              <w:ind w:left="151" w:right="140"/>
              <w:jc w:val="center"/>
              <w:rPr>
                <w:sz w:val="21"/>
              </w:rPr>
            </w:pPr>
            <w:r>
              <w:rPr>
                <w:sz w:val="21"/>
              </w:rPr>
              <w:t>单鲍产</w:t>
            </w:r>
          </w:p>
        </w:tc>
        <w:tc>
          <w:tcPr>
            <w:tcW w:w="970" w:type="dxa"/>
          </w:tcPr>
          <w:p>
            <w:pPr>
              <w:pStyle w:val="TableParagraph"/>
              <w:spacing w:line="331" w:lineRule="exact" w:before="11"/>
              <w:ind w:left="243"/>
              <w:rPr>
                <w:sz w:val="21"/>
              </w:rPr>
            </w:pPr>
            <w:r>
              <w:rPr>
                <w:sz w:val="21"/>
              </w:rPr>
              <w:t>NNW</w:t>
            </w:r>
          </w:p>
        </w:tc>
        <w:tc>
          <w:tcPr>
            <w:tcW w:w="1158" w:type="dxa"/>
          </w:tcPr>
          <w:p>
            <w:pPr>
              <w:pStyle w:val="TableParagraph"/>
              <w:spacing w:line="331" w:lineRule="exact" w:before="11"/>
              <w:ind w:left="38" w:right="22"/>
              <w:jc w:val="center"/>
              <w:rPr>
                <w:sz w:val="21"/>
              </w:rPr>
            </w:pPr>
            <w:r>
              <w:rPr>
                <w:sz w:val="21"/>
              </w:rPr>
              <w:t>1700</w:t>
            </w:r>
          </w:p>
        </w:tc>
        <w:tc>
          <w:tcPr>
            <w:tcW w:w="1174" w:type="dxa"/>
          </w:tcPr>
          <w:p>
            <w:pPr>
              <w:pStyle w:val="TableParagraph"/>
              <w:spacing w:line="331" w:lineRule="exact" w:before="11"/>
              <w:ind w:left="150" w:right="132"/>
              <w:jc w:val="center"/>
              <w:rPr>
                <w:sz w:val="21"/>
              </w:rPr>
            </w:pPr>
            <w:r>
              <w:rPr>
                <w:sz w:val="21"/>
              </w:rPr>
              <w:t>村庄</w:t>
            </w:r>
          </w:p>
        </w:tc>
        <w:tc>
          <w:tcPr>
            <w:tcW w:w="3063" w:type="dxa"/>
            <w:vMerge/>
            <w:tcBorders>
              <w:top w:val="nil"/>
            </w:tcBorders>
          </w:tcPr>
          <w:p>
            <w:pPr>
              <w:rPr>
                <w:sz w:val="2"/>
                <w:szCs w:val="2"/>
              </w:rPr>
            </w:pPr>
          </w:p>
        </w:tc>
      </w:tr>
      <w:tr>
        <w:trPr>
          <w:trHeight w:val="362" w:hRule="atLeast"/>
        </w:trPr>
        <w:tc>
          <w:tcPr>
            <w:tcW w:w="1122" w:type="dxa"/>
            <w:vMerge/>
            <w:tcBorders>
              <w:top w:val="nil"/>
            </w:tcBorders>
          </w:tcPr>
          <w:p>
            <w:pPr>
              <w:rPr>
                <w:sz w:val="2"/>
                <w:szCs w:val="2"/>
              </w:rPr>
            </w:pPr>
          </w:p>
        </w:tc>
        <w:tc>
          <w:tcPr>
            <w:tcW w:w="1392" w:type="dxa"/>
          </w:tcPr>
          <w:p>
            <w:pPr>
              <w:pStyle w:val="TableParagraph"/>
              <w:spacing w:line="323" w:lineRule="exact" w:before="19"/>
              <w:ind w:left="151" w:right="140"/>
              <w:jc w:val="center"/>
              <w:rPr>
                <w:sz w:val="21"/>
              </w:rPr>
            </w:pPr>
            <w:r>
              <w:rPr>
                <w:sz w:val="21"/>
              </w:rPr>
              <w:t>毛家沟</w:t>
            </w:r>
          </w:p>
        </w:tc>
        <w:tc>
          <w:tcPr>
            <w:tcW w:w="970" w:type="dxa"/>
          </w:tcPr>
          <w:p>
            <w:pPr>
              <w:pStyle w:val="TableParagraph"/>
              <w:spacing w:line="330" w:lineRule="exact" w:before="12"/>
              <w:ind w:left="15"/>
              <w:jc w:val="center"/>
              <w:rPr>
                <w:sz w:val="21"/>
              </w:rPr>
            </w:pPr>
            <w:r>
              <w:rPr>
                <w:w w:val="85"/>
                <w:sz w:val="21"/>
              </w:rPr>
              <w:t>S</w:t>
            </w:r>
          </w:p>
        </w:tc>
        <w:tc>
          <w:tcPr>
            <w:tcW w:w="1158" w:type="dxa"/>
          </w:tcPr>
          <w:p>
            <w:pPr>
              <w:pStyle w:val="TableParagraph"/>
              <w:spacing w:line="330" w:lineRule="exact" w:before="12"/>
              <w:ind w:left="38" w:right="21"/>
              <w:jc w:val="center"/>
              <w:rPr>
                <w:sz w:val="21"/>
              </w:rPr>
            </w:pPr>
            <w:r>
              <w:rPr>
                <w:sz w:val="21"/>
              </w:rPr>
              <w:t>432</w:t>
            </w:r>
          </w:p>
        </w:tc>
        <w:tc>
          <w:tcPr>
            <w:tcW w:w="1174" w:type="dxa"/>
          </w:tcPr>
          <w:p>
            <w:pPr>
              <w:pStyle w:val="TableParagraph"/>
              <w:spacing w:line="330" w:lineRule="exact" w:before="12"/>
              <w:ind w:left="150" w:right="132"/>
              <w:jc w:val="center"/>
              <w:rPr>
                <w:sz w:val="21"/>
              </w:rPr>
            </w:pPr>
            <w:r>
              <w:rPr>
                <w:sz w:val="21"/>
              </w:rPr>
              <w:t>村庄</w:t>
            </w:r>
          </w:p>
        </w:tc>
        <w:tc>
          <w:tcPr>
            <w:tcW w:w="3063" w:type="dxa"/>
            <w:vMerge/>
            <w:tcBorders>
              <w:top w:val="nil"/>
            </w:tcBorders>
          </w:tcPr>
          <w:p>
            <w:pPr>
              <w:rPr>
                <w:sz w:val="2"/>
                <w:szCs w:val="2"/>
              </w:rPr>
            </w:pPr>
          </w:p>
        </w:tc>
      </w:tr>
      <w:tr>
        <w:trPr>
          <w:trHeight w:val="362" w:hRule="atLeast"/>
        </w:trPr>
        <w:tc>
          <w:tcPr>
            <w:tcW w:w="1122" w:type="dxa"/>
            <w:vMerge/>
            <w:tcBorders>
              <w:top w:val="nil"/>
            </w:tcBorders>
          </w:tcPr>
          <w:p>
            <w:pPr>
              <w:rPr>
                <w:sz w:val="2"/>
                <w:szCs w:val="2"/>
              </w:rPr>
            </w:pPr>
          </w:p>
        </w:tc>
        <w:tc>
          <w:tcPr>
            <w:tcW w:w="1392" w:type="dxa"/>
          </w:tcPr>
          <w:p>
            <w:pPr>
              <w:pStyle w:val="TableParagraph"/>
              <w:spacing w:line="323" w:lineRule="exact" w:before="19"/>
              <w:ind w:left="151" w:right="140"/>
              <w:jc w:val="center"/>
              <w:rPr>
                <w:sz w:val="21"/>
              </w:rPr>
            </w:pPr>
            <w:r>
              <w:rPr>
                <w:sz w:val="21"/>
              </w:rPr>
              <w:t>开发区小学</w:t>
            </w:r>
          </w:p>
        </w:tc>
        <w:tc>
          <w:tcPr>
            <w:tcW w:w="970" w:type="dxa"/>
          </w:tcPr>
          <w:p>
            <w:pPr>
              <w:pStyle w:val="TableParagraph"/>
              <w:spacing w:line="330" w:lineRule="exact" w:before="12"/>
              <w:ind w:left="14"/>
              <w:jc w:val="center"/>
              <w:rPr>
                <w:sz w:val="21"/>
              </w:rPr>
            </w:pPr>
            <w:r>
              <w:rPr>
                <w:w w:val="102"/>
                <w:sz w:val="21"/>
              </w:rPr>
              <w:t>W</w:t>
            </w:r>
          </w:p>
        </w:tc>
        <w:tc>
          <w:tcPr>
            <w:tcW w:w="1158" w:type="dxa"/>
          </w:tcPr>
          <w:p>
            <w:pPr>
              <w:pStyle w:val="TableParagraph"/>
              <w:spacing w:line="330" w:lineRule="exact" w:before="12"/>
              <w:ind w:left="38" w:right="22"/>
              <w:jc w:val="center"/>
              <w:rPr>
                <w:sz w:val="21"/>
              </w:rPr>
            </w:pPr>
            <w:r>
              <w:rPr>
                <w:sz w:val="21"/>
              </w:rPr>
              <w:t>2050</w:t>
            </w:r>
          </w:p>
        </w:tc>
        <w:tc>
          <w:tcPr>
            <w:tcW w:w="1174" w:type="dxa"/>
          </w:tcPr>
          <w:p>
            <w:pPr>
              <w:pStyle w:val="TableParagraph"/>
              <w:spacing w:line="330" w:lineRule="exact" w:before="12"/>
              <w:ind w:left="150" w:right="132"/>
              <w:jc w:val="center"/>
              <w:rPr>
                <w:sz w:val="21"/>
              </w:rPr>
            </w:pPr>
            <w:r>
              <w:rPr>
                <w:sz w:val="21"/>
              </w:rPr>
              <w:t>学校</w:t>
            </w:r>
          </w:p>
        </w:tc>
        <w:tc>
          <w:tcPr>
            <w:tcW w:w="3063" w:type="dxa"/>
            <w:vMerge/>
            <w:tcBorders>
              <w:top w:val="nil"/>
            </w:tcBorders>
          </w:tcPr>
          <w:p>
            <w:pPr>
              <w:rPr>
                <w:sz w:val="2"/>
                <w:szCs w:val="2"/>
              </w:rPr>
            </w:pPr>
          </w:p>
        </w:tc>
      </w:tr>
      <w:tr>
        <w:trPr>
          <w:trHeight w:val="934" w:hRule="atLeast"/>
        </w:trPr>
        <w:tc>
          <w:tcPr>
            <w:tcW w:w="1122" w:type="dxa"/>
            <w:vMerge/>
            <w:tcBorders>
              <w:top w:val="nil"/>
            </w:tcBorders>
          </w:tcPr>
          <w:p>
            <w:pPr>
              <w:rPr>
                <w:sz w:val="2"/>
                <w:szCs w:val="2"/>
              </w:rPr>
            </w:pPr>
          </w:p>
        </w:tc>
        <w:tc>
          <w:tcPr>
            <w:tcW w:w="1392" w:type="dxa"/>
          </w:tcPr>
          <w:p>
            <w:pPr>
              <w:pStyle w:val="TableParagraph"/>
              <w:spacing w:line="204" w:lineRule="auto" w:before="32"/>
              <w:ind w:left="172" w:right="159"/>
              <w:jc w:val="center"/>
              <w:rPr>
                <w:sz w:val="21"/>
              </w:rPr>
            </w:pPr>
            <w:r>
              <w:rPr>
                <w:sz w:val="21"/>
              </w:rPr>
              <w:t>山东威海外国语进修学</w:t>
            </w:r>
          </w:p>
          <w:p>
            <w:pPr>
              <w:pStyle w:val="TableParagraph"/>
              <w:spacing w:line="260" w:lineRule="exact"/>
              <w:ind w:left="11"/>
              <w:jc w:val="center"/>
              <w:rPr>
                <w:sz w:val="21"/>
              </w:rPr>
            </w:pPr>
            <w:r>
              <w:rPr>
                <w:w w:val="99"/>
                <w:sz w:val="21"/>
              </w:rPr>
              <w:t>院</w:t>
            </w:r>
          </w:p>
        </w:tc>
        <w:tc>
          <w:tcPr>
            <w:tcW w:w="970" w:type="dxa"/>
          </w:tcPr>
          <w:p>
            <w:pPr>
              <w:pStyle w:val="TableParagraph"/>
              <w:spacing w:before="4"/>
              <w:rPr>
                <w:rFonts w:ascii="微软雅黑"/>
                <w:b/>
                <w:sz w:val="16"/>
              </w:rPr>
            </w:pPr>
          </w:p>
          <w:p>
            <w:pPr>
              <w:pStyle w:val="TableParagraph"/>
              <w:ind w:left="395"/>
              <w:rPr>
                <w:sz w:val="21"/>
              </w:rPr>
            </w:pPr>
            <w:r>
              <w:rPr>
                <w:sz w:val="21"/>
              </w:rPr>
              <w:t>SW</w:t>
            </w:r>
          </w:p>
        </w:tc>
        <w:tc>
          <w:tcPr>
            <w:tcW w:w="1158" w:type="dxa"/>
          </w:tcPr>
          <w:p>
            <w:pPr>
              <w:pStyle w:val="TableParagraph"/>
              <w:spacing w:before="4"/>
              <w:rPr>
                <w:rFonts w:ascii="微软雅黑"/>
                <w:b/>
                <w:sz w:val="16"/>
              </w:rPr>
            </w:pPr>
          </w:p>
          <w:p>
            <w:pPr>
              <w:pStyle w:val="TableParagraph"/>
              <w:ind w:left="38" w:right="21"/>
              <w:jc w:val="center"/>
              <w:rPr>
                <w:sz w:val="21"/>
              </w:rPr>
            </w:pPr>
            <w:r>
              <w:rPr>
                <w:sz w:val="21"/>
              </w:rPr>
              <w:t>500</w:t>
            </w:r>
          </w:p>
        </w:tc>
        <w:tc>
          <w:tcPr>
            <w:tcW w:w="1174" w:type="dxa"/>
          </w:tcPr>
          <w:p>
            <w:pPr>
              <w:pStyle w:val="TableParagraph"/>
              <w:spacing w:before="4"/>
              <w:rPr>
                <w:rFonts w:ascii="微软雅黑"/>
                <w:b/>
                <w:sz w:val="16"/>
              </w:rPr>
            </w:pPr>
          </w:p>
          <w:p>
            <w:pPr>
              <w:pStyle w:val="TableParagraph"/>
              <w:ind w:left="150" w:right="132"/>
              <w:jc w:val="center"/>
              <w:rPr>
                <w:sz w:val="21"/>
              </w:rPr>
            </w:pPr>
            <w:r>
              <w:rPr>
                <w:sz w:val="21"/>
              </w:rPr>
              <w:t>学校</w:t>
            </w:r>
          </w:p>
        </w:tc>
        <w:tc>
          <w:tcPr>
            <w:tcW w:w="3063" w:type="dxa"/>
            <w:vMerge/>
            <w:tcBorders>
              <w:top w:val="nil"/>
            </w:tcBorders>
          </w:tcPr>
          <w:p>
            <w:pPr>
              <w:rPr>
                <w:sz w:val="2"/>
                <w:szCs w:val="2"/>
              </w:rPr>
            </w:pPr>
          </w:p>
        </w:tc>
      </w:tr>
      <w:tr>
        <w:trPr>
          <w:trHeight w:val="362" w:hRule="atLeast"/>
        </w:trPr>
        <w:tc>
          <w:tcPr>
            <w:tcW w:w="1122" w:type="dxa"/>
            <w:vMerge/>
            <w:tcBorders>
              <w:top w:val="nil"/>
            </w:tcBorders>
          </w:tcPr>
          <w:p>
            <w:pPr>
              <w:rPr>
                <w:sz w:val="2"/>
                <w:szCs w:val="2"/>
              </w:rPr>
            </w:pPr>
          </w:p>
        </w:tc>
        <w:tc>
          <w:tcPr>
            <w:tcW w:w="1392" w:type="dxa"/>
          </w:tcPr>
          <w:p>
            <w:pPr>
              <w:pStyle w:val="TableParagraph"/>
              <w:spacing w:line="322" w:lineRule="exact" w:before="20"/>
              <w:ind w:left="151" w:right="140"/>
              <w:jc w:val="center"/>
              <w:rPr>
                <w:sz w:val="21"/>
              </w:rPr>
            </w:pPr>
            <w:r>
              <w:rPr>
                <w:sz w:val="21"/>
              </w:rPr>
              <w:t>文登营中学</w:t>
            </w:r>
          </w:p>
        </w:tc>
        <w:tc>
          <w:tcPr>
            <w:tcW w:w="970" w:type="dxa"/>
          </w:tcPr>
          <w:p>
            <w:pPr>
              <w:pStyle w:val="TableParagraph"/>
              <w:spacing w:line="328" w:lineRule="exact" w:before="13"/>
              <w:ind w:left="297" w:right="282"/>
              <w:jc w:val="center"/>
              <w:rPr>
                <w:sz w:val="21"/>
              </w:rPr>
            </w:pPr>
            <w:r>
              <w:rPr>
                <w:w w:val="95"/>
                <w:sz w:val="21"/>
              </w:rPr>
              <w:t>SE</w:t>
            </w:r>
          </w:p>
        </w:tc>
        <w:tc>
          <w:tcPr>
            <w:tcW w:w="1158" w:type="dxa"/>
          </w:tcPr>
          <w:p>
            <w:pPr>
              <w:pStyle w:val="TableParagraph"/>
              <w:spacing w:line="328" w:lineRule="exact" w:before="13"/>
              <w:ind w:left="38" w:right="22"/>
              <w:jc w:val="center"/>
              <w:rPr>
                <w:sz w:val="21"/>
              </w:rPr>
            </w:pPr>
            <w:r>
              <w:rPr>
                <w:sz w:val="21"/>
              </w:rPr>
              <w:t>2100</w:t>
            </w:r>
          </w:p>
        </w:tc>
        <w:tc>
          <w:tcPr>
            <w:tcW w:w="1174" w:type="dxa"/>
          </w:tcPr>
          <w:p>
            <w:pPr>
              <w:pStyle w:val="TableParagraph"/>
              <w:spacing w:line="328" w:lineRule="exact" w:before="13"/>
              <w:ind w:left="150" w:right="132"/>
              <w:jc w:val="center"/>
              <w:rPr>
                <w:sz w:val="21"/>
              </w:rPr>
            </w:pPr>
            <w:r>
              <w:rPr>
                <w:sz w:val="21"/>
              </w:rPr>
              <w:t>学校</w:t>
            </w:r>
          </w:p>
        </w:tc>
        <w:tc>
          <w:tcPr>
            <w:tcW w:w="3063" w:type="dxa"/>
            <w:vMerge/>
            <w:tcBorders>
              <w:top w:val="nil"/>
            </w:tcBorders>
          </w:tcPr>
          <w:p>
            <w:pPr>
              <w:rPr>
                <w:sz w:val="2"/>
                <w:szCs w:val="2"/>
              </w:rPr>
            </w:pPr>
          </w:p>
        </w:tc>
      </w:tr>
      <w:tr>
        <w:trPr>
          <w:trHeight w:val="544" w:hRule="atLeast"/>
        </w:trPr>
        <w:tc>
          <w:tcPr>
            <w:tcW w:w="1122" w:type="dxa"/>
            <w:vMerge w:val="restart"/>
          </w:tcPr>
          <w:p>
            <w:pPr>
              <w:pStyle w:val="TableParagraph"/>
              <w:spacing w:before="1"/>
              <w:rPr>
                <w:rFonts w:ascii="微软雅黑"/>
                <w:b/>
                <w:sz w:val="21"/>
              </w:rPr>
            </w:pPr>
          </w:p>
          <w:p>
            <w:pPr>
              <w:pStyle w:val="TableParagraph"/>
              <w:ind w:left="246"/>
              <w:rPr>
                <w:sz w:val="21"/>
              </w:rPr>
            </w:pPr>
            <w:r>
              <w:rPr>
                <w:sz w:val="21"/>
              </w:rPr>
              <w:t>地表水</w:t>
            </w:r>
          </w:p>
        </w:tc>
        <w:tc>
          <w:tcPr>
            <w:tcW w:w="1392" w:type="dxa"/>
          </w:tcPr>
          <w:p>
            <w:pPr>
              <w:pStyle w:val="TableParagraph"/>
              <w:spacing w:before="106"/>
              <w:ind w:left="151" w:right="140"/>
              <w:jc w:val="center"/>
              <w:rPr>
                <w:sz w:val="21"/>
              </w:rPr>
            </w:pPr>
            <w:r>
              <w:rPr>
                <w:sz w:val="21"/>
              </w:rPr>
              <w:t>银河</w:t>
            </w:r>
          </w:p>
        </w:tc>
        <w:tc>
          <w:tcPr>
            <w:tcW w:w="970" w:type="dxa"/>
          </w:tcPr>
          <w:p>
            <w:pPr>
              <w:pStyle w:val="TableParagraph"/>
              <w:spacing w:before="106"/>
              <w:ind w:right="61"/>
              <w:jc w:val="center"/>
              <w:rPr>
                <w:sz w:val="21"/>
              </w:rPr>
            </w:pPr>
            <w:r>
              <w:rPr>
                <w:w w:val="102"/>
                <w:sz w:val="21"/>
              </w:rPr>
              <w:t>W</w:t>
            </w:r>
          </w:p>
        </w:tc>
        <w:tc>
          <w:tcPr>
            <w:tcW w:w="1158" w:type="dxa"/>
          </w:tcPr>
          <w:p>
            <w:pPr>
              <w:pStyle w:val="TableParagraph"/>
              <w:spacing w:before="106"/>
              <w:ind w:left="38" w:right="96"/>
              <w:jc w:val="center"/>
              <w:rPr>
                <w:sz w:val="21"/>
              </w:rPr>
            </w:pPr>
            <w:r>
              <w:rPr>
                <w:sz w:val="21"/>
              </w:rPr>
              <w:t>570</w:t>
            </w:r>
          </w:p>
        </w:tc>
        <w:tc>
          <w:tcPr>
            <w:tcW w:w="1174" w:type="dxa"/>
          </w:tcPr>
          <w:p>
            <w:pPr>
              <w:pStyle w:val="TableParagraph"/>
              <w:spacing w:before="106"/>
              <w:ind w:left="77" w:right="134"/>
              <w:jc w:val="center"/>
              <w:rPr>
                <w:sz w:val="21"/>
              </w:rPr>
            </w:pPr>
            <w:r>
              <w:rPr>
                <w:sz w:val="21"/>
              </w:rPr>
              <w:t>河流</w:t>
            </w:r>
          </w:p>
        </w:tc>
        <w:tc>
          <w:tcPr>
            <w:tcW w:w="3063" w:type="dxa"/>
          </w:tcPr>
          <w:p>
            <w:pPr>
              <w:pStyle w:val="TableParagraph"/>
              <w:spacing w:line="289" w:lineRule="exact"/>
              <w:ind w:left="383"/>
              <w:rPr>
                <w:sz w:val="21"/>
              </w:rPr>
            </w:pPr>
            <w:r>
              <w:rPr>
                <w:w w:val="95"/>
                <w:sz w:val="21"/>
              </w:rPr>
              <w:t>《地表水环境质量标准》</w:t>
            </w:r>
          </w:p>
          <w:p>
            <w:pPr>
              <w:pStyle w:val="TableParagraph"/>
              <w:spacing w:line="236" w:lineRule="exact"/>
              <w:ind w:left="419"/>
              <w:rPr>
                <w:sz w:val="21"/>
              </w:rPr>
            </w:pPr>
            <w:r>
              <w:rPr>
                <w:spacing w:val="-1"/>
                <w:w w:val="95"/>
                <w:sz w:val="21"/>
              </w:rPr>
              <w:t>(GB3838-2002)Ⅳ类标准</w:t>
            </w:r>
          </w:p>
        </w:tc>
      </w:tr>
      <w:tr>
        <w:trPr>
          <w:trHeight w:val="544" w:hRule="atLeast"/>
        </w:trPr>
        <w:tc>
          <w:tcPr>
            <w:tcW w:w="1122" w:type="dxa"/>
            <w:vMerge/>
            <w:tcBorders>
              <w:top w:val="nil"/>
            </w:tcBorders>
          </w:tcPr>
          <w:p>
            <w:pPr>
              <w:rPr>
                <w:sz w:val="2"/>
                <w:szCs w:val="2"/>
              </w:rPr>
            </w:pPr>
          </w:p>
        </w:tc>
        <w:tc>
          <w:tcPr>
            <w:tcW w:w="1392" w:type="dxa"/>
          </w:tcPr>
          <w:p>
            <w:pPr>
              <w:pStyle w:val="TableParagraph"/>
              <w:spacing w:before="106"/>
              <w:ind w:left="151" w:right="140"/>
              <w:jc w:val="center"/>
              <w:rPr>
                <w:sz w:val="21"/>
              </w:rPr>
            </w:pPr>
            <w:r>
              <w:rPr>
                <w:sz w:val="21"/>
              </w:rPr>
              <w:t>东母猪河</w:t>
            </w:r>
          </w:p>
        </w:tc>
        <w:tc>
          <w:tcPr>
            <w:tcW w:w="970" w:type="dxa"/>
          </w:tcPr>
          <w:p>
            <w:pPr>
              <w:pStyle w:val="TableParagraph"/>
              <w:spacing w:before="106"/>
              <w:ind w:left="261" w:right="319"/>
              <w:jc w:val="center"/>
              <w:rPr>
                <w:sz w:val="21"/>
              </w:rPr>
            </w:pPr>
            <w:r>
              <w:rPr>
                <w:w w:val="95"/>
                <w:sz w:val="21"/>
              </w:rPr>
              <w:t>SE</w:t>
            </w:r>
          </w:p>
        </w:tc>
        <w:tc>
          <w:tcPr>
            <w:tcW w:w="1158" w:type="dxa"/>
          </w:tcPr>
          <w:p>
            <w:pPr>
              <w:pStyle w:val="TableParagraph"/>
              <w:spacing w:before="106"/>
              <w:ind w:left="38" w:right="97"/>
              <w:jc w:val="center"/>
              <w:rPr>
                <w:sz w:val="21"/>
              </w:rPr>
            </w:pPr>
            <w:r>
              <w:rPr>
                <w:sz w:val="21"/>
              </w:rPr>
              <w:t>2710</w:t>
            </w:r>
          </w:p>
        </w:tc>
        <w:tc>
          <w:tcPr>
            <w:tcW w:w="1174" w:type="dxa"/>
          </w:tcPr>
          <w:p>
            <w:pPr>
              <w:pStyle w:val="TableParagraph"/>
              <w:spacing w:before="106"/>
              <w:ind w:left="77" w:right="134"/>
              <w:jc w:val="center"/>
              <w:rPr>
                <w:sz w:val="21"/>
              </w:rPr>
            </w:pPr>
            <w:r>
              <w:rPr>
                <w:sz w:val="21"/>
              </w:rPr>
              <w:t>河流</w:t>
            </w:r>
          </w:p>
        </w:tc>
        <w:tc>
          <w:tcPr>
            <w:tcW w:w="3063" w:type="dxa"/>
          </w:tcPr>
          <w:p>
            <w:pPr>
              <w:pStyle w:val="TableParagraph"/>
              <w:spacing w:line="290" w:lineRule="exact"/>
              <w:ind w:left="383"/>
              <w:rPr>
                <w:sz w:val="21"/>
              </w:rPr>
            </w:pPr>
            <w:r>
              <w:rPr>
                <w:w w:val="95"/>
                <w:sz w:val="21"/>
              </w:rPr>
              <w:t>《地表水环境质量标准》</w:t>
            </w:r>
          </w:p>
          <w:p>
            <w:pPr>
              <w:pStyle w:val="TableParagraph"/>
              <w:spacing w:line="235" w:lineRule="exact"/>
              <w:ind w:left="419"/>
              <w:rPr>
                <w:sz w:val="21"/>
              </w:rPr>
            </w:pPr>
            <w:r>
              <w:rPr>
                <w:spacing w:val="-1"/>
                <w:w w:val="95"/>
                <w:sz w:val="21"/>
              </w:rPr>
              <w:t>(GB3838-2002)Ⅳ类标准</w:t>
            </w:r>
          </w:p>
        </w:tc>
      </w:tr>
      <w:tr>
        <w:trPr>
          <w:trHeight w:val="544" w:hRule="atLeast"/>
        </w:trPr>
        <w:tc>
          <w:tcPr>
            <w:tcW w:w="1122" w:type="dxa"/>
          </w:tcPr>
          <w:p>
            <w:pPr>
              <w:pStyle w:val="TableParagraph"/>
              <w:spacing w:before="107"/>
              <w:ind w:left="121" w:right="111"/>
              <w:jc w:val="center"/>
              <w:rPr>
                <w:sz w:val="21"/>
              </w:rPr>
            </w:pPr>
            <w:r>
              <w:rPr>
                <w:sz w:val="21"/>
              </w:rPr>
              <w:t>地下水</w:t>
            </w:r>
          </w:p>
        </w:tc>
        <w:tc>
          <w:tcPr>
            <w:tcW w:w="4694" w:type="dxa"/>
            <w:gridSpan w:val="4"/>
          </w:tcPr>
          <w:p>
            <w:pPr>
              <w:pStyle w:val="TableParagraph"/>
              <w:spacing w:before="107"/>
              <w:ind w:left="1261"/>
              <w:rPr>
                <w:sz w:val="21"/>
              </w:rPr>
            </w:pPr>
            <w:r>
              <w:rPr>
                <w:sz w:val="21"/>
              </w:rPr>
              <w:t>项目区周边地下水资源</w:t>
            </w:r>
          </w:p>
        </w:tc>
        <w:tc>
          <w:tcPr>
            <w:tcW w:w="3063" w:type="dxa"/>
          </w:tcPr>
          <w:p>
            <w:pPr>
              <w:pStyle w:val="TableParagraph"/>
              <w:spacing w:line="290" w:lineRule="exact"/>
              <w:ind w:left="237" w:right="218"/>
              <w:jc w:val="center"/>
              <w:rPr>
                <w:sz w:val="21"/>
              </w:rPr>
            </w:pPr>
            <w:r>
              <w:rPr>
                <w:sz w:val="21"/>
              </w:rPr>
              <w:t>《地下水质量标准》</w:t>
            </w:r>
          </w:p>
          <w:p>
            <w:pPr>
              <w:pStyle w:val="TableParagraph"/>
              <w:spacing w:line="235" w:lineRule="exact"/>
              <w:ind w:left="238" w:right="218"/>
              <w:jc w:val="center"/>
              <w:rPr>
                <w:sz w:val="21"/>
              </w:rPr>
            </w:pPr>
            <w:r>
              <w:rPr>
                <w:sz w:val="21"/>
              </w:rPr>
              <w:t>(GB/T14848-2017)Ⅲ类标准</w:t>
            </w:r>
          </w:p>
        </w:tc>
      </w:tr>
      <w:tr>
        <w:trPr>
          <w:trHeight w:val="504" w:hRule="atLeast"/>
        </w:trPr>
        <w:tc>
          <w:tcPr>
            <w:tcW w:w="1122" w:type="dxa"/>
          </w:tcPr>
          <w:p>
            <w:pPr>
              <w:pStyle w:val="TableParagraph"/>
              <w:spacing w:before="87"/>
              <w:ind w:left="121" w:right="111"/>
              <w:jc w:val="center"/>
              <w:rPr>
                <w:sz w:val="21"/>
              </w:rPr>
            </w:pPr>
            <w:r>
              <w:rPr>
                <w:sz w:val="21"/>
              </w:rPr>
              <w:t>生态环境</w:t>
            </w:r>
          </w:p>
        </w:tc>
        <w:tc>
          <w:tcPr>
            <w:tcW w:w="4694" w:type="dxa"/>
            <w:gridSpan w:val="4"/>
          </w:tcPr>
          <w:p>
            <w:pPr>
              <w:pStyle w:val="TableParagraph"/>
              <w:spacing w:before="87"/>
              <w:ind w:left="1194"/>
              <w:rPr>
                <w:sz w:val="21"/>
              </w:rPr>
            </w:pPr>
            <w:r>
              <w:rPr>
                <w:sz w:val="21"/>
              </w:rPr>
              <w:t>项目区周边农田生态环境</w:t>
            </w:r>
          </w:p>
        </w:tc>
        <w:tc>
          <w:tcPr>
            <w:tcW w:w="3063" w:type="dxa"/>
          </w:tcPr>
          <w:p>
            <w:pPr>
              <w:pStyle w:val="TableParagraph"/>
              <w:spacing w:before="87"/>
              <w:ind w:left="237" w:right="218"/>
              <w:jc w:val="center"/>
              <w:rPr>
                <w:sz w:val="21"/>
              </w:rPr>
            </w:pPr>
            <w:r>
              <w:rPr>
                <w:sz w:val="21"/>
              </w:rPr>
              <w:t>——</w:t>
            </w:r>
          </w:p>
        </w:tc>
      </w:tr>
    </w:tbl>
    <w:p>
      <w:pPr>
        <w:pStyle w:val="BodyText"/>
        <w:spacing w:line="268" w:lineRule="auto" w:before="44"/>
        <w:ind w:left="295" w:right="881" w:firstLine="479"/>
      </w:pPr>
      <w:r>
        <w:rPr/>
        <w:t>公司厂址周围 5 km 范围内无国家、省、市级重点文物保护单位、名胜古迹及自然保护区和其他需要特殊保护的地区，属于环境空气质量二类功能区，周围 5km 范围内的大气环</w:t>
      </w:r>
    </w:p>
    <w:p>
      <w:pPr>
        <w:spacing w:after="0" w:line="268" w:lineRule="auto"/>
        <w:sectPr>
          <w:pgSz w:w="11910" w:h="16840"/>
          <w:pgMar w:header="872" w:footer="611" w:top="1300" w:bottom="800" w:left="1120" w:right="80"/>
        </w:sectPr>
      </w:pPr>
    </w:p>
    <w:p>
      <w:pPr>
        <w:pStyle w:val="BodyText"/>
        <w:spacing w:line="268" w:lineRule="auto" w:before="131"/>
        <w:ind w:left="295" w:right="868"/>
      </w:pPr>
      <w:r>
        <w:rPr/>
        <w:t>境敏感受体主要有柳家庄、林家泊、毛家沟等，总人口约 1-5 万。据调查，周边 5 km 范围内不涉及军事禁区、军事管理区、国家相关保密区域。</w:t>
      </w:r>
    </w:p>
    <w:p>
      <w:pPr>
        <w:pStyle w:val="Heading2"/>
        <w:numPr>
          <w:ilvl w:val="1"/>
          <w:numId w:val="19"/>
        </w:numPr>
        <w:tabs>
          <w:tab w:pos="735" w:val="left" w:leader="none"/>
        </w:tabs>
        <w:spacing w:line="240" w:lineRule="auto" w:before="10" w:after="0"/>
        <w:ind w:left="734" w:right="0" w:hanging="440"/>
        <w:jc w:val="left"/>
      </w:pPr>
      <w:r>
        <w:rPr/>
        <w:t>涉及环境风险物质情况</w:t>
      </w:r>
    </w:p>
    <w:p>
      <w:pPr>
        <w:pStyle w:val="BodyText"/>
        <w:spacing w:line="268" w:lineRule="auto" w:before="97"/>
        <w:ind w:left="295" w:right="815" w:firstLine="479"/>
      </w:pPr>
      <w:r>
        <w:rPr>
          <w:spacing w:val="-4"/>
        </w:rPr>
        <w:t>风险识别范围包括生产过程所涉及的物质风险识别和生产设施风险识别。物质风险识别</w:t>
      </w:r>
      <w:r>
        <w:rPr>
          <w:spacing w:val="-18"/>
        </w:rPr>
        <w:t>范围：主要原材料及辅助材料、中间产品、最终产品以及生产过程排放的“三废”污染物等。  </w:t>
      </w:r>
      <w:r>
        <w:rPr>
          <w:spacing w:val="-7"/>
        </w:rPr>
        <w:t>生产设施风险识别范围：主要生产装置、仓储系统、公用工程系统、工程环保设施及辅助生</w:t>
      </w:r>
      <w:r>
        <w:rPr>
          <w:spacing w:val="-7"/>
          <w:w w:val="105"/>
        </w:rPr>
        <w:t>产设施等。</w:t>
      </w:r>
    </w:p>
    <w:p>
      <w:pPr>
        <w:pStyle w:val="ListParagraph"/>
        <w:numPr>
          <w:ilvl w:val="2"/>
          <w:numId w:val="19"/>
        </w:numPr>
        <w:tabs>
          <w:tab w:pos="842" w:val="left" w:leader="none"/>
        </w:tabs>
        <w:spacing w:line="240" w:lineRule="auto" w:before="154" w:after="0"/>
        <w:ind w:left="841" w:right="0" w:hanging="547"/>
        <w:jc w:val="left"/>
        <w:rPr>
          <w:sz w:val="24"/>
        </w:rPr>
      </w:pPr>
      <w:r>
        <w:rPr>
          <w:sz w:val="24"/>
        </w:rPr>
        <w:t>环境风险物质</w:t>
      </w:r>
    </w:p>
    <w:p>
      <w:pPr>
        <w:pStyle w:val="BodyText"/>
        <w:spacing w:line="268" w:lineRule="auto" w:before="49"/>
        <w:ind w:left="295" w:right="936" w:firstLine="479"/>
        <w:jc w:val="both"/>
      </w:pPr>
      <w:r>
        <w:rPr>
          <w:w w:val="95"/>
        </w:rPr>
        <w:t>根据《企业突发环境事件风险分级方法》（HJ941-2018））附录    A、《企业突发环境事件风险评估指南》(试行）附录  B  及《危险化学品重大危险源辨识》()GB18218-2018，企</w:t>
      </w:r>
      <w:r>
        <w:rPr/>
        <w:t>业涉及的危化品主要原辅材料储存量情况见下表 2.4-1，理化性质见表 2.4-2-表 2.4-9。</w:t>
      </w:r>
    </w:p>
    <w:p>
      <w:pPr>
        <w:pStyle w:val="Heading3"/>
        <w:tabs>
          <w:tab w:pos="4369" w:val="left" w:leader="none"/>
        </w:tabs>
        <w:spacing w:line="334" w:lineRule="exact"/>
        <w:ind w:left="3274"/>
      </w:pPr>
      <w:r>
        <w:rPr/>
        <w:t>表</w:t>
      </w:r>
      <w:r>
        <w:rPr>
          <w:spacing w:val="-25"/>
        </w:rPr>
        <w:t> </w:t>
      </w:r>
      <w:r>
        <w:rPr/>
        <w:t>2.4-1</w:t>
        <w:tab/>
        <w:t>原</w:t>
      </w:r>
      <w:r>
        <w:rPr>
          <w:spacing w:val="3"/>
        </w:rPr>
        <w:t>辅</w:t>
      </w:r>
      <w:r>
        <w:rPr/>
        <w:t>材料</w:t>
      </w:r>
      <w:r>
        <w:rPr>
          <w:spacing w:val="3"/>
        </w:rPr>
        <w:t>储</w:t>
      </w:r>
      <w:r>
        <w:rPr/>
        <w:t>存</w:t>
      </w:r>
      <w:r>
        <w:rPr>
          <w:spacing w:val="3"/>
        </w:rPr>
        <w:t>量</w:t>
      </w:r>
      <w:r>
        <w:rPr/>
        <w:t>一览表</w:t>
      </w:r>
    </w:p>
    <w:p>
      <w:pPr>
        <w:pStyle w:val="BodyText"/>
        <w:spacing w:before="3"/>
        <w:rPr>
          <w:rFonts w:ascii="微软雅黑"/>
          <w:b/>
          <w:sz w:val="5"/>
        </w:rPr>
      </w:pPr>
    </w:p>
    <w:tbl>
      <w:tblPr>
        <w:tblW w:w="0" w:type="auto"/>
        <w:jc w:val="left"/>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7"/>
        <w:gridCol w:w="3229"/>
        <w:gridCol w:w="4473"/>
      </w:tblGrid>
      <w:tr>
        <w:trPr>
          <w:trHeight w:val="362" w:hRule="atLeast"/>
        </w:trPr>
        <w:tc>
          <w:tcPr>
            <w:tcW w:w="1977" w:type="dxa"/>
          </w:tcPr>
          <w:p>
            <w:pPr>
              <w:pStyle w:val="TableParagraph"/>
              <w:spacing w:line="342" w:lineRule="exact"/>
              <w:ind w:left="757" w:right="750"/>
              <w:jc w:val="center"/>
              <w:rPr>
                <w:rFonts w:ascii="微软雅黑" w:eastAsia="微软雅黑" w:hint="eastAsia"/>
                <w:b/>
                <w:sz w:val="21"/>
              </w:rPr>
            </w:pPr>
            <w:r>
              <w:rPr>
                <w:rFonts w:ascii="微软雅黑" w:eastAsia="微软雅黑" w:hint="eastAsia"/>
                <w:b/>
                <w:sz w:val="21"/>
              </w:rPr>
              <w:t>序号</w:t>
            </w:r>
          </w:p>
        </w:tc>
        <w:tc>
          <w:tcPr>
            <w:tcW w:w="3229" w:type="dxa"/>
          </w:tcPr>
          <w:p>
            <w:pPr>
              <w:pStyle w:val="TableParagraph"/>
              <w:spacing w:line="342" w:lineRule="exact"/>
              <w:ind w:left="672" w:right="661"/>
              <w:jc w:val="center"/>
              <w:rPr>
                <w:rFonts w:ascii="微软雅黑" w:eastAsia="微软雅黑" w:hint="eastAsia"/>
                <w:b/>
                <w:sz w:val="21"/>
              </w:rPr>
            </w:pPr>
            <w:r>
              <w:rPr>
                <w:rFonts w:ascii="微软雅黑" w:eastAsia="微软雅黑" w:hint="eastAsia"/>
                <w:b/>
                <w:sz w:val="21"/>
              </w:rPr>
              <w:t>风险物质名称</w:t>
            </w:r>
          </w:p>
        </w:tc>
        <w:tc>
          <w:tcPr>
            <w:tcW w:w="4473" w:type="dxa"/>
          </w:tcPr>
          <w:p>
            <w:pPr>
              <w:pStyle w:val="TableParagraph"/>
              <w:spacing w:line="342" w:lineRule="exact"/>
              <w:ind w:left="1821" w:right="1803"/>
              <w:jc w:val="center"/>
              <w:rPr>
                <w:rFonts w:ascii="微软雅黑" w:eastAsia="微软雅黑" w:hint="eastAsia"/>
                <w:b/>
                <w:sz w:val="21"/>
              </w:rPr>
            </w:pPr>
            <w:r>
              <w:rPr>
                <w:rFonts w:ascii="微软雅黑" w:eastAsia="微软雅黑" w:hint="eastAsia"/>
                <w:b/>
                <w:sz w:val="21"/>
              </w:rPr>
              <w:t>储存(t）</w:t>
            </w:r>
          </w:p>
        </w:tc>
      </w:tr>
      <w:tr>
        <w:trPr>
          <w:trHeight w:val="332" w:hRule="atLeast"/>
        </w:trPr>
        <w:tc>
          <w:tcPr>
            <w:tcW w:w="1977" w:type="dxa"/>
          </w:tcPr>
          <w:p>
            <w:pPr>
              <w:pStyle w:val="TableParagraph"/>
              <w:spacing w:line="312" w:lineRule="exact"/>
              <w:ind w:left="10"/>
              <w:jc w:val="center"/>
              <w:rPr>
                <w:sz w:val="21"/>
              </w:rPr>
            </w:pPr>
            <w:r>
              <w:rPr>
                <w:w w:val="98"/>
                <w:sz w:val="21"/>
              </w:rPr>
              <w:t>1</w:t>
            </w:r>
          </w:p>
        </w:tc>
        <w:tc>
          <w:tcPr>
            <w:tcW w:w="3229" w:type="dxa"/>
          </w:tcPr>
          <w:p>
            <w:pPr>
              <w:pStyle w:val="TableParagraph"/>
              <w:spacing w:line="312" w:lineRule="exact"/>
              <w:ind w:left="674" w:right="660"/>
              <w:jc w:val="center"/>
              <w:rPr>
                <w:sz w:val="21"/>
              </w:rPr>
            </w:pPr>
            <w:r>
              <w:rPr>
                <w:sz w:val="21"/>
              </w:rPr>
              <w:t>铬酸</w:t>
            </w:r>
          </w:p>
        </w:tc>
        <w:tc>
          <w:tcPr>
            <w:tcW w:w="4473" w:type="dxa"/>
          </w:tcPr>
          <w:p>
            <w:pPr>
              <w:pStyle w:val="TableParagraph"/>
              <w:spacing w:line="312" w:lineRule="exact"/>
              <w:ind w:left="1821" w:right="1802"/>
              <w:jc w:val="center"/>
              <w:rPr>
                <w:sz w:val="21"/>
              </w:rPr>
            </w:pPr>
            <w:r>
              <w:rPr>
                <w:sz w:val="21"/>
              </w:rPr>
              <w:t>0.1</w:t>
            </w:r>
          </w:p>
        </w:tc>
      </w:tr>
      <w:tr>
        <w:trPr>
          <w:trHeight w:val="332" w:hRule="atLeast"/>
        </w:trPr>
        <w:tc>
          <w:tcPr>
            <w:tcW w:w="1977" w:type="dxa"/>
          </w:tcPr>
          <w:p>
            <w:pPr>
              <w:pStyle w:val="TableParagraph"/>
              <w:spacing w:line="312" w:lineRule="exact"/>
              <w:ind w:left="10"/>
              <w:jc w:val="center"/>
              <w:rPr>
                <w:sz w:val="21"/>
              </w:rPr>
            </w:pPr>
            <w:r>
              <w:rPr>
                <w:w w:val="98"/>
                <w:sz w:val="21"/>
              </w:rPr>
              <w:t>2</w:t>
            </w:r>
          </w:p>
        </w:tc>
        <w:tc>
          <w:tcPr>
            <w:tcW w:w="3229" w:type="dxa"/>
          </w:tcPr>
          <w:p>
            <w:pPr>
              <w:pStyle w:val="TableParagraph"/>
              <w:spacing w:line="312" w:lineRule="exact"/>
              <w:ind w:left="674" w:right="660"/>
              <w:jc w:val="center"/>
              <w:rPr>
                <w:sz w:val="21"/>
              </w:rPr>
            </w:pPr>
            <w:r>
              <w:rPr>
                <w:sz w:val="21"/>
              </w:rPr>
              <w:t>盐酸</w:t>
            </w:r>
          </w:p>
        </w:tc>
        <w:tc>
          <w:tcPr>
            <w:tcW w:w="4473" w:type="dxa"/>
          </w:tcPr>
          <w:p>
            <w:pPr>
              <w:pStyle w:val="TableParagraph"/>
              <w:spacing w:line="312" w:lineRule="exact"/>
              <w:ind w:left="1821" w:right="1802"/>
              <w:jc w:val="center"/>
              <w:rPr>
                <w:sz w:val="21"/>
              </w:rPr>
            </w:pPr>
            <w:r>
              <w:rPr>
                <w:sz w:val="21"/>
              </w:rPr>
              <w:t>1.5</w:t>
            </w:r>
          </w:p>
        </w:tc>
      </w:tr>
      <w:tr>
        <w:trPr>
          <w:trHeight w:val="332" w:hRule="atLeast"/>
        </w:trPr>
        <w:tc>
          <w:tcPr>
            <w:tcW w:w="1977" w:type="dxa"/>
          </w:tcPr>
          <w:p>
            <w:pPr>
              <w:pStyle w:val="TableParagraph"/>
              <w:spacing w:line="312" w:lineRule="exact"/>
              <w:ind w:left="10"/>
              <w:jc w:val="center"/>
              <w:rPr>
                <w:sz w:val="21"/>
              </w:rPr>
            </w:pPr>
            <w:r>
              <w:rPr>
                <w:w w:val="98"/>
                <w:sz w:val="21"/>
              </w:rPr>
              <w:t>3</w:t>
            </w:r>
          </w:p>
        </w:tc>
        <w:tc>
          <w:tcPr>
            <w:tcW w:w="3229" w:type="dxa"/>
          </w:tcPr>
          <w:p>
            <w:pPr>
              <w:pStyle w:val="TableParagraph"/>
              <w:spacing w:line="312" w:lineRule="exact"/>
              <w:ind w:left="674" w:right="660"/>
              <w:jc w:val="center"/>
              <w:rPr>
                <w:sz w:val="21"/>
              </w:rPr>
            </w:pPr>
            <w:r>
              <w:rPr>
                <w:sz w:val="21"/>
              </w:rPr>
              <w:t>纯硫酸</w:t>
            </w:r>
          </w:p>
        </w:tc>
        <w:tc>
          <w:tcPr>
            <w:tcW w:w="4473" w:type="dxa"/>
          </w:tcPr>
          <w:p>
            <w:pPr>
              <w:pStyle w:val="TableParagraph"/>
              <w:spacing w:line="312" w:lineRule="exact"/>
              <w:ind w:left="1821" w:right="1802"/>
              <w:jc w:val="center"/>
              <w:rPr>
                <w:sz w:val="21"/>
              </w:rPr>
            </w:pPr>
            <w:r>
              <w:rPr>
                <w:sz w:val="21"/>
              </w:rPr>
              <w:t>0.2</w:t>
            </w:r>
          </w:p>
        </w:tc>
      </w:tr>
      <w:tr>
        <w:trPr>
          <w:trHeight w:val="332" w:hRule="atLeast"/>
        </w:trPr>
        <w:tc>
          <w:tcPr>
            <w:tcW w:w="1977" w:type="dxa"/>
          </w:tcPr>
          <w:p>
            <w:pPr>
              <w:pStyle w:val="TableParagraph"/>
              <w:spacing w:line="312" w:lineRule="exact"/>
              <w:ind w:left="10"/>
              <w:jc w:val="center"/>
              <w:rPr>
                <w:sz w:val="21"/>
              </w:rPr>
            </w:pPr>
            <w:r>
              <w:rPr>
                <w:w w:val="98"/>
                <w:sz w:val="21"/>
              </w:rPr>
              <w:t>4</w:t>
            </w:r>
          </w:p>
        </w:tc>
        <w:tc>
          <w:tcPr>
            <w:tcW w:w="3229" w:type="dxa"/>
          </w:tcPr>
          <w:p>
            <w:pPr>
              <w:pStyle w:val="TableParagraph"/>
              <w:spacing w:line="312" w:lineRule="exact"/>
              <w:ind w:left="674" w:right="660"/>
              <w:jc w:val="center"/>
              <w:rPr>
                <w:sz w:val="21"/>
              </w:rPr>
            </w:pPr>
            <w:r>
              <w:rPr>
                <w:sz w:val="21"/>
              </w:rPr>
              <w:t>硝酸</w:t>
            </w:r>
          </w:p>
        </w:tc>
        <w:tc>
          <w:tcPr>
            <w:tcW w:w="4473" w:type="dxa"/>
          </w:tcPr>
          <w:p>
            <w:pPr>
              <w:pStyle w:val="TableParagraph"/>
              <w:spacing w:line="312" w:lineRule="exact"/>
              <w:ind w:left="1821" w:right="1801"/>
              <w:jc w:val="center"/>
              <w:rPr>
                <w:sz w:val="21"/>
              </w:rPr>
            </w:pPr>
            <w:r>
              <w:rPr>
                <w:sz w:val="21"/>
              </w:rPr>
              <w:t>0.025</w:t>
            </w:r>
          </w:p>
        </w:tc>
      </w:tr>
      <w:tr>
        <w:trPr>
          <w:trHeight w:val="332" w:hRule="atLeast"/>
        </w:trPr>
        <w:tc>
          <w:tcPr>
            <w:tcW w:w="1977" w:type="dxa"/>
          </w:tcPr>
          <w:p>
            <w:pPr>
              <w:pStyle w:val="TableParagraph"/>
              <w:spacing w:line="312" w:lineRule="exact"/>
              <w:ind w:left="10"/>
              <w:jc w:val="center"/>
              <w:rPr>
                <w:sz w:val="21"/>
              </w:rPr>
            </w:pPr>
            <w:r>
              <w:rPr>
                <w:w w:val="98"/>
                <w:sz w:val="21"/>
              </w:rPr>
              <w:t>5</w:t>
            </w:r>
          </w:p>
        </w:tc>
        <w:tc>
          <w:tcPr>
            <w:tcW w:w="3229" w:type="dxa"/>
          </w:tcPr>
          <w:p>
            <w:pPr>
              <w:pStyle w:val="TableParagraph"/>
              <w:spacing w:line="312" w:lineRule="exact"/>
              <w:ind w:left="674" w:right="661"/>
              <w:jc w:val="center"/>
              <w:rPr>
                <w:sz w:val="21"/>
              </w:rPr>
            </w:pPr>
            <w:r>
              <w:rPr>
                <w:sz w:val="21"/>
              </w:rPr>
              <w:t>片碱NaOH（45%）</w:t>
            </w:r>
          </w:p>
        </w:tc>
        <w:tc>
          <w:tcPr>
            <w:tcW w:w="4473" w:type="dxa"/>
          </w:tcPr>
          <w:p>
            <w:pPr>
              <w:pStyle w:val="TableParagraph"/>
              <w:spacing w:line="312" w:lineRule="exact"/>
              <w:ind w:left="1821" w:right="1802"/>
              <w:jc w:val="center"/>
              <w:rPr>
                <w:sz w:val="21"/>
              </w:rPr>
            </w:pPr>
            <w:r>
              <w:rPr>
                <w:sz w:val="21"/>
              </w:rPr>
              <w:t>2.0</w:t>
            </w:r>
          </w:p>
        </w:tc>
      </w:tr>
      <w:tr>
        <w:trPr>
          <w:trHeight w:val="332" w:hRule="atLeast"/>
        </w:trPr>
        <w:tc>
          <w:tcPr>
            <w:tcW w:w="1977" w:type="dxa"/>
          </w:tcPr>
          <w:p>
            <w:pPr>
              <w:pStyle w:val="TableParagraph"/>
              <w:spacing w:line="312" w:lineRule="exact"/>
              <w:ind w:left="10"/>
              <w:jc w:val="center"/>
              <w:rPr>
                <w:sz w:val="21"/>
              </w:rPr>
            </w:pPr>
            <w:r>
              <w:rPr>
                <w:w w:val="98"/>
                <w:sz w:val="21"/>
              </w:rPr>
              <w:t>6</w:t>
            </w:r>
          </w:p>
        </w:tc>
        <w:tc>
          <w:tcPr>
            <w:tcW w:w="3229" w:type="dxa"/>
          </w:tcPr>
          <w:p>
            <w:pPr>
              <w:pStyle w:val="TableParagraph"/>
              <w:spacing w:line="312" w:lineRule="exact"/>
              <w:ind w:left="674" w:right="660"/>
              <w:jc w:val="center"/>
              <w:rPr>
                <w:sz w:val="21"/>
              </w:rPr>
            </w:pPr>
            <w:r>
              <w:rPr>
                <w:sz w:val="21"/>
              </w:rPr>
              <w:t>天然气</w:t>
            </w:r>
          </w:p>
        </w:tc>
        <w:tc>
          <w:tcPr>
            <w:tcW w:w="4473" w:type="dxa"/>
          </w:tcPr>
          <w:p>
            <w:pPr>
              <w:pStyle w:val="TableParagraph"/>
              <w:spacing w:line="312" w:lineRule="exact"/>
              <w:ind w:left="1821" w:right="1800"/>
              <w:jc w:val="center"/>
              <w:rPr>
                <w:sz w:val="21"/>
              </w:rPr>
            </w:pPr>
            <w:r>
              <w:rPr>
                <w:sz w:val="21"/>
              </w:rPr>
              <w:t>0.02</w:t>
            </w:r>
          </w:p>
        </w:tc>
      </w:tr>
      <w:tr>
        <w:trPr>
          <w:trHeight w:val="332" w:hRule="atLeast"/>
        </w:trPr>
        <w:tc>
          <w:tcPr>
            <w:tcW w:w="1977" w:type="dxa"/>
          </w:tcPr>
          <w:p>
            <w:pPr>
              <w:pStyle w:val="TableParagraph"/>
              <w:spacing w:line="312" w:lineRule="exact"/>
              <w:ind w:left="10"/>
              <w:jc w:val="center"/>
              <w:rPr>
                <w:sz w:val="21"/>
              </w:rPr>
            </w:pPr>
            <w:r>
              <w:rPr>
                <w:w w:val="98"/>
                <w:sz w:val="21"/>
              </w:rPr>
              <w:t>7</w:t>
            </w:r>
          </w:p>
        </w:tc>
        <w:tc>
          <w:tcPr>
            <w:tcW w:w="3229" w:type="dxa"/>
          </w:tcPr>
          <w:p>
            <w:pPr>
              <w:pStyle w:val="TableParagraph"/>
              <w:spacing w:line="312" w:lineRule="exact"/>
              <w:ind w:left="674" w:right="660"/>
              <w:jc w:val="center"/>
              <w:rPr>
                <w:sz w:val="21"/>
              </w:rPr>
            </w:pPr>
            <w:r>
              <w:rPr>
                <w:sz w:val="21"/>
              </w:rPr>
              <w:t>甲醇</w:t>
            </w:r>
          </w:p>
        </w:tc>
        <w:tc>
          <w:tcPr>
            <w:tcW w:w="4473" w:type="dxa"/>
          </w:tcPr>
          <w:p>
            <w:pPr>
              <w:pStyle w:val="TableParagraph"/>
              <w:spacing w:line="312" w:lineRule="exact"/>
              <w:ind w:left="1821" w:right="1802"/>
              <w:jc w:val="center"/>
              <w:rPr>
                <w:sz w:val="21"/>
              </w:rPr>
            </w:pPr>
            <w:r>
              <w:rPr>
                <w:sz w:val="21"/>
              </w:rPr>
              <w:t>1.5</w:t>
            </w:r>
          </w:p>
        </w:tc>
      </w:tr>
      <w:tr>
        <w:trPr>
          <w:trHeight w:val="332" w:hRule="atLeast"/>
        </w:trPr>
        <w:tc>
          <w:tcPr>
            <w:tcW w:w="1977" w:type="dxa"/>
          </w:tcPr>
          <w:p>
            <w:pPr>
              <w:pStyle w:val="TableParagraph"/>
              <w:spacing w:line="312" w:lineRule="exact"/>
              <w:ind w:left="10"/>
              <w:jc w:val="center"/>
              <w:rPr>
                <w:sz w:val="21"/>
              </w:rPr>
            </w:pPr>
            <w:r>
              <w:rPr>
                <w:w w:val="98"/>
                <w:sz w:val="21"/>
              </w:rPr>
              <w:t>8</w:t>
            </w:r>
          </w:p>
        </w:tc>
        <w:tc>
          <w:tcPr>
            <w:tcW w:w="3229" w:type="dxa"/>
          </w:tcPr>
          <w:p>
            <w:pPr>
              <w:pStyle w:val="TableParagraph"/>
              <w:spacing w:line="312" w:lineRule="exact"/>
              <w:ind w:left="674" w:right="660"/>
              <w:jc w:val="center"/>
              <w:rPr>
                <w:sz w:val="21"/>
              </w:rPr>
            </w:pPr>
            <w:r>
              <w:rPr>
                <w:sz w:val="21"/>
              </w:rPr>
              <w:t>丙烷</w:t>
            </w:r>
          </w:p>
        </w:tc>
        <w:tc>
          <w:tcPr>
            <w:tcW w:w="4473" w:type="dxa"/>
          </w:tcPr>
          <w:p>
            <w:pPr>
              <w:pStyle w:val="TableParagraph"/>
              <w:spacing w:line="312" w:lineRule="exact"/>
              <w:ind w:left="1821" w:right="1802"/>
              <w:jc w:val="center"/>
              <w:rPr>
                <w:sz w:val="21"/>
              </w:rPr>
            </w:pPr>
            <w:r>
              <w:rPr>
                <w:sz w:val="21"/>
              </w:rPr>
              <w:t>0.5</w:t>
            </w:r>
          </w:p>
        </w:tc>
      </w:tr>
    </w:tbl>
    <w:p>
      <w:pPr>
        <w:spacing w:after="0" w:line="312" w:lineRule="exact"/>
        <w:jc w:val="center"/>
        <w:rPr>
          <w:sz w:val="21"/>
        </w:rPr>
        <w:sectPr>
          <w:pgSz w:w="11910" w:h="16840"/>
          <w:pgMar w:header="872" w:footer="611" w:top="1300" w:bottom="800" w:left="1120" w:right="80"/>
        </w:sectPr>
      </w:pPr>
    </w:p>
    <w:p>
      <w:pPr>
        <w:tabs>
          <w:tab w:pos="4126" w:val="left" w:leader="none"/>
        </w:tabs>
        <w:spacing w:before="102"/>
        <w:ind w:left="3032" w:right="0" w:firstLine="0"/>
        <w:jc w:val="left"/>
        <w:rPr>
          <w:rFonts w:ascii="微软雅黑" w:eastAsia="微软雅黑" w:hint="eastAsia"/>
          <w:b/>
          <w:sz w:val="24"/>
        </w:rPr>
      </w:pPr>
      <w:r>
        <w:rPr/>
        <w:pict>
          <v:shape style="position:absolute;margin-left:76.76226pt;margin-top:28.323065pt;width:461.9pt;height:621.050pt;mso-position-horizontal-relative:page;mso-position-vertical-relative:paragraph;z-index:251687936"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2"/>
                    <w:gridCol w:w="892"/>
                    <w:gridCol w:w="1299"/>
                    <w:gridCol w:w="331"/>
                    <w:gridCol w:w="1886"/>
                    <w:gridCol w:w="419"/>
                    <w:gridCol w:w="1781"/>
                    <w:gridCol w:w="733"/>
                    <w:gridCol w:w="1257"/>
                  </w:tblGrid>
                  <w:tr>
                    <w:trPr>
                      <w:trHeight w:val="282" w:hRule="atLeast"/>
                    </w:trPr>
                    <w:tc>
                      <w:tcPr>
                        <w:tcW w:w="9220" w:type="dxa"/>
                        <w:gridSpan w:val="9"/>
                      </w:tcPr>
                      <w:p>
                        <w:pPr>
                          <w:pStyle w:val="TableParagraph"/>
                          <w:spacing w:line="262" w:lineRule="exact"/>
                          <w:ind w:left="107"/>
                          <w:rPr>
                            <w:sz w:val="20"/>
                          </w:rPr>
                        </w:pPr>
                        <w:r>
                          <w:rPr>
                            <w:sz w:val="20"/>
                          </w:rPr>
                          <w:t>危险化学品理化特性及安全处置表</w:t>
                        </w:r>
                      </w:p>
                    </w:tc>
                  </w:tr>
                  <w:tr>
                    <w:trPr>
                      <w:trHeight w:val="279" w:hRule="atLeast"/>
                    </w:trPr>
                    <w:tc>
                      <w:tcPr>
                        <w:tcW w:w="1514" w:type="dxa"/>
                        <w:gridSpan w:val="2"/>
                      </w:tcPr>
                      <w:p>
                        <w:pPr>
                          <w:pStyle w:val="TableParagraph"/>
                          <w:spacing w:line="259" w:lineRule="exact"/>
                          <w:ind w:left="107"/>
                          <w:rPr>
                            <w:sz w:val="20"/>
                          </w:rPr>
                        </w:pPr>
                        <w:r>
                          <w:rPr>
                            <w:sz w:val="20"/>
                          </w:rPr>
                          <w:t>CAS</w:t>
                        </w:r>
                      </w:p>
                    </w:tc>
                    <w:tc>
                      <w:tcPr>
                        <w:tcW w:w="3516" w:type="dxa"/>
                        <w:gridSpan w:val="3"/>
                      </w:tcPr>
                      <w:p>
                        <w:pPr>
                          <w:pStyle w:val="TableParagraph"/>
                          <w:spacing w:line="259" w:lineRule="exact"/>
                          <w:ind w:left="109"/>
                          <w:rPr>
                            <w:sz w:val="20"/>
                          </w:rPr>
                        </w:pPr>
                        <w:r>
                          <w:rPr>
                            <w:w w:val="105"/>
                            <w:sz w:val="20"/>
                          </w:rPr>
                          <w:t>7647-01-0</w:t>
                        </w:r>
                      </w:p>
                    </w:tc>
                    <w:tc>
                      <w:tcPr>
                        <w:tcW w:w="4190" w:type="dxa"/>
                        <w:gridSpan w:val="4"/>
                      </w:tcPr>
                      <w:p>
                        <w:pPr>
                          <w:pStyle w:val="TableParagraph"/>
                          <w:spacing w:line="259" w:lineRule="exact"/>
                          <w:ind w:left="113"/>
                          <w:rPr>
                            <w:sz w:val="20"/>
                          </w:rPr>
                        </w:pPr>
                        <w:r>
                          <w:rPr>
                            <w:sz w:val="20"/>
                          </w:rPr>
                          <w:t>UN：1789</w:t>
                        </w:r>
                      </w:p>
                    </w:tc>
                  </w:tr>
                  <w:tr>
                    <w:trPr>
                      <w:trHeight w:val="279" w:hRule="atLeast"/>
                    </w:trPr>
                    <w:tc>
                      <w:tcPr>
                        <w:tcW w:w="1514" w:type="dxa"/>
                        <w:gridSpan w:val="2"/>
                      </w:tcPr>
                      <w:p>
                        <w:pPr>
                          <w:pStyle w:val="TableParagraph"/>
                          <w:spacing w:line="259" w:lineRule="exact"/>
                          <w:ind w:left="107"/>
                          <w:rPr>
                            <w:sz w:val="20"/>
                          </w:rPr>
                        </w:pPr>
                        <w:r>
                          <w:rPr>
                            <w:sz w:val="20"/>
                          </w:rPr>
                          <w:t>中文名称</w:t>
                        </w:r>
                      </w:p>
                    </w:tc>
                    <w:tc>
                      <w:tcPr>
                        <w:tcW w:w="3516" w:type="dxa"/>
                        <w:gridSpan w:val="3"/>
                      </w:tcPr>
                      <w:p>
                        <w:pPr>
                          <w:pStyle w:val="TableParagraph"/>
                          <w:spacing w:line="259" w:lineRule="exact"/>
                          <w:ind w:left="209"/>
                          <w:rPr>
                            <w:sz w:val="20"/>
                          </w:rPr>
                        </w:pPr>
                        <w:r>
                          <w:rPr>
                            <w:sz w:val="20"/>
                          </w:rPr>
                          <w:t>盐酸</w:t>
                        </w:r>
                      </w:p>
                    </w:tc>
                    <w:tc>
                      <w:tcPr>
                        <w:tcW w:w="419" w:type="dxa"/>
                        <w:vMerge w:val="restart"/>
                      </w:tcPr>
                      <w:p>
                        <w:pPr>
                          <w:pStyle w:val="TableParagraph"/>
                          <w:rPr>
                            <w:sz w:val="26"/>
                          </w:rPr>
                        </w:pPr>
                      </w:p>
                      <w:p>
                        <w:pPr>
                          <w:pStyle w:val="TableParagraph"/>
                          <w:spacing w:before="14"/>
                          <w:rPr>
                            <w:sz w:val="25"/>
                          </w:rPr>
                        </w:pPr>
                      </w:p>
                      <w:p>
                        <w:pPr>
                          <w:pStyle w:val="TableParagraph"/>
                          <w:spacing w:line="192" w:lineRule="auto"/>
                          <w:ind w:left="113" w:right="93"/>
                          <w:jc w:val="both"/>
                          <w:rPr>
                            <w:sz w:val="20"/>
                          </w:rPr>
                        </w:pPr>
                        <w:r>
                          <w:rPr>
                            <w:sz w:val="20"/>
                          </w:rPr>
                          <w:t>理化性质</w:t>
                        </w:r>
                      </w:p>
                    </w:tc>
                    <w:tc>
                      <w:tcPr>
                        <w:tcW w:w="3771" w:type="dxa"/>
                        <w:gridSpan w:val="3"/>
                        <w:vMerge w:val="restart"/>
                      </w:tcPr>
                      <w:p>
                        <w:pPr>
                          <w:pStyle w:val="TableParagraph"/>
                          <w:spacing w:line="280" w:lineRule="exact" w:before="10"/>
                          <w:ind w:left="114" w:right="27"/>
                          <w:rPr>
                            <w:sz w:val="20"/>
                          </w:rPr>
                        </w:pPr>
                        <w:r>
                          <w:rPr>
                            <w:sz w:val="20"/>
                          </w:rPr>
                          <w:t>外观及性状：无色或微黄色发烟液体，有刺鼻的酸味。</w:t>
                        </w:r>
                      </w:p>
                    </w:tc>
                  </w:tr>
                  <w:tr>
                    <w:trPr>
                      <w:trHeight w:val="279" w:hRule="atLeast"/>
                    </w:trPr>
                    <w:tc>
                      <w:tcPr>
                        <w:tcW w:w="1514" w:type="dxa"/>
                        <w:gridSpan w:val="2"/>
                      </w:tcPr>
                      <w:p>
                        <w:pPr>
                          <w:pStyle w:val="TableParagraph"/>
                          <w:spacing w:line="259" w:lineRule="exact"/>
                          <w:ind w:left="107"/>
                          <w:rPr>
                            <w:sz w:val="20"/>
                          </w:rPr>
                        </w:pPr>
                        <w:r>
                          <w:rPr>
                            <w:sz w:val="20"/>
                          </w:rPr>
                          <w:t>英文名称</w:t>
                        </w:r>
                      </w:p>
                    </w:tc>
                    <w:tc>
                      <w:tcPr>
                        <w:tcW w:w="3516" w:type="dxa"/>
                        <w:gridSpan w:val="3"/>
                      </w:tcPr>
                      <w:p>
                        <w:pPr>
                          <w:pStyle w:val="TableParagraph"/>
                          <w:spacing w:line="259" w:lineRule="exact"/>
                          <w:ind w:left="109"/>
                          <w:rPr>
                            <w:sz w:val="20"/>
                          </w:rPr>
                        </w:pPr>
                        <w:r>
                          <w:rPr>
                            <w:sz w:val="20"/>
                          </w:rPr>
                          <w:t>hydrochloric acid</w:t>
                        </w:r>
                      </w:p>
                    </w:tc>
                    <w:tc>
                      <w:tcPr>
                        <w:tcW w:w="419" w:type="dxa"/>
                        <w:vMerge/>
                        <w:tcBorders>
                          <w:top w:val="nil"/>
                        </w:tcBorders>
                      </w:tcPr>
                      <w:p>
                        <w:pPr>
                          <w:rPr>
                            <w:sz w:val="2"/>
                            <w:szCs w:val="2"/>
                          </w:rPr>
                        </w:pPr>
                      </w:p>
                    </w:tc>
                    <w:tc>
                      <w:tcPr>
                        <w:tcW w:w="3771" w:type="dxa"/>
                        <w:gridSpan w:val="3"/>
                        <w:vMerge/>
                        <w:tcBorders>
                          <w:top w:val="nil"/>
                        </w:tcBorders>
                      </w:tcPr>
                      <w:p>
                        <w:pPr>
                          <w:rPr>
                            <w:sz w:val="2"/>
                            <w:szCs w:val="2"/>
                          </w:rPr>
                        </w:pPr>
                      </w:p>
                    </w:tc>
                  </w:tr>
                  <w:tr>
                    <w:trPr>
                      <w:trHeight w:val="557" w:hRule="atLeast"/>
                    </w:trPr>
                    <w:tc>
                      <w:tcPr>
                        <w:tcW w:w="1514" w:type="dxa"/>
                        <w:gridSpan w:val="2"/>
                      </w:tcPr>
                      <w:p>
                        <w:pPr>
                          <w:pStyle w:val="TableParagraph"/>
                          <w:spacing w:before="124"/>
                          <w:ind w:left="107"/>
                          <w:rPr>
                            <w:sz w:val="20"/>
                          </w:rPr>
                        </w:pPr>
                        <w:r>
                          <w:rPr>
                            <w:sz w:val="20"/>
                          </w:rPr>
                          <w:t>分子式</w:t>
                        </w:r>
                      </w:p>
                    </w:tc>
                    <w:tc>
                      <w:tcPr>
                        <w:tcW w:w="3516" w:type="dxa"/>
                        <w:gridSpan w:val="3"/>
                      </w:tcPr>
                      <w:p>
                        <w:pPr>
                          <w:pStyle w:val="TableParagraph"/>
                          <w:spacing w:before="124"/>
                          <w:ind w:left="109"/>
                          <w:rPr>
                            <w:sz w:val="20"/>
                          </w:rPr>
                        </w:pPr>
                        <w:r>
                          <w:rPr>
                            <w:sz w:val="20"/>
                          </w:rPr>
                          <w:t>HCl</w:t>
                        </w:r>
                      </w:p>
                    </w:tc>
                    <w:tc>
                      <w:tcPr>
                        <w:tcW w:w="419" w:type="dxa"/>
                        <w:vMerge/>
                        <w:tcBorders>
                          <w:top w:val="nil"/>
                        </w:tcBorders>
                      </w:tcPr>
                      <w:p>
                        <w:pPr>
                          <w:rPr>
                            <w:sz w:val="2"/>
                            <w:szCs w:val="2"/>
                          </w:rPr>
                        </w:pPr>
                      </w:p>
                    </w:tc>
                    <w:tc>
                      <w:tcPr>
                        <w:tcW w:w="1781" w:type="dxa"/>
                      </w:tcPr>
                      <w:p>
                        <w:pPr>
                          <w:pStyle w:val="TableParagraph"/>
                          <w:spacing w:before="124"/>
                          <w:ind w:left="91"/>
                          <w:rPr>
                            <w:sz w:val="20"/>
                          </w:rPr>
                        </w:pPr>
                        <w:r>
                          <w:rPr>
                            <w:spacing w:val="-32"/>
                            <w:w w:val="99"/>
                            <w:sz w:val="20"/>
                          </w:rPr>
                          <w:t>熔点：</w:t>
                        </w:r>
                        <w:r>
                          <w:rPr>
                            <w:spacing w:val="1"/>
                            <w:w w:val="124"/>
                            <w:sz w:val="20"/>
                          </w:rPr>
                          <w:t>-</w:t>
                        </w:r>
                        <w:r>
                          <w:rPr>
                            <w:w w:val="98"/>
                            <w:sz w:val="20"/>
                          </w:rPr>
                          <w:t>114</w:t>
                        </w:r>
                        <w:r>
                          <w:rPr>
                            <w:w w:val="67"/>
                            <w:sz w:val="20"/>
                          </w:rPr>
                          <w:t>.</w:t>
                        </w:r>
                        <w:r>
                          <w:rPr>
                            <w:w w:val="98"/>
                            <w:sz w:val="20"/>
                          </w:rPr>
                          <w:t>8</w:t>
                        </w:r>
                        <w:r>
                          <w:rPr>
                            <w:spacing w:val="-95"/>
                            <w:w w:val="97"/>
                            <w:sz w:val="20"/>
                          </w:rPr>
                          <w:t>℃</w:t>
                        </w:r>
                        <w:r>
                          <w:rPr>
                            <w:w w:val="99"/>
                            <w:sz w:val="20"/>
                          </w:rPr>
                          <w:t>（纯</w:t>
                        </w:r>
                      </w:p>
                    </w:tc>
                    <w:tc>
                      <w:tcPr>
                        <w:tcW w:w="733" w:type="dxa"/>
                      </w:tcPr>
                      <w:p>
                        <w:pPr>
                          <w:pStyle w:val="TableParagraph"/>
                          <w:spacing w:before="124"/>
                          <w:ind w:left="-79"/>
                          <w:rPr>
                            <w:sz w:val="20"/>
                          </w:rPr>
                        </w:pPr>
                        <w:r>
                          <w:rPr>
                            <w:spacing w:val="-85"/>
                            <w:sz w:val="20"/>
                          </w:rPr>
                          <w:t>）</w:t>
                        </w:r>
                        <w:r>
                          <w:rPr>
                            <w:sz w:val="20"/>
                          </w:rPr>
                          <w:t>蒸气压</w:t>
                        </w:r>
                      </w:p>
                    </w:tc>
                    <w:tc>
                      <w:tcPr>
                        <w:tcW w:w="1257" w:type="dxa"/>
                      </w:tcPr>
                      <w:p>
                        <w:pPr>
                          <w:pStyle w:val="TableParagraph"/>
                          <w:spacing w:line="298" w:lineRule="exact"/>
                          <w:ind w:left="18"/>
                          <w:rPr>
                            <w:sz w:val="20"/>
                          </w:rPr>
                        </w:pPr>
                        <w:r>
                          <w:rPr>
                            <w:sz w:val="20"/>
                          </w:rPr>
                          <w:t>30.66kpa/21</w:t>
                        </w:r>
                      </w:p>
                      <w:p>
                        <w:pPr>
                          <w:pStyle w:val="TableParagraph"/>
                          <w:spacing w:line="240" w:lineRule="exact"/>
                          <w:ind w:left="18"/>
                          <w:rPr>
                            <w:sz w:val="20"/>
                          </w:rPr>
                        </w:pPr>
                        <w:r>
                          <w:rPr>
                            <w:w w:val="97"/>
                            <w:sz w:val="20"/>
                          </w:rPr>
                          <w:t>℃</w:t>
                        </w:r>
                      </w:p>
                    </w:tc>
                  </w:tr>
                  <w:tr>
                    <w:trPr>
                      <w:trHeight w:val="558" w:hRule="atLeast"/>
                    </w:trPr>
                    <w:tc>
                      <w:tcPr>
                        <w:tcW w:w="622" w:type="dxa"/>
                        <w:vMerge w:val="restart"/>
                      </w:tcPr>
                      <w:p>
                        <w:pPr>
                          <w:pStyle w:val="TableParagraph"/>
                          <w:rPr>
                            <w:sz w:val="26"/>
                          </w:rPr>
                        </w:pPr>
                      </w:p>
                      <w:p>
                        <w:pPr>
                          <w:pStyle w:val="TableParagraph"/>
                          <w:rPr>
                            <w:sz w:val="26"/>
                          </w:rPr>
                        </w:pPr>
                      </w:p>
                      <w:p>
                        <w:pPr>
                          <w:pStyle w:val="TableParagraph"/>
                          <w:rPr>
                            <w:sz w:val="26"/>
                          </w:rPr>
                        </w:pPr>
                      </w:p>
                      <w:p>
                        <w:pPr>
                          <w:pStyle w:val="TableParagraph"/>
                          <w:spacing w:before="8"/>
                          <w:rPr>
                            <w:sz w:val="18"/>
                          </w:rPr>
                        </w:pPr>
                      </w:p>
                      <w:p>
                        <w:pPr>
                          <w:pStyle w:val="TableParagraph"/>
                          <w:spacing w:line="192" w:lineRule="auto" w:before="1"/>
                          <w:ind w:left="107" w:right="302"/>
                          <w:jc w:val="both"/>
                          <w:rPr>
                            <w:sz w:val="20"/>
                          </w:rPr>
                        </w:pPr>
                        <w:r>
                          <w:rPr>
                            <w:sz w:val="20"/>
                          </w:rPr>
                          <w:t>燃烧爆炸危险性</w:t>
                        </w:r>
                      </w:p>
                    </w:tc>
                    <w:tc>
                      <w:tcPr>
                        <w:tcW w:w="2522" w:type="dxa"/>
                        <w:gridSpan w:val="3"/>
                      </w:tcPr>
                      <w:p>
                        <w:pPr>
                          <w:pStyle w:val="TableParagraph"/>
                          <w:spacing w:before="125"/>
                          <w:ind w:left="108"/>
                          <w:rPr>
                            <w:sz w:val="20"/>
                          </w:rPr>
                        </w:pPr>
                        <w:r>
                          <w:rPr>
                            <w:sz w:val="20"/>
                          </w:rPr>
                          <w:t>闪点：无意义</w:t>
                        </w:r>
                      </w:p>
                    </w:tc>
                    <w:tc>
                      <w:tcPr>
                        <w:tcW w:w="1886" w:type="dxa"/>
                      </w:tcPr>
                      <w:p>
                        <w:pPr>
                          <w:pStyle w:val="TableParagraph"/>
                          <w:spacing w:before="125"/>
                          <w:ind w:left="111"/>
                          <w:rPr>
                            <w:sz w:val="20"/>
                          </w:rPr>
                        </w:pPr>
                        <w:r>
                          <w:rPr>
                            <w:sz w:val="20"/>
                          </w:rPr>
                          <w:t>火灾危险类别： /</w:t>
                        </w:r>
                      </w:p>
                    </w:tc>
                    <w:tc>
                      <w:tcPr>
                        <w:tcW w:w="419" w:type="dxa"/>
                        <w:vMerge/>
                        <w:tcBorders>
                          <w:top w:val="nil"/>
                        </w:tcBorders>
                      </w:tcPr>
                      <w:p>
                        <w:pPr>
                          <w:rPr>
                            <w:sz w:val="2"/>
                            <w:szCs w:val="2"/>
                          </w:rPr>
                        </w:pPr>
                      </w:p>
                    </w:tc>
                    <w:tc>
                      <w:tcPr>
                        <w:tcW w:w="1781" w:type="dxa"/>
                      </w:tcPr>
                      <w:p>
                        <w:pPr>
                          <w:pStyle w:val="TableParagraph"/>
                          <w:tabs>
                            <w:tab w:pos="797" w:val="left" w:leader="none"/>
                            <w:tab w:pos="1480" w:val="left" w:leader="none"/>
                          </w:tabs>
                          <w:spacing w:line="280" w:lineRule="exact" w:before="1"/>
                          <w:ind w:left="114" w:right="88"/>
                          <w:rPr>
                            <w:sz w:val="20"/>
                          </w:rPr>
                        </w:pPr>
                        <w:r>
                          <w:rPr>
                            <w:sz w:val="20"/>
                          </w:rPr>
                          <w:t>沸</w:t>
                          <w:tab/>
                          <w:t>点</w:t>
                          <w:tab/>
                        </w:r>
                        <w:r>
                          <w:rPr>
                            <w:spacing w:val="-17"/>
                            <w:sz w:val="20"/>
                          </w:rPr>
                          <w:t>： </w:t>
                        </w:r>
                        <w:r>
                          <w:rPr>
                            <w:sz w:val="20"/>
                          </w:rPr>
                          <w:t>108.6(20%)</w:t>
                        </w:r>
                      </w:p>
                    </w:tc>
                    <w:tc>
                      <w:tcPr>
                        <w:tcW w:w="733" w:type="dxa"/>
                        <w:vMerge w:val="restart"/>
                      </w:tcPr>
                      <w:p>
                        <w:pPr>
                          <w:pStyle w:val="TableParagraph"/>
                          <w:spacing w:before="2"/>
                          <w:rPr>
                            <w:sz w:val="24"/>
                          </w:rPr>
                        </w:pPr>
                      </w:p>
                      <w:p>
                        <w:pPr>
                          <w:pStyle w:val="TableParagraph"/>
                          <w:spacing w:line="316" w:lineRule="exact"/>
                          <w:ind w:right="205"/>
                          <w:jc w:val="right"/>
                          <w:rPr>
                            <w:sz w:val="20"/>
                          </w:rPr>
                        </w:pPr>
                        <w:r>
                          <w:rPr>
                            <w:w w:val="95"/>
                            <w:sz w:val="20"/>
                          </w:rPr>
                          <w:t>相对</w:t>
                        </w:r>
                      </w:p>
                      <w:p>
                        <w:pPr>
                          <w:pStyle w:val="TableParagraph"/>
                          <w:spacing w:line="316" w:lineRule="exact"/>
                          <w:ind w:left="-98" w:right="205"/>
                          <w:jc w:val="right"/>
                          <w:rPr>
                            <w:sz w:val="20"/>
                          </w:rPr>
                        </w:pPr>
                        <w:r>
                          <w:rPr>
                            <w:spacing w:val="-15"/>
                            <w:sz w:val="20"/>
                          </w:rPr>
                          <w:t>， 密度</w:t>
                        </w:r>
                      </w:p>
                    </w:tc>
                    <w:tc>
                      <w:tcPr>
                        <w:tcW w:w="1257" w:type="dxa"/>
                      </w:tcPr>
                      <w:p>
                        <w:pPr>
                          <w:pStyle w:val="TableParagraph"/>
                          <w:spacing w:before="125"/>
                          <w:ind w:left="100"/>
                          <w:rPr>
                            <w:sz w:val="20"/>
                          </w:rPr>
                        </w:pPr>
                        <w:r>
                          <w:rPr>
                            <w:w w:val="95"/>
                            <w:sz w:val="20"/>
                          </w:rPr>
                          <w:t>（</w:t>
                        </w:r>
                        <w:r>
                          <w:rPr>
                            <w:spacing w:val="-5"/>
                            <w:w w:val="95"/>
                            <w:sz w:val="20"/>
                          </w:rPr>
                          <w:t>水=</w:t>
                        </w:r>
                        <w:r>
                          <w:rPr>
                            <w:spacing w:val="-10"/>
                            <w:w w:val="95"/>
                            <w:sz w:val="20"/>
                          </w:rPr>
                          <w:t>1）1.20</w:t>
                        </w:r>
                      </w:p>
                    </w:tc>
                  </w:tr>
                  <w:tr>
                    <w:trPr>
                      <w:trHeight w:val="556" w:hRule="atLeast"/>
                    </w:trPr>
                    <w:tc>
                      <w:tcPr>
                        <w:tcW w:w="622" w:type="dxa"/>
                        <w:vMerge/>
                        <w:tcBorders>
                          <w:top w:val="nil"/>
                        </w:tcBorders>
                      </w:tcPr>
                      <w:p>
                        <w:pPr>
                          <w:rPr>
                            <w:sz w:val="2"/>
                            <w:szCs w:val="2"/>
                          </w:rPr>
                        </w:pPr>
                      </w:p>
                    </w:tc>
                    <w:tc>
                      <w:tcPr>
                        <w:tcW w:w="2522" w:type="dxa"/>
                        <w:gridSpan w:val="3"/>
                      </w:tcPr>
                      <w:p>
                        <w:pPr>
                          <w:pStyle w:val="TableParagraph"/>
                          <w:spacing w:before="124"/>
                          <w:ind w:left="108"/>
                          <w:rPr>
                            <w:sz w:val="20"/>
                          </w:rPr>
                        </w:pPr>
                        <w:r>
                          <w:rPr>
                            <w:sz w:val="20"/>
                          </w:rPr>
                          <w:t>自燃温度（℃）：无意义</w:t>
                        </w:r>
                      </w:p>
                    </w:tc>
                    <w:tc>
                      <w:tcPr>
                        <w:tcW w:w="1886" w:type="dxa"/>
                      </w:tcPr>
                      <w:p>
                        <w:pPr>
                          <w:pStyle w:val="TableParagraph"/>
                          <w:spacing w:line="280" w:lineRule="exact"/>
                          <w:ind w:left="111" w:right="26"/>
                          <w:rPr>
                            <w:sz w:val="20"/>
                          </w:rPr>
                        </w:pPr>
                        <w:r>
                          <w:rPr>
                            <w:sz w:val="20"/>
                          </w:rPr>
                          <w:t>爆炸极限（V%）： 无意义</w:t>
                        </w:r>
                      </w:p>
                    </w:tc>
                    <w:tc>
                      <w:tcPr>
                        <w:tcW w:w="419" w:type="dxa"/>
                        <w:vMerge/>
                        <w:tcBorders>
                          <w:top w:val="nil"/>
                        </w:tcBorders>
                      </w:tcPr>
                      <w:p>
                        <w:pPr>
                          <w:rPr>
                            <w:sz w:val="2"/>
                            <w:szCs w:val="2"/>
                          </w:rPr>
                        </w:pPr>
                      </w:p>
                    </w:tc>
                    <w:tc>
                      <w:tcPr>
                        <w:tcW w:w="1781" w:type="dxa"/>
                        <w:vMerge w:val="restart"/>
                      </w:tcPr>
                      <w:p>
                        <w:pPr>
                          <w:pStyle w:val="TableParagraph"/>
                          <w:spacing w:line="192" w:lineRule="auto" w:before="182"/>
                          <w:ind w:left="114" w:right="34"/>
                          <w:rPr>
                            <w:sz w:val="20"/>
                          </w:rPr>
                        </w:pPr>
                        <w:r>
                          <w:rPr>
                            <w:sz w:val="20"/>
                          </w:rPr>
                          <w:t>溶解性：与水混溶溶于碱液。</w:t>
                        </w:r>
                      </w:p>
                    </w:tc>
                    <w:tc>
                      <w:tcPr>
                        <w:tcW w:w="733" w:type="dxa"/>
                        <w:vMerge/>
                        <w:tcBorders>
                          <w:top w:val="nil"/>
                        </w:tcBorders>
                      </w:tcPr>
                      <w:p>
                        <w:pPr>
                          <w:rPr>
                            <w:sz w:val="2"/>
                            <w:szCs w:val="2"/>
                          </w:rPr>
                        </w:pPr>
                      </w:p>
                    </w:tc>
                    <w:tc>
                      <w:tcPr>
                        <w:tcW w:w="1257" w:type="dxa"/>
                        <w:vMerge w:val="restart"/>
                      </w:tcPr>
                      <w:p>
                        <w:pPr>
                          <w:pStyle w:val="TableParagraph"/>
                          <w:spacing w:line="192" w:lineRule="auto" w:before="182"/>
                          <w:ind w:left="139" w:hanging="102"/>
                          <w:rPr>
                            <w:sz w:val="20"/>
                          </w:rPr>
                        </w:pPr>
                        <w:r>
                          <w:rPr>
                            <w:sz w:val="20"/>
                          </w:rPr>
                          <w:t>（ 空气=1 ） 1.26</w:t>
                        </w:r>
                      </w:p>
                    </w:tc>
                  </w:tr>
                  <w:tr>
                    <w:trPr>
                      <w:trHeight w:val="276" w:hRule="atLeast"/>
                    </w:trPr>
                    <w:tc>
                      <w:tcPr>
                        <w:tcW w:w="622" w:type="dxa"/>
                        <w:vMerge/>
                        <w:tcBorders>
                          <w:top w:val="nil"/>
                        </w:tcBorders>
                      </w:tcPr>
                      <w:p>
                        <w:pPr>
                          <w:rPr>
                            <w:sz w:val="2"/>
                            <w:szCs w:val="2"/>
                          </w:rPr>
                        </w:pPr>
                      </w:p>
                    </w:tc>
                    <w:tc>
                      <w:tcPr>
                        <w:tcW w:w="2522" w:type="dxa"/>
                        <w:gridSpan w:val="3"/>
                      </w:tcPr>
                      <w:p>
                        <w:pPr>
                          <w:pStyle w:val="TableParagraph"/>
                          <w:spacing w:line="256" w:lineRule="exact"/>
                          <w:ind w:left="108"/>
                          <w:rPr>
                            <w:sz w:val="20"/>
                          </w:rPr>
                        </w:pPr>
                        <w:r>
                          <w:rPr>
                            <w:sz w:val="20"/>
                          </w:rPr>
                          <w:t>临界温度（℃）：无意义</w:t>
                        </w:r>
                      </w:p>
                    </w:tc>
                    <w:tc>
                      <w:tcPr>
                        <w:tcW w:w="1886" w:type="dxa"/>
                      </w:tcPr>
                      <w:p>
                        <w:pPr>
                          <w:pStyle w:val="TableParagraph"/>
                          <w:spacing w:line="256" w:lineRule="exact"/>
                          <w:ind w:left="111"/>
                          <w:rPr>
                            <w:sz w:val="20"/>
                          </w:rPr>
                        </w:pPr>
                        <w:r>
                          <w:rPr>
                            <w:sz w:val="20"/>
                          </w:rPr>
                          <w:t>临界压力：无意义</w:t>
                        </w:r>
                      </w:p>
                    </w:tc>
                    <w:tc>
                      <w:tcPr>
                        <w:tcW w:w="419" w:type="dxa"/>
                        <w:vMerge/>
                        <w:tcBorders>
                          <w:top w:val="nil"/>
                        </w:tcBorders>
                      </w:tcPr>
                      <w:p>
                        <w:pPr>
                          <w:rPr>
                            <w:sz w:val="2"/>
                            <w:szCs w:val="2"/>
                          </w:rPr>
                        </w:pPr>
                      </w:p>
                    </w:tc>
                    <w:tc>
                      <w:tcPr>
                        <w:tcW w:w="1781" w:type="dxa"/>
                        <w:vMerge/>
                        <w:tcBorders>
                          <w:top w:val="nil"/>
                        </w:tcBorders>
                      </w:tcPr>
                      <w:p>
                        <w:pPr>
                          <w:rPr>
                            <w:sz w:val="2"/>
                            <w:szCs w:val="2"/>
                          </w:rPr>
                        </w:pPr>
                      </w:p>
                    </w:tc>
                    <w:tc>
                      <w:tcPr>
                        <w:tcW w:w="733" w:type="dxa"/>
                        <w:vMerge/>
                        <w:tcBorders>
                          <w:top w:val="nil"/>
                        </w:tcBorders>
                      </w:tcPr>
                      <w:p>
                        <w:pPr>
                          <w:rPr>
                            <w:sz w:val="2"/>
                            <w:szCs w:val="2"/>
                          </w:rPr>
                        </w:pPr>
                      </w:p>
                    </w:tc>
                    <w:tc>
                      <w:tcPr>
                        <w:tcW w:w="1257" w:type="dxa"/>
                        <w:vMerge/>
                        <w:tcBorders>
                          <w:top w:val="nil"/>
                        </w:tcBorders>
                      </w:tcPr>
                      <w:p>
                        <w:pPr>
                          <w:rPr>
                            <w:sz w:val="2"/>
                            <w:szCs w:val="2"/>
                          </w:rPr>
                        </w:pPr>
                      </w:p>
                    </w:tc>
                  </w:tr>
                  <w:tr>
                    <w:trPr>
                      <w:trHeight w:val="279" w:hRule="atLeast"/>
                    </w:trPr>
                    <w:tc>
                      <w:tcPr>
                        <w:tcW w:w="622" w:type="dxa"/>
                        <w:vMerge/>
                        <w:tcBorders>
                          <w:top w:val="nil"/>
                        </w:tcBorders>
                      </w:tcPr>
                      <w:p>
                        <w:pPr>
                          <w:rPr>
                            <w:sz w:val="2"/>
                            <w:szCs w:val="2"/>
                          </w:rPr>
                        </w:pPr>
                      </w:p>
                    </w:tc>
                    <w:tc>
                      <w:tcPr>
                        <w:tcW w:w="4408" w:type="dxa"/>
                        <w:gridSpan w:val="4"/>
                        <w:vMerge w:val="restart"/>
                      </w:tcPr>
                      <w:p>
                        <w:pPr>
                          <w:pStyle w:val="TableParagraph"/>
                          <w:spacing w:line="280" w:lineRule="exact" w:before="18"/>
                          <w:ind w:left="108" w:right="94"/>
                          <w:jc w:val="both"/>
                          <w:rPr>
                            <w:sz w:val="20"/>
                          </w:rPr>
                        </w:pPr>
                        <w:r>
                          <w:rPr>
                            <w:spacing w:val="-9"/>
                            <w:sz w:val="20"/>
                          </w:rPr>
                          <w:t>危险特性：能与一些活性金属粉末发生反应， 放</w:t>
                        </w:r>
                        <w:r>
                          <w:rPr>
                            <w:spacing w:val="-1"/>
                            <w:sz w:val="20"/>
                          </w:rPr>
                          <w:t>出氢气。遇氰化物能产生剧毒的氰化氢气体。与碱发生中合反应，并放出大量的热。具有较强的</w:t>
                        </w:r>
                        <w:r>
                          <w:rPr>
                            <w:sz w:val="20"/>
                          </w:rPr>
                          <w:t>腐蚀性。</w:t>
                        </w:r>
                      </w:p>
                    </w:tc>
                    <w:tc>
                      <w:tcPr>
                        <w:tcW w:w="419" w:type="dxa"/>
                        <w:vMerge w:val="restart"/>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8"/>
                          <w:rPr>
                            <w:sz w:val="21"/>
                          </w:rPr>
                        </w:pPr>
                      </w:p>
                      <w:p>
                        <w:pPr>
                          <w:pStyle w:val="TableParagraph"/>
                          <w:spacing w:line="192" w:lineRule="auto" w:before="1"/>
                          <w:ind w:left="113" w:right="93"/>
                          <w:jc w:val="both"/>
                          <w:rPr>
                            <w:sz w:val="20"/>
                          </w:rPr>
                        </w:pPr>
                        <w:r>
                          <w:rPr>
                            <w:sz w:val="20"/>
                          </w:rPr>
                          <w:t>毒害性及健康危害</w:t>
                        </w:r>
                      </w:p>
                      <w:p>
                        <w:pPr>
                          <w:pStyle w:val="TableParagraph"/>
                          <w:rPr>
                            <w:sz w:val="26"/>
                          </w:rPr>
                        </w:pPr>
                      </w:p>
                      <w:p>
                        <w:pPr>
                          <w:pStyle w:val="TableParagraph"/>
                          <w:spacing w:before="3"/>
                          <w:rPr>
                            <w:sz w:val="18"/>
                          </w:rPr>
                        </w:pPr>
                      </w:p>
                      <w:p>
                        <w:pPr>
                          <w:pStyle w:val="TableParagraph"/>
                          <w:ind w:left="-167"/>
                          <w:rPr>
                            <w:sz w:val="20"/>
                          </w:rPr>
                        </w:pPr>
                        <w:r>
                          <w:rPr>
                            <w:w w:val="99"/>
                            <w:sz w:val="20"/>
                          </w:rPr>
                          <w:t>、</w:t>
                        </w:r>
                      </w:p>
                    </w:tc>
                    <w:tc>
                      <w:tcPr>
                        <w:tcW w:w="3771" w:type="dxa"/>
                        <w:gridSpan w:val="3"/>
                      </w:tcPr>
                      <w:p>
                        <w:pPr>
                          <w:pStyle w:val="TableParagraph"/>
                          <w:spacing w:line="259" w:lineRule="exact"/>
                          <w:ind w:left="114"/>
                          <w:rPr>
                            <w:sz w:val="20"/>
                          </w:rPr>
                        </w:pPr>
                        <w:r>
                          <w:rPr>
                            <w:sz w:val="20"/>
                          </w:rPr>
                          <w:t>职业性接触危害程度分级</w:t>
                        </w:r>
                      </w:p>
                    </w:tc>
                  </w:tr>
                  <w:tr>
                    <w:trPr>
                      <w:trHeight w:val="558" w:hRule="atLeast"/>
                    </w:trPr>
                    <w:tc>
                      <w:tcPr>
                        <w:tcW w:w="622" w:type="dxa"/>
                        <w:vMerge/>
                        <w:tcBorders>
                          <w:top w:val="nil"/>
                        </w:tcBorders>
                      </w:tcPr>
                      <w:p>
                        <w:pPr>
                          <w:rPr>
                            <w:sz w:val="2"/>
                            <w:szCs w:val="2"/>
                          </w:rPr>
                        </w:pPr>
                      </w:p>
                    </w:tc>
                    <w:tc>
                      <w:tcPr>
                        <w:tcW w:w="4408" w:type="dxa"/>
                        <w:gridSpan w:val="4"/>
                        <w:vMerge/>
                        <w:tcBorders>
                          <w:top w:val="nil"/>
                        </w:tcBorders>
                      </w:tcPr>
                      <w:p>
                        <w:pPr>
                          <w:rPr>
                            <w:sz w:val="2"/>
                            <w:szCs w:val="2"/>
                          </w:rPr>
                        </w:pPr>
                      </w:p>
                    </w:tc>
                    <w:tc>
                      <w:tcPr>
                        <w:tcW w:w="419" w:type="dxa"/>
                        <w:vMerge/>
                        <w:tcBorders>
                          <w:top w:val="nil"/>
                        </w:tcBorders>
                      </w:tcPr>
                      <w:p>
                        <w:pPr>
                          <w:rPr>
                            <w:sz w:val="2"/>
                            <w:szCs w:val="2"/>
                          </w:rPr>
                        </w:pPr>
                      </w:p>
                    </w:tc>
                    <w:tc>
                      <w:tcPr>
                        <w:tcW w:w="3771" w:type="dxa"/>
                        <w:gridSpan w:val="3"/>
                      </w:tcPr>
                      <w:p>
                        <w:pPr>
                          <w:pStyle w:val="TableParagraph"/>
                          <w:spacing w:line="280" w:lineRule="exact" w:before="3"/>
                          <w:ind w:left="1876" w:right="87" w:hanging="1763"/>
                          <w:rPr>
                            <w:sz w:val="20"/>
                          </w:rPr>
                        </w:pPr>
                        <w:r>
                          <w:rPr>
                            <w:w w:val="95"/>
                            <w:sz w:val="20"/>
                          </w:rPr>
                          <w:t>毒性资料：LD50：无资料，LC50：无资</w:t>
                        </w:r>
                        <w:r>
                          <w:rPr>
                            <w:sz w:val="20"/>
                          </w:rPr>
                          <w:t>料</w:t>
                        </w:r>
                      </w:p>
                    </w:tc>
                  </w:tr>
                  <w:tr>
                    <w:trPr>
                      <w:trHeight w:val="275" w:hRule="atLeast"/>
                    </w:trPr>
                    <w:tc>
                      <w:tcPr>
                        <w:tcW w:w="622" w:type="dxa"/>
                        <w:vMerge/>
                        <w:tcBorders>
                          <w:top w:val="nil"/>
                        </w:tcBorders>
                      </w:tcPr>
                      <w:p>
                        <w:pPr>
                          <w:rPr>
                            <w:sz w:val="2"/>
                            <w:szCs w:val="2"/>
                          </w:rPr>
                        </w:pPr>
                      </w:p>
                    </w:tc>
                    <w:tc>
                      <w:tcPr>
                        <w:tcW w:w="4408" w:type="dxa"/>
                        <w:gridSpan w:val="4"/>
                        <w:vMerge/>
                        <w:tcBorders>
                          <w:top w:val="nil"/>
                        </w:tcBorders>
                      </w:tcPr>
                      <w:p>
                        <w:pPr>
                          <w:rPr>
                            <w:sz w:val="2"/>
                            <w:szCs w:val="2"/>
                          </w:rPr>
                        </w:pPr>
                      </w:p>
                    </w:tc>
                    <w:tc>
                      <w:tcPr>
                        <w:tcW w:w="419" w:type="dxa"/>
                        <w:vMerge/>
                        <w:tcBorders>
                          <w:top w:val="nil"/>
                        </w:tcBorders>
                      </w:tcPr>
                      <w:p>
                        <w:pPr>
                          <w:rPr>
                            <w:sz w:val="2"/>
                            <w:szCs w:val="2"/>
                          </w:rPr>
                        </w:pPr>
                      </w:p>
                    </w:tc>
                    <w:tc>
                      <w:tcPr>
                        <w:tcW w:w="3771" w:type="dxa"/>
                        <w:gridSpan w:val="3"/>
                      </w:tcPr>
                      <w:p>
                        <w:pPr>
                          <w:pStyle w:val="TableParagraph"/>
                          <w:spacing w:line="255" w:lineRule="exact"/>
                          <w:ind w:left="114"/>
                          <w:rPr>
                            <w:sz w:val="20"/>
                          </w:rPr>
                        </w:pPr>
                        <w:r>
                          <w:rPr>
                            <w:sz w:val="20"/>
                          </w:rPr>
                          <w:t>职业接触限值</w:t>
                        </w:r>
                      </w:p>
                    </w:tc>
                  </w:tr>
                  <w:tr>
                    <w:trPr>
                      <w:trHeight w:val="558" w:hRule="atLeast"/>
                    </w:trPr>
                    <w:tc>
                      <w:tcPr>
                        <w:tcW w:w="622" w:type="dxa"/>
                        <w:vMerge/>
                        <w:tcBorders>
                          <w:top w:val="nil"/>
                        </w:tcBorders>
                      </w:tcPr>
                      <w:p>
                        <w:pPr>
                          <w:rPr>
                            <w:sz w:val="2"/>
                            <w:szCs w:val="2"/>
                          </w:rPr>
                        </w:pPr>
                      </w:p>
                    </w:tc>
                    <w:tc>
                      <w:tcPr>
                        <w:tcW w:w="4408" w:type="dxa"/>
                        <w:gridSpan w:val="4"/>
                      </w:tcPr>
                      <w:p>
                        <w:pPr>
                          <w:pStyle w:val="TableParagraph"/>
                          <w:spacing w:line="280" w:lineRule="exact" w:before="3"/>
                          <w:ind w:left="108" w:right="-15"/>
                          <w:rPr>
                            <w:sz w:val="20"/>
                          </w:rPr>
                        </w:pPr>
                        <w:r>
                          <w:rPr>
                            <w:spacing w:val="-10"/>
                            <w:w w:val="95"/>
                            <w:sz w:val="20"/>
                          </w:rPr>
                          <w:t>主要用途：重要的无机化工原料，广泛用于染料、 </w:t>
                        </w:r>
                        <w:r>
                          <w:rPr>
                            <w:spacing w:val="-10"/>
                            <w:sz w:val="20"/>
                          </w:rPr>
                          <w:t>医药、食品、印染、皮革、冶金等行业。</w:t>
                        </w:r>
                      </w:p>
                    </w:tc>
                    <w:tc>
                      <w:tcPr>
                        <w:tcW w:w="419" w:type="dxa"/>
                        <w:vMerge/>
                        <w:tcBorders>
                          <w:top w:val="nil"/>
                        </w:tcBorders>
                      </w:tcPr>
                      <w:p>
                        <w:pPr>
                          <w:rPr>
                            <w:sz w:val="2"/>
                            <w:szCs w:val="2"/>
                          </w:rPr>
                        </w:pPr>
                      </w:p>
                    </w:tc>
                    <w:tc>
                      <w:tcPr>
                        <w:tcW w:w="3771" w:type="dxa"/>
                        <w:gridSpan w:val="3"/>
                        <w:vMerge w:val="restart"/>
                      </w:tcPr>
                      <w:p>
                        <w:pPr>
                          <w:pStyle w:val="TableParagraph"/>
                          <w:spacing w:before="7"/>
                          <w:rPr>
                            <w:sz w:val="18"/>
                          </w:rPr>
                        </w:pPr>
                      </w:p>
                      <w:p>
                        <w:pPr>
                          <w:pStyle w:val="TableParagraph"/>
                          <w:spacing w:line="314" w:lineRule="exact"/>
                          <w:ind w:left="114"/>
                          <w:rPr>
                            <w:sz w:val="20"/>
                          </w:rPr>
                        </w:pPr>
                        <w:r>
                          <w:rPr>
                            <w:sz w:val="20"/>
                          </w:rPr>
                          <w:t>中国 MAC：15</w:t>
                        </w:r>
                      </w:p>
                      <w:p>
                        <w:pPr>
                          <w:pStyle w:val="TableParagraph"/>
                          <w:spacing w:line="314" w:lineRule="exact"/>
                          <w:ind w:left="114"/>
                          <w:rPr>
                            <w:sz w:val="20"/>
                          </w:rPr>
                        </w:pPr>
                        <w:r>
                          <w:rPr>
                            <w:sz w:val="20"/>
                          </w:rPr>
                          <w:t>苏联 MAC：未制定标准</w:t>
                        </w:r>
                      </w:p>
                    </w:tc>
                  </w:tr>
                  <w:tr>
                    <w:trPr>
                      <w:trHeight w:val="310" w:hRule="atLeast"/>
                    </w:trPr>
                    <w:tc>
                      <w:tcPr>
                        <w:tcW w:w="622" w:type="dxa"/>
                        <w:vMerge/>
                        <w:tcBorders>
                          <w:top w:val="nil"/>
                        </w:tcBorders>
                      </w:tcPr>
                      <w:p>
                        <w:pPr>
                          <w:rPr>
                            <w:sz w:val="2"/>
                            <w:szCs w:val="2"/>
                          </w:rPr>
                        </w:pPr>
                      </w:p>
                    </w:tc>
                    <w:tc>
                      <w:tcPr>
                        <w:tcW w:w="4408" w:type="dxa"/>
                        <w:gridSpan w:val="4"/>
                      </w:tcPr>
                      <w:p>
                        <w:pPr>
                          <w:pStyle w:val="TableParagraph"/>
                          <w:spacing w:line="289" w:lineRule="exact" w:before="1"/>
                          <w:ind w:left="108"/>
                          <w:rPr>
                            <w:sz w:val="20"/>
                          </w:rPr>
                        </w:pPr>
                        <w:r>
                          <w:rPr>
                            <w:sz w:val="20"/>
                          </w:rPr>
                          <w:t>燃烧分解产物： /</w:t>
                        </w:r>
                      </w:p>
                    </w:tc>
                    <w:tc>
                      <w:tcPr>
                        <w:tcW w:w="419" w:type="dxa"/>
                        <w:vMerge/>
                        <w:tcBorders>
                          <w:top w:val="nil"/>
                        </w:tcBorders>
                      </w:tcPr>
                      <w:p>
                        <w:pPr>
                          <w:rPr>
                            <w:sz w:val="2"/>
                            <w:szCs w:val="2"/>
                          </w:rPr>
                        </w:pPr>
                      </w:p>
                    </w:tc>
                    <w:tc>
                      <w:tcPr>
                        <w:tcW w:w="3771" w:type="dxa"/>
                        <w:gridSpan w:val="3"/>
                        <w:vMerge/>
                        <w:tcBorders>
                          <w:top w:val="nil"/>
                        </w:tcBorders>
                      </w:tcPr>
                      <w:p>
                        <w:pPr>
                          <w:rPr>
                            <w:sz w:val="2"/>
                            <w:szCs w:val="2"/>
                          </w:rPr>
                        </w:pPr>
                      </w:p>
                    </w:tc>
                  </w:tr>
                  <w:tr>
                    <w:trPr>
                      <w:trHeight w:val="279" w:hRule="atLeast"/>
                    </w:trPr>
                    <w:tc>
                      <w:tcPr>
                        <w:tcW w:w="622" w:type="dxa"/>
                        <w:vMerge/>
                        <w:tcBorders>
                          <w:top w:val="nil"/>
                        </w:tcBorders>
                      </w:tcPr>
                      <w:p>
                        <w:pPr>
                          <w:rPr>
                            <w:sz w:val="2"/>
                            <w:szCs w:val="2"/>
                          </w:rPr>
                        </w:pPr>
                      </w:p>
                    </w:tc>
                    <w:tc>
                      <w:tcPr>
                        <w:tcW w:w="2191" w:type="dxa"/>
                        <w:gridSpan w:val="2"/>
                      </w:tcPr>
                      <w:p>
                        <w:pPr>
                          <w:pStyle w:val="TableParagraph"/>
                          <w:spacing w:line="259" w:lineRule="exact"/>
                          <w:ind w:left="108"/>
                          <w:rPr>
                            <w:sz w:val="20"/>
                          </w:rPr>
                        </w:pPr>
                        <w:r>
                          <w:rPr>
                            <w:w w:val="105"/>
                            <w:sz w:val="20"/>
                          </w:rPr>
                          <w:t>稳定性： /</w:t>
                        </w:r>
                      </w:p>
                    </w:tc>
                    <w:tc>
                      <w:tcPr>
                        <w:tcW w:w="2217" w:type="dxa"/>
                        <w:gridSpan w:val="2"/>
                      </w:tcPr>
                      <w:p>
                        <w:pPr>
                          <w:pStyle w:val="TableParagraph"/>
                          <w:spacing w:line="259" w:lineRule="exact"/>
                          <w:ind w:left="110"/>
                          <w:rPr>
                            <w:sz w:val="20"/>
                          </w:rPr>
                        </w:pPr>
                        <w:r>
                          <w:rPr>
                            <w:w w:val="105"/>
                            <w:sz w:val="20"/>
                          </w:rPr>
                          <w:t>聚合危害： /</w:t>
                        </w:r>
                      </w:p>
                    </w:tc>
                    <w:tc>
                      <w:tcPr>
                        <w:tcW w:w="419" w:type="dxa"/>
                        <w:vMerge/>
                        <w:tcBorders>
                          <w:top w:val="nil"/>
                        </w:tcBorders>
                      </w:tcPr>
                      <w:p>
                        <w:pPr>
                          <w:rPr>
                            <w:sz w:val="2"/>
                            <w:szCs w:val="2"/>
                          </w:rPr>
                        </w:pPr>
                      </w:p>
                    </w:tc>
                    <w:tc>
                      <w:tcPr>
                        <w:tcW w:w="3771" w:type="dxa"/>
                        <w:gridSpan w:val="3"/>
                        <w:vMerge/>
                        <w:tcBorders>
                          <w:top w:val="nil"/>
                        </w:tcBorders>
                      </w:tcPr>
                      <w:p>
                        <w:pPr>
                          <w:rPr>
                            <w:sz w:val="2"/>
                            <w:szCs w:val="2"/>
                          </w:rPr>
                        </w:pPr>
                      </w:p>
                    </w:tc>
                  </w:tr>
                  <w:tr>
                    <w:trPr>
                      <w:trHeight w:val="311" w:hRule="atLeast"/>
                    </w:trPr>
                    <w:tc>
                      <w:tcPr>
                        <w:tcW w:w="622" w:type="dxa"/>
                        <w:vMerge/>
                        <w:tcBorders>
                          <w:top w:val="nil"/>
                        </w:tcBorders>
                      </w:tcPr>
                      <w:p>
                        <w:pPr>
                          <w:rPr>
                            <w:sz w:val="2"/>
                            <w:szCs w:val="2"/>
                          </w:rPr>
                        </w:pPr>
                      </w:p>
                    </w:tc>
                    <w:tc>
                      <w:tcPr>
                        <w:tcW w:w="4408" w:type="dxa"/>
                        <w:gridSpan w:val="4"/>
                        <w:vMerge w:val="restart"/>
                      </w:tcPr>
                      <w:p>
                        <w:pPr>
                          <w:pStyle w:val="TableParagraph"/>
                          <w:spacing w:before="155"/>
                          <w:ind w:left="108" w:right="-15"/>
                          <w:rPr>
                            <w:sz w:val="20"/>
                          </w:rPr>
                        </w:pPr>
                        <w:r>
                          <w:rPr>
                            <w:sz w:val="20"/>
                          </w:rPr>
                          <w:t>禁忌物： 碱类、胺类、碱金属、易燃或可燃物。</w:t>
                        </w:r>
                      </w:p>
                    </w:tc>
                    <w:tc>
                      <w:tcPr>
                        <w:tcW w:w="419" w:type="dxa"/>
                        <w:vMerge/>
                        <w:tcBorders>
                          <w:top w:val="nil"/>
                        </w:tcBorders>
                      </w:tcPr>
                      <w:p>
                        <w:pPr>
                          <w:rPr>
                            <w:sz w:val="2"/>
                            <w:szCs w:val="2"/>
                          </w:rPr>
                        </w:pPr>
                      </w:p>
                    </w:tc>
                    <w:tc>
                      <w:tcPr>
                        <w:tcW w:w="3771" w:type="dxa"/>
                        <w:gridSpan w:val="3"/>
                        <w:vMerge/>
                        <w:tcBorders>
                          <w:top w:val="nil"/>
                        </w:tcBorders>
                      </w:tcPr>
                      <w:p>
                        <w:pPr>
                          <w:rPr>
                            <w:sz w:val="2"/>
                            <w:szCs w:val="2"/>
                          </w:rPr>
                        </w:pPr>
                      </w:p>
                    </w:tc>
                  </w:tr>
                  <w:tr>
                    <w:trPr>
                      <w:trHeight w:val="279" w:hRule="atLeast"/>
                    </w:trPr>
                    <w:tc>
                      <w:tcPr>
                        <w:tcW w:w="622" w:type="dxa"/>
                        <w:vMerge/>
                        <w:tcBorders>
                          <w:top w:val="nil"/>
                        </w:tcBorders>
                      </w:tcPr>
                      <w:p>
                        <w:pPr>
                          <w:rPr>
                            <w:sz w:val="2"/>
                            <w:szCs w:val="2"/>
                          </w:rPr>
                        </w:pPr>
                      </w:p>
                    </w:tc>
                    <w:tc>
                      <w:tcPr>
                        <w:tcW w:w="4408" w:type="dxa"/>
                        <w:gridSpan w:val="4"/>
                        <w:vMerge/>
                        <w:tcBorders>
                          <w:top w:val="nil"/>
                        </w:tcBorders>
                      </w:tcPr>
                      <w:p>
                        <w:pPr>
                          <w:rPr>
                            <w:sz w:val="2"/>
                            <w:szCs w:val="2"/>
                          </w:rPr>
                        </w:pPr>
                      </w:p>
                    </w:tc>
                    <w:tc>
                      <w:tcPr>
                        <w:tcW w:w="419" w:type="dxa"/>
                        <w:vMerge/>
                        <w:tcBorders>
                          <w:top w:val="nil"/>
                        </w:tcBorders>
                      </w:tcPr>
                      <w:p>
                        <w:pPr>
                          <w:rPr>
                            <w:sz w:val="2"/>
                            <w:szCs w:val="2"/>
                          </w:rPr>
                        </w:pPr>
                      </w:p>
                    </w:tc>
                    <w:tc>
                      <w:tcPr>
                        <w:tcW w:w="3771" w:type="dxa"/>
                        <w:gridSpan w:val="3"/>
                      </w:tcPr>
                      <w:p>
                        <w:pPr>
                          <w:pStyle w:val="TableParagraph"/>
                          <w:spacing w:line="259" w:lineRule="exact"/>
                          <w:ind w:left="114"/>
                          <w:rPr>
                            <w:sz w:val="20"/>
                          </w:rPr>
                        </w:pPr>
                        <w:r>
                          <w:rPr>
                            <w:sz w:val="20"/>
                          </w:rPr>
                          <w:t>侵入途径及健康危害</w:t>
                        </w:r>
                      </w:p>
                    </w:tc>
                  </w:tr>
                  <w:tr>
                    <w:trPr>
                      <w:trHeight w:val="299" w:hRule="atLeast"/>
                    </w:trPr>
                    <w:tc>
                      <w:tcPr>
                        <w:tcW w:w="622" w:type="dxa"/>
                        <w:vMerge/>
                        <w:tcBorders>
                          <w:top w:val="nil"/>
                        </w:tcBorders>
                      </w:tcPr>
                      <w:p>
                        <w:pPr>
                          <w:rPr>
                            <w:sz w:val="2"/>
                            <w:szCs w:val="2"/>
                          </w:rPr>
                        </w:pPr>
                      </w:p>
                    </w:tc>
                    <w:tc>
                      <w:tcPr>
                        <w:tcW w:w="4408" w:type="dxa"/>
                        <w:gridSpan w:val="4"/>
                      </w:tcPr>
                      <w:p>
                        <w:pPr>
                          <w:pStyle w:val="TableParagraph"/>
                          <w:spacing w:line="279" w:lineRule="exact"/>
                          <w:ind w:left="108"/>
                          <w:rPr>
                            <w:sz w:val="20"/>
                          </w:rPr>
                        </w:pPr>
                        <w:r>
                          <w:rPr>
                            <w:sz w:val="20"/>
                          </w:rPr>
                          <w:t>避免接触条件： /</w:t>
                        </w:r>
                      </w:p>
                    </w:tc>
                    <w:tc>
                      <w:tcPr>
                        <w:tcW w:w="419" w:type="dxa"/>
                        <w:vMerge/>
                        <w:tcBorders>
                          <w:top w:val="nil"/>
                        </w:tcBorders>
                      </w:tcPr>
                      <w:p>
                        <w:pPr>
                          <w:rPr>
                            <w:sz w:val="2"/>
                            <w:szCs w:val="2"/>
                          </w:rPr>
                        </w:pPr>
                      </w:p>
                    </w:tc>
                    <w:tc>
                      <w:tcPr>
                        <w:tcW w:w="3771" w:type="dxa"/>
                        <w:gridSpan w:val="3"/>
                      </w:tcPr>
                      <w:p>
                        <w:pPr>
                          <w:pStyle w:val="TableParagraph"/>
                          <w:spacing w:line="279" w:lineRule="exact"/>
                          <w:ind w:left="114"/>
                          <w:rPr>
                            <w:sz w:val="20"/>
                          </w:rPr>
                        </w:pPr>
                        <w:r>
                          <w:rPr>
                            <w:sz w:val="20"/>
                          </w:rPr>
                          <w:t>侵入途径：吸入 食入 经皮吸收</w:t>
                        </w:r>
                      </w:p>
                    </w:tc>
                  </w:tr>
                  <w:tr>
                    <w:trPr>
                      <w:trHeight w:val="558" w:hRule="atLeast"/>
                    </w:trPr>
                    <w:tc>
                      <w:tcPr>
                        <w:tcW w:w="622" w:type="dxa"/>
                        <w:vMerge/>
                        <w:tcBorders>
                          <w:top w:val="nil"/>
                        </w:tcBorders>
                      </w:tcPr>
                      <w:p>
                        <w:pPr>
                          <w:rPr>
                            <w:sz w:val="2"/>
                            <w:szCs w:val="2"/>
                          </w:rPr>
                        </w:pPr>
                      </w:p>
                    </w:tc>
                    <w:tc>
                      <w:tcPr>
                        <w:tcW w:w="4408" w:type="dxa"/>
                        <w:gridSpan w:val="4"/>
                      </w:tcPr>
                      <w:p>
                        <w:pPr>
                          <w:pStyle w:val="TableParagraph"/>
                          <w:spacing w:line="280" w:lineRule="exact" w:before="6"/>
                          <w:ind w:left="125" w:right="92" w:hanging="76"/>
                          <w:rPr>
                            <w:sz w:val="20"/>
                          </w:rPr>
                        </w:pPr>
                        <w:r>
                          <w:rPr>
                            <w:sz w:val="20"/>
                          </w:rPr>
                          <w:t>灭火方法：泡沫、二氧化碳、干粉、砂土。用水灭火无效。</w:t>
                        </w:r>
                      </w:p>
                    </w:tc>
                    <w:tc>
                      <w:tcPr>
                        <w:tcW w:w="419" w:type="dxa"/>
                        <w:vMerge/>
                        <w:tcBorders>
                          <w:top w:val="nil"/>
                        </w:tcBorders>
                      </w:tcPr>
                      <w:p>
                        <w:pPr>
                          <w:rPr>
                            <w:sz w:val="2"/>
                            <w:szCs w:val="2"/>
                          </w:rPr>
                        </w:pPr>
                      </w:p>
                    </w:tc>
                    <w:tc>
                      <w:tcPr>
                        <w:tcW w:w="3771" w:type="dxa"/>
                        <w:gridSpan w:val="3"/>
                        <w:vMerge w:val="restart"/>
                      </w:tcPr>
                      <w:p>
                        <w:pPr>
                          <w:pStyle w:val="TableParagraph"/>
                          <w:spacing w:before="5"/>
                          <w:rPr>
                            <w:sz w:val="33"/>
                          </w:rPr>
                        </w:pPr>
                      </w:p>
                      <w:p>
                        <w:pPr>
                          <w:pStyle w:val="TableParagraph"/>
                          <w:spacing w:line="314" w:lineRule="exact"/>
                          <w:ind w:left="114"/>
                          <w:rPr>
                            <w:sz w:val="20"/>
                          </w:rPr>
                        </w:pPr>
                        <w:r>
                          <w:rPr>
                            <w:sz w:val="20"/>
                          </w:rPr>
                          <w:t>健康危害：</w:t>
                        </w:r>
                      </w:p>
                      <w:p>
                        <w:pPr>
                          <w:pStyle w:val="TableParagraph"/>
                          <w:spacing w:line="192" w:lineRule="auto" w:before="14"/>
                          <w:ind w:left="114" w:right="31"/>
                          <w:rPr>
                            <w:sz w:val="20"/>
                          </w:rPr>
                        </w:pPr>
                        <w:r>
                          <w:rPr>
                            <w:spacing w:val="-1"/>
                            <w:sz w:val="20"/>
                          </w:rPr>
                          <w:t>接触其蒸气或烟雾，可引起急性中毒，出现眼结膜炎，鼻及口腔粘膜有烧灼感，鼻衄、齿龈出血，气管炎等。误服可引起消</w:t>
                        </w:r>
                        <w:r>
                          <w:rPr>
                            <w:spacing w:val="-10"/>
                            <w:sz w:val="20"/>
                          </w:rPr>
                          <w:t>化道灼伤、溃疡形成，有可能引起胃穿孔</w:t>
                        </w:r>
                        <w:r>
                          <w:rPr>
                            <w:spacing w:val="-11"/>
                            <w:sz w:val="20"/>
                          </w:rPr>
                          <w:t>腹膜炎等。眼和皮肤接触可致灼伤。慢性</w:t>
                        </w:r>
                        <w:r>
                          <w:rPr>
                            <w:spacing w:val="-1"/>
                            <w:sz w:val="20"/>
                          </w:rPr>
                          <w:t>影响：长期接触，引起慢性鼻炎、慢性支</w:t>
                        </w:r>
                        <w:r>
                          <w:rPr>
                            <w:sz w:val="20"/>
                          </w:rPr>
                          <w:t>气管炎、牙齿酸蚀症及皮肤损害。</w:t>
                        </w:r>
                      </w:p>
                    </w:tc>
                  </w:tr>
                  <w:tr>
                    <w:trPr>
                      <w:trHeight w:val="551" w:hRule="atLeast"/>
                    </w:trPr>
                    <w:tc>
                      <w:tcPr>
                        <w:tcW w:w="622" w:type="dxa"/>
                        <w:vMerge w:val="restart"/>
                      </w:tcPr>
                      <w:p>
                        <w:pPr>
                          <w:pStyle w:val="TableParagraph"/>
                          <w:spacing w:before="1"/>
                          <w:rPr>
                            <w:sz w:val="35"/>
                          </w:rPr>
                        </w:pPr>
                      </w:p>
                      <w:p>
                        <w:pPr>
                          <w:pStyle w:val="TableParagraph"/>
                          <w:spacing w:line="192" w:lineRule="auto"/>
                          <w:ind w:left="107" w:right="302"/>
                          <w:jc w:val="both"/>
                          <w:rPr>
                            <w:sz w:val="20"/>
                          </w:rPr>
                        </w:pPr>
                        <w:r>
                          <w:rPr>
                            <w:sz w:val="20"/>
                          </w:rPr>
                          <w:t>急救措施</w:t>
                        </w:r>
                      </w:p>
                    </w:tc>
                    <w:tc>
                      <w:tcPr>
                        <w:tcW w:w="4408" w:type="dxa"/>
                        <w:gridSpan w:val="4"/>
                      </w:tcPr>
                      <w:p>
                        <w:pPr>
                          <w:pStyle w:val="TableParagraph"/>
                          <w:spacing w:line="298" w:lineRule="exact"/>
                          <w:ind w:left="108"/>
                          <w:rPr>
                            <w:sz w:val="20"/>
                          </w:rPr>
                        </w:pPr>
                        <w:r>
                          <w:rPr>
                            <w:sz w:val="20"/>
                          </w:rPr>
                          <w:t>皮肤接触： 立即脱去污染的衣着，用大量流动清</w:t>
                        </w:r>
                      </w:p>
                      <w:p>
                        <w:pPr>
                          <w:pStyle w:val="TableParagraph"/>
                          <w:spacing w:line="234" w:lineRule="exact"/>
                          <w:ind w:left="108"/>
                          <w:rPr>
                            <w:sz w:val="20"/>
                          </w:rPr>
                        </w:pPr>
                        <w:r>
                          <w:rPr>
                            <w:sz w:val="20"/>
                          </w:rPr>
                          <w:t>水冲洗至少 15 分钟。就医。</w:t>
                        </w:r>
                      </w:p>
                    </w:tc>
                    <w:tc>
                      <w:tcPr>
                        <w:tcW w:w="419" w:type="dxa"/>
                        <w:vMerge/>
                        <w:tcBorders>
                          <w:top w:val="nil"/>
                        </w:tcBorders>
                      </w:tcPr>
                      <w:p>
                        <w:pPr>
                          <w:rPr>
                            <w:sz w:val="2"/>
                            <w:szCs w:val="2"/>
                          </w:rPr>
                        </w:pPr>
                      </w:p>
                    </w:tc>
                    <w:tc>
                      <w:tcPr>
                        <w:tcW w:w="3771" w:type="dxa"/>
                        <w:gridSpan w:val="3"/>
                        <w:vMerge/>
                        <w:tcBorders>
                          <w:top w:val="nil"/>
                        </w:tcBorders>
                      </w:tcPr>
                      <w:p>
                        <w:pPr>
                          <w:rPr>
                            <w:sz w:val="2"/>
                            <w:szCs w:val="2"/>
                          </w:rPr>
                        </w:pPr>
                      </w:p>
                    </w:tc>
                  </w:tr>
                  <w:tr>
                    <w:trPr>
                      <w:trHeight w:val="558" w:hRule="atLeast"/>
                    </w:trPr>
                    <w:tc>
                      <w:tcPr>
                        <w:tcW w:w="622" w:type="dxa"/>
                        <w:vMerge/>
                        <w:tcBorders>
                          <w:top w:val="nil"/>
                        </w:tcBorders>
                      </w:tcPr>
                      <w:p>
                        <w:pPr>
                          <w:rPr>
                            <w:sz w:val="2"/>
                            <w:szCs w:val="2"/>
                          </w:rPr>
                        </w:pPr>
                      </w:p>
                    </w:tc>
                    <w:tc>
                      <w:tcPr>
                        <w:tcW w:w="4408" w:type="dxa"/>
                        <w:gridSpan w:val="4"/>
                      </w:tcPr>
                      <w:p>
                        <w:pPr>
                          <w:pStyle w:val="TableParagraph"/>
                          <w:spacing w:line="280" w:lineRule="exact" w:before="7"/>
                          <w:ind w:left="108" w:right="14"/>
                          <w:rPr>
                            <w:sz w:val="20"/>
                          </w:rPr>
                        </w:pPr>
                        <w:r>
                          <w:rPr>
                            <w:sz w:val="20"/>
                          </w:rPr>
                          <w:t>眼接触： 立即提起眼睑，用大量流动清水或生理盐水彻底冲洗至少 15 分钟。就医。</w:t>
                        </w:r>
                      </w:p>
                    </w:tc>
                    <w:tc>
                      <w:tcPr>
                        <w:tcW w:w="419" w:type="dxa"/>
                        <w:vMerge/>
                        <w:tcBorders>
                          <w:top w:val="nil"/>
                        </w:tcBorders>
                      </w:tcPr>
                      <w:p>
                        <w:pPr>
                          <w:rPr>
                            <w:sz w:val="2"/>
                            <w:szCs w:val="2"/>
                          </w:rPr>
                        </w:pPr>
                      </w:p>
                    </w:tc>
                    <w:tc>
                      <w:tcPr>
                        <w:tcW w:w="3771" w:type="dxa"/>
                        <w:gridSpan w:val="3"/>
                        <w:vMerge/>
                        <w:tcBorders>
                          <w:top w:val="nil"/>
                        </w:tcBorders>
                      </w:tcPr>
                      <w:p>
                        <w:pPr>
                          <w:rPr>
                            <w:sz w:val="2"/>
                            <w:szCs w:val="2"/>
                          </w:rPr>
                        </w:pPr>
                      </w:p>
                    </w:tc>
                  </w:tr>
                  <w:tr>
                    <w:trPr>
                      <w:trHeight w:val="830" w:hRule="atLeast"/>
                    </w:trPr>
                    <w:tc>
                      <w:tcPr>
                        <w:tcW w:w="622" w:type="dxa"/>
                        <w:vMerge/>
                        <w:tcBorders>
                          <w:top w:val="nil"/>
                        </w:tcBorders>
                      </w:tcPr>
                      <w:p>
                        <w:pPr>
                          <w:rPr>
                            <w:sz w:val="2"/>
                            <w:szCs w:val="2"/>
                          </w:rPr>
                        </w:pPr>
                      </w:p>
                    </w:tc>
                    <w:tc>
                      <w:tcPr>
                        <w:tcW w:w="4408" w:type="dxa"/>
                        <w:gridSpan w:val="4"/>
                      </w:tcPr>
                      <w:p>
                        <w:pPr>
                          <w:pStyle w:val="TableParagraph"/>
                          <w:spacing w:line="192" w:lineRule="auto" w:before="31"/>
                          <w:ind w:left="108" w:right="52"/>
                          <w:rPr>
                            <w:sz w:val="20"/>
                          </w:rPr>
                        </w:pPr>
                        <w:r>
                          <w:rPr>
                            <w:sz w:val="20"/>
                          </w:rPr>
                          <w:t>吸入：迅速脱离现场至空气新鲜处。保持呼吸道通畅。如呼吸困难，给输氧。如呼吸停止，立即</w:t>
                        </w:r>
                      </w:p>
                      <w:p>
                        <w:pPr>
                          <w:pStyle w:val="TableParagraph"/>
                          <w:spacing w:line="222" w:lineRule="exact"/>
                          <w:ind w:left="108"/>
                          <w:rPr>
                            <w:sz w:val="20"/>
                          </w:rPr>
                        </w:pPr>
                        <w:r>
                          <w:rPr>
                            <w:sz w:val="20"/>
                          </w:rPr>
                          <w:t>进行人工呼吸。就医。</w:t>
                        </w:r>
                      </w:p>
                    </w:tc>
                    <w:tc>
                      <w:tcPr>
                        <w:tcW w:w="419" w:type="dxa"/>
                        <w:vMerge/>
                        <w:tcBorders>
                          <w:top w:val="nil"/>
                        </w:tcBorders>
                      </w:tcPr>
                      <w:p>
                        <w:pPr>
                          <w:rPr>
                            <w:sz w:val="2"/>
                            <w:szCs w:val="2"/>
                          </w:rPr>
                        </w:pPr>
                      </w:p>
                    </w:tc>
                    <w:tc>
                      <w:tcPr>
                        <w:tcW w:w="3771" w:type="dxa"/>
                        <w:gridSpan w:val="3"/>
                        <w:vMerge/>
                        <w:tcBorders>
                          <w:top w:val="nil"/>
                        </w:tcBorders>
                      </w:tcPr>
                      <w:p>
                        <w:pPr>
                          <w:rPr>
                            <w:sz w:val="2"/>
                            <w:szCs w:val="2"/>
                          </w:rPr>
                        </w:pPr>
                      </w:p>
                    </w:tc>
                  </w:tr>
                  <w:tr>
                    <w:trPr>
                      <w:trHeight w:val="279" w:hRule="atLeast"/>
                    </w:trPr>
                    <w:tc>
                      <w:tcPr>
                        <w:tcW w:w="622" w:type="dxa"/>
                        <w:vMerge/>
                        <w:tcBorders>
                          <w:top w:val="nil"/>
                        </w:tcBorders>
                      </w:tcPr>
                      <w:p>
                        <w:pPr>
                          <w:rPr>
                            <w:sz w:val="2"/>
                            <w:szCs w:val="2"/>
                          </w:rPr>
                        </w:pPr>
                      </w:p>
                    </w:tc>
                    <w:tc>
                      <w:tcPr>
                        <w:tcW w:w="4408" w:type="dxa"/>
                        <w:gridSpan w:val="4"/>
                      </w:tcPr>
                      <w:p>
                        <w:pPr>
                          <w:pStyle w:val="TableParagraph"/>
                          <w:spacing w:line="259" w:lineRule="exact"/>
                          <w:ind w:left="108"/>
                          <w:rPr>
                            <w:sz w:val="20"/>
                          </w:rPr>
                        </w:pPr>
                        <w:r>
                          <w:rPr>
                            <w:sz w:val="20"/>
                          </w:rPr>
                          <w:t>食入：用水漱口，给饮牛奶或蛋清。就医。</w:t>
                        </w:r>
                      </w:p>
                    </w:tc>
                    <w:tc>
                      <w:tcPr>
                        <w:tcW w:w="419" w:type="dxa"/>
                        <w:vMerge/>
                        <w:tcBorders>
                          <w:top w:val="nil"/>
                        </w:tcBorders>
                      </w:tcPr>
                      <w:p>
                        <w:pPr>
                          <w:rPr>
                            <w:sz w:val="2"/>
                            <w:szCs w:val="2"/>
                          </w:rPr>
                        </w:pPr>
                      </w:p>
                    </w:tc>
                    <w:tc>
                      <w:tcPr>
                        <w:tcW w:w="3771" w:type="dxa"/>
                        <w:gridSpan w:val="3"/>
                        <w:vMerge/>
                        <w:tcBorders>
                          <w:top w:val="nil"/>
                        </w:tcBorders>
                      </w:tcPr>
                      <w:p>
                        <w:pPr>
                          <w:rPr>
                            <w:sz w:val="2"/>
                            <w:szCs w:val="2"/>
                          </w:rPr>
                        </w:pPr>
                      </w:p>
                    </w:tc>
                  </w:tr>
                  <w:tr>
                    <w:trPr>
                      <w:trHeight w:val="558" w:hRule="atLeast"/>
                    </w:trPr>
                    <w:tc>
                      <w:tcPr>
                        <w:tcW w:w="622" w:type="dxa"/>
                        <w:vMerge w:val="restart"/>
                      </w:tcPr>
                      <w:p>
                        <w:pPr>
                          <w:pStyle w:val="TableParagraph"/>
                          <w:rPr>
                            <w:sz w:val="26"/>
                          </w:rPr>
                        </w:pPr>
                      </w:p>
                      <w:p>
                        <w:pPr>
                          <w:pStyle w:val="TableParagraph"/>
                          <w:rPr>
                            <w:sz w:val="26"/>
                          </w:rPr>
                        </w:pPr>
                      </w:p>
                      <w:p>
                        <w:pPr>
                          <w:pStyle w:val="TableParagraph"/>
                          <w:spacing w:before="1"/>
                          <w:rPr>
                            <w:sz w:val="25"/>
                          </w:rPr>
                        </w:pPr>
                      </w:p>
                      <w:p>
                        <w:pPr>
                          <w:pStyle w:val="TableParagraph"/>
                          <w:spacing w:line="192" w:lineRule="auto"/>
                          <w:ind w:left="107" w:right="95"/>
                          <w:rPr>
                            <w:sz w:val="20"/>
                          </w:rPr>
                        </w:pPr>
                        <w:r>
                          <w:rPr>
                            <w:sz w:val="20"/>
                          </w:rPr>
                          <w:t>防护措施</w:t>
                        </w:r>
                      </w:p>
                    </w:tc>
                    <w:tc>
                      <w:tcPr>
                        <w:tcW w:w="4408" w:type="dxa"/>
                        <w:gridSpan w:val="4"/>
                      </w:tcPr>
                      <w:p>
                        <w:pPr>
                          <w:pStyle w:val="TableParagraph"/>
                          <w:spacing w:line="280" w:lineRule="exact" w:before="8"/>
                          <w:ind w:left="47" w:right="111" w:firstLine="2"/>
                          <w:rPr>
                            <w:sz w:val="20"/>
                          </w:rPr>
                        </w:pPr>
                        <w:r>
                          <w:rPr>
                            <w:sz w:val="20"/>
                          </w:rPr>
                          <w:t>工程控制：密闭操作，注意通风。尽可能机械化自动化。提供安全淋浴和洗眼设备。</w:t>
                        </w:r>
                      </w:p>
                    </w:tc>
                    <w:tc>
                      <w:tcPr>
                        <w:tcW w:w="419" w:type="dxa"/>
                        <w:vMerge/>
                        <w:tcBorders>
                          <w:top w:val="nil"/>
                        </w:tcBorders>
                      </w:tcPr>
                      <w:p>
                        <w:pPr>
                          <w:rPr>
                            <w:sz w:val="2"/>
                            <w:szCs w:val="2"/>
                          </w:rPr>
                        </w:pPr>
                      </w:p>
                    </w:tc>
                    <w:tc>
                      <w:tcPr>
                        <w:tcW w:w="3771" w:type="dxa"/>
                        <w:gridSpan w:val="3"/>
                        <w:vMerge/>
                        <w:tcBorders>
                          <w:top w:val="nil"/>
                        </w:tcBorders>
                      </w:tcPr>
                      <w:p>
                        <w:pPr>
                          <w:rPr>
                            <w:sz w:val="2"/>
                            <w:szCs w:val="2"/>
                          </w:rPr>
                        </w:pPr>
                      </w:p>
                    </w:tc>
                  </w:tr>
                  <w:tr>
                    <w:trPr>
                      <w:trHeight w:val="829" w:hRule="atLeast"/>
                    </w:trPr>
                    <w:tc>
                      <w:tcPr>
                        <w:tcW w:w="622" w:type="dxa"/>
                        <w:vMerge/>
                        <w:tcBorders>
                          <w:top w:val="nil"/>
                        </w:tcBorders>
                      </w:tcPr>
                      <w:p>
                        <w:pPr>
                          <w:rPr>
                            <w:sz w:val="2"/>
                            <w:szCs w:val="2"/>
                          </w:rPr>
                        </w:pPr>
                      </w:p>
                    </w:tc>
                    <w:tc>
                      <w:tcPr>
                        <w:tcW w:w="4408" w:type="dxa"/>
                        <w:gridSpan w:val="4"/>
                      </w:tcPr>
                      <w:p>
                        <w:pPr>
                          <w:pStyle w:val="TableParagraph"/>
                          <w:spacing w:line="280" w:lineRule="exact"/>
                          <w:ind w:left="108" w:right="14"/>
                          <w:jc w:val="both"/>
                          <w:rPr>
                            <w:sz w:val="20"/>
                          </w:rPr>
                        </w:pPr>
                        <w:r>
                          <w:rPr>
                            <w:sz w:val="20"/>
                          </w:rPr>
                          <w:t>呼吸系统防护：可能接触其烟雾时，佩戴自吸过滤式防毒面具（全面罩）或空气呼吸器。紧急事态抢救或撤离时，建议佩戴氧气呼吸器。</w:t>
                        </w:r>
                      </w:p>
                    </w:tc>
                    <w:tc>
                      <w:tcPr>
                        <w:tcW w:w="419" w:type="dxa"/>
                        <w:vMerge w:val="restart"/>
                      </w:tcPr>
                      <w:p>
                        <w:pPr>
                          <w:pStyle w:val="TableParagraph"/>
                          <w:rPr>
                            <w:sz w:val="26"/>
                          </w:rPr>
                        </w:pPr>
                      </w:p>
                      <w:p>
                        <w:pPr>
                          <w:pStyle w:val="TableParagraph"/>
                          <w:spacing w:before="3"/>
                          <w:rPr>
                            <w:sz w:val="34"/>
                          </w:rPr>
                        </w:pPr>
                      </w:p>
                      <w:p>
                        <w:pPr>
                          <w:pStyle w:val="TableParagraph"/>
                          <w:spacing w:line="192" w:lineRule="auto"/>
                          <w:ind w:left="113" w:right="93"/>
                          <w:jc w:val="both"/>
                          <w:rPr>
                            <w:sz w:val="20"/>
                          </w:rPr>
                        </w:pPr>
                        <w:r>
                          <w:rPr>
                            <w:sz w:val="20"/>
                          </w:rPr>
                          <w:t>泄漏处理</w:t>
                        </w:r>
                      </w:p>
                    </w:tc>
                    <w:tc>
                      <w:tcPr>
                        <w:tcW w:w="3771" w:type="dxa"/>
                        <w:gridSpan w:val="3"/>
                        <w:vMerge w:val="restart"/>
                      </w:tcPr>
                      <w:p>
                        <w:pPr>
                          <w:pStyle w:val="TableParagraph"/>
                          <w:spacing w:line="280" w:lineRule="exact" w:before="37"/>
                          <w:ind w:left="114" w:right="31"/>
                          <w:rPr>
                            <w:sz w:val="20"/>
                          </w:rPr>
                        </w:pPr>
                        <w:r>
                          <w:rPr>
                            <w:spacing w:val="-1"/>
                            <w:sz w:val="20"/>
                          </w:rPr>
                          <w:t>迅速撤离泄漏污染区人员至安全区，并进行隔离，严格限制出入。建议应急处理人</w:t>
                        </w:r>
                        <w:r>
                          <w:rPr>
                            <w:spacing w:val="-8"/>
                            <w:sz w:val="20"/>
                          </w:rPr>
                          <w:t>员戴自给正压式呼吸器，穿防酸碱工作服</w:t>
                        </w:r>
                        <w:r>
                          <w:rPr>
                            <w:spacing w:val="-13"/>
                            <w:sz w:val="20"/>
                          </w:rPr>
                          <w:t>不要直接接触泄漏物。尽可能切断泄漏源</w:t>
                        </w:r>
                        <w:r>
                          <w:rPr>
                            <w:spacing w:val="-14"/>
                            <w:sz w:val="20"/>
                          </w:rPr>
                          <w:t>小量泄漏：用砂土、干燥石灰或苏打灰混</w:t>
                        </w:r>
                        <w:r>
                          <w:rPr>
                            <w:spacing w:val="-1"/>
                            <w:sz w:val="20"/>
                          </w:rPr>
                          <w:t>合。也可以用大量水冲洗，洗水稀释后放入废水系统。大量泄漏：构筑围堤或挖坑收容。用泵转移至槽车或专用收集器内， </w:t>
                        </w:r>
                        <w:r>
                          <w:rPr>
                            <w:sz w:val="20"/>
                          </w:rPr>
                          <w:t>回收或运至废物处理场所处置。</w:t>
                        </w:r>
                      </w:p>
                    </w:tc>
                  </w:tr>
                  <w:tr>
                    <w:trPr>
                      <w:trHeight w:val="268" w:hRule="atLeast"/>
                    </w:trPr>
                    <w:tc>
                      <w:tcPr>
                        <w:tcW w:w="622" w:type="dxa"/>
                        <w:vMerge/>
                        <w:tcBorders>
                          <w:top w:val="nil"/>
                        </w:tcBorders>
                      </w:tcPr>
                      <w:p>
                        <w:pPr>
                          <w:rPr>
                            <w:sz w:val="2"/>
                            <w:szCs w:val="2"/>
                          </w:rPr>
                        </w:pPr>
                      </w:p>
                    </w:tc>
                    <w:tc>
                      <w:tcPr>
                        <w:tcW w:w="4408" w:type="dxa"/>
                        <w:gridSpan w:val="4"/>
                      </w:tcPr>
                      <w:p>
                        <w:pPr>
                          <w:pStyle w:val="TableParagraph"/>
                          <w:spacing w:line="249" w:lineRule="exact"/>
                          <w:ind w:left="108"/>
                          <w:rPr>
                            <w:sz w:val="20"/>
                          </w:rPr>
                        </w:pPr>
                        <w:r>
                          <w:rPr>
                            <w:sz w:val="20"/>
                          </w:rPr>
                          <w:t>眼睛防护：如呼吸系统防护</w:t>
                        </w:r>
                      </w:p>
                    </w:tc>
                    <w:tc>
                      <w:tcPr>
                        <w:tcW w:w="419" w:type="dxa"/>
                        <w:vMerge/>
                        <w:tcBorders>
                          <w:top w:val="nil"/>
                        </w:tcBorders>
                      </w:tcPr>
                      <w:p>
                        <w:pPr>
                          <w:rPr>
                            <w:sz w:val="2"/>
                            <w:szCs w:val="2"/>
                          </w:rPr>
                        </w:pPr>
                      </w:p>
                    </w:tc>
                    <w:tc>
                      <w:tcPr>
                        <w:tcW w:w="3771" w:type="dxa"/>
                        <w:gridSpan w:val="3"/>
                        <w:vMerge/>
                        <w:tcBorders>
                          <w:top w:val="nil"/>
                        </w:tcBorders>
                      </w:tcPr>
                      <w:p>
                        <w:pPr>
                          <w:rPr>
                            <w:sz w:val="2"/>
                            <w:szCs w:val="2"/>
                          </w:rPr>
                        </w:pPr>
                      </w:p>
                    </w:tc>
                  </w:tr>
                  <w:tr>
                    <w:trPr>
                      <w:trHeight w:val="292" w:hRule="atLeast"/>
                    </w:trPr>
                    <w:tc>
                      <w:tcPr>
                        <w:tcW w:w="622" w:type="dxa"/>
                        <w:vMerge/>
                        <w:tcBorders>
                          <w:top w:val="nil"/>
                        </w:tcBorders>
                      </w:tcPr>
                      <w:p>
                        <w:pPr>
                          <w:rPr>
                            <w:sz w:val="2"/>
                            <w:szCs w:val="2"/>
                          </w:rPr>
                        </w:pPr>
                      </w:p>
                    </w:tc>
                    <w:tc>
                      <w:tcPr>
                        <w:tcW w:w="4408" w:type="dxa"/>
                        <w:gridSpan w:val="4"/>
                      </w:tcPr>
                      <w:p>
                        <w:pPr>
                          <w:pStyle w:val="TableParagraph"/>
                          <w:spacing w:line="272" w:lineRule="exact"/>
                          <w:ind w:left="108"/>
                          <w:rPr>
                            <w:sz w:val="20"/>
                          </w:rPr>
                        </w:pPr>
                        <w:r>
                          <w:rPr>
                            <w:sz w:val="20"/>
                          </w:rPr>
                          <w:t>身体防护：穿橡胶耐酸碱服。</w:t>
                        </w:r>
                      </w:p>
                    </w:tc>
                    <w:tc>
                      <w:tcPr>
                        <w:tcW w:w="419" w:type="dxa"/>
                        <w:vMerge/>
                        <w:tcBorders>
                          <w:top w:val="nil"/>
                        </w:tcBorders>
                      </w:tcPr>
                      <w:p>
                        <w:pPr>
                          <w:rPr>
                            <w:sz w:val="2"/>
                            <w:szCs w:val="2"/>
                          </w:rPr>
                        </w:pPr>
                      </w:p>
                    </w:tc>
                    <w:tc>
                      <w:tcPr>
                        <w:tcW w:w="3771" w:type="dxa"/>
                        <w:gridSpan w:val="3"/>
                        <w:vMerge/>
                        <w:tcBorders>
                          <w:top w:val="nil"/>
                        </w:tcBorders>
                      </w:tcPr>
                      <w:p>
                        <w:pPr>
                          <w:rPr>
                            <w:sz w:val="2"/>
                            <w:szCs w:val="2"/>
                          </w:rPr>
                        </w:pPr>
                      </w:p>
                    </w:tc>
                  </w:tr>
                  <w:tr>
                    <w:trPr>
                      <w:trHeight w:val="291" w:hRule="atLeast"/>
                    </w:trPr>
                    <w:tc>
                      <w:tcPr>
                        <w:tcW w:w="622" w:type="dxa"/>
                        <w:vMerge/>
                        <w:tcBorders>
                          <w:top w:val="nil"/>
                        </w:tcBorders>
                      </w:tcPr>
                      <w:p>
                        <w:pPr>
                          <w:rPr>
                            <w:sz w:val="2"/>
                            <w:szCs w:val="2"/>
                          </w:rPr>
                        </w:pPr>
                      </w:p>
                    </w:tc>
                    <w:tc>
                      <w:tcPr>
                        <w:tcW w:w="4408" w:type="dxa"/>
                        <w:gridSpan w:val="4"/>
                      </w:tcPr>
                      <w:p>
                        <w:pPr>
                          <w:pStyle w:val="TableParagraph"/>
                          <w:spacing w:line="271" w:lineRule="exact"/>
                          <w:ind w:left="108"/>
                          <w:rPr>
                            <w:sz w:val="20"/>
                          </w:rPr>
                        </w:pPr>
                        <w:r>
                          <w:rPr>
                            <w:sz w:val="20"/>
                          </w:rPr>
                          <w:t>手防护：戴橡胶耐酸碱手套。</w:t>
                        </w:r>
                      </w:p>
                    </w:tc>
                    <w:tc>
                      <w:tcPr>
                        <w:tcW w:w="419" w:type="dxa"/>
                        <w:vMerge/>
                        <w:tcBorders>
                          <w:top w:val="nil"/>
                        </w:tcBorders>
                      </w:tcPr>
                      <w:p>
                        <w:pPr>
                          <w:rPr>
                            <w:sz w:val="2"/>
                            <w:szCs w:val="2"/>
                          </w:rPr>
                        </w:pPr>
                      </w:p>
                    </w:tc>
                    <w:tc>
                      <w:tcPr>
                        <w:tcW w:w="3771" w:type="dxa"/>
                        <w:gridSpan w:val="3"/>
                        <w:vMerge/>
                        <w:tcBorders>
                          <w:top w:val="nil"/>
                        </w:tcBorders>
                      </w:tcPr>
                      <w:p>
                        <w:pPr>
                          <w:rPr>
                            <w:sz w:val="2"/>
                            <w:szCs w:val="2"/>
                          </w:rPr>
                        </w:pPr>
                      </w:p>
                    </w:tc>
                  </w:tr>
                  <w:tr>
                    <w:trPr>
                      <w:trHeight w:val="838" w:hRule="atLeast"/>
                    </w:trPr>
                    <w:tc>
                      <w:tcPr>
                        <w:tcW w:w="622" w:type="dxa"/>
                        <w:vMerge/>
                        <w:tcBorders>
                          <w:top w:val="nil"/>
                        </w:tcBorders>
                      </w:tcPr>
                      <w:p>
                        <w:pPr>
                          <w:rPr>
                            <w:sz w:val="2"/>
                            <w:szCs w:val="2"/>
                          </w:rPr>
                        </w:pPr>
                      </w:p>
                    </w:tc>
                    <w:tc>
                      <w:tcPr>
                        <w:tcW w:w="4408" w:type="dxa"/>
                        <w:gridSpan w:val="4"/>
                      </w:tcPr>
                      <w:p>
                        <w:pPr>
                          <w:pStyle w:val="TableParagraph"/>
                          <w:spacing w:line="280" w:lineRule="exact" w:before="10"/>
                          <w:ind w:left="108" w:right="94"/>
                          <w:jc w:val="both"/>
                          <w:rPr>
                            <w:sz w:val="20"/>
                          </w:rPr>
                        </w:pPr>
                        <w:r>
                          <w:rPr>
                            <w:spacing w:val="-1"/>
                            <w:sz w:val="20"/>
                          </w:rPr>
                          <w:t>其它：工作现场禁止吸烟、进食和饮水。工作完毕，淋浴更衣。单独存放被毒物污染的衣服，洗</w:t>
                        </w:r>
                        <w:r>
                          <w:rPr>
                            <w:sz w:val="20"/>
                          </w:rPr>
                          <w:t>后备用。保持良好的卫生习惯。</w:t>
                        </w:r>
                      </w:p>
                    </w:tc>
                    <w:tc>
                      <w:tcPr>
                        <w:tcW w:w="419" w:type="dxa"/>
                        <w:vMerge/>
                        <w:tcBorders>
                          <w:top w:val="nil"/>
                        </w:tcBorders>
                      </w:tcPr>
                      <w:p>
                        <w:pPr>
                          <w:rPr>
                            <w:sz w:val="2"/>
                            <w:szCs w:val="2"/>
                          </w:rPr>
                        </w:pPr>
                      </w:p>
                    </w:tc>
                    <w:tc>
                      <w:tcPr>
                        <w:tcW w:w="3771" w:type="dxa"/>
                        <w:gridSpan w:val="3"/>
                        <w:vMerge/>
                        <w:tcBorders>
                          <w:top w:val="nil"/>
                        </w:tcBorders>
                      </w:tcPr>
                      <w:p>
                        <w:pPr>
                          <w:rPr>
                            <w:sz w:val="2"/>
                            <w:szCs w:val="2"/>
                          </w:rPr>
                        </w:pPr>
                      </w:p>
                    </w:tc>
                  </w:tr>
                </w:tbl>
                <w:p>
                  <w:pPr>
                    <w:pStyle w:val="BodyText"/>
                  </w:pPr>
                </w:p>
              </w:txbxContent>
            </v:textbox>
            <w10:wrap type="none"/>
          </v:shape>
        </w:pict>
      </w:r>
      <w:r>
        <w:rPr>
          <w:rFonts w:ascii="微软雅黑" w:eastAsia="微软雅黑" w:hint="eastAsia"/>
          <w:b/>
          <w:sz w:val="24"/>
        </w:rPr>
        <w:t>表</w:t>
      </w:r>
      <w:r>
        <w:rPr>
          <w:rFonts w:ascii="微软雅黑" w:eastAsia="微软雅黑" w:hint="eastAsia"/>
          <w:b/>
          <w:spacing w:val="-25"/>
          <w:sz w:val="24"/>
        </w:rPr>
        <w:t> </w:t>
      </w:r>
      <w:r>
        <w:rPr>
          <w:rFonts w:ascii="微软雅黑" w:eastAsia="微软雅黑" w:hint="eastAsia"/>
          <w:b/>
          <w:sz w:val="24"/>
        </w:rPr>
        <w:t>2.4-2</w:t>
        <w:tab/>
        <w:t>盐</w:t>
      </w:r>
      <w:r>
        <w:rPr>
          <w:rFonts w:ascii="微软雅黑" w:eastAsia="微软雅黑" w:hint="eastAsia"/>
          <w:b/>
          <w:spacing w:val="3"/>
          <w:sz w:val="24"/>
        </w:rPr>
        <w:t>酸</w:t>
      </w:r>
      <w:r>
        <w:rPr>
          <w:rFonts w:ascii="微软雅黑" w:eastAsia="微软雅黑" w:hint="eastAsia"/>
          <w:b/>
          <w:sz w:val="24"/>
        </w:rPr>
        <w:t>理化</w:t>
      </w:r>
      <w:r>
        <w:rPr>
          <w:rFonts w:ascii="微软雅黑" w:eastAsia="微软雅黑" w:hint="eastAsia"/>
          <w:b/>
          <w:spacing w:val="3"/>
          <w:sz w:val="24"/>
        </w:rPr>
        <w:t>特</w:t>
      </w:r>
      <w:r>
        <w:rPr>
          <w:rFonts w:ascii="微软雅黑" w:eastAsia="微软雅黑" w:hint="eastAsia"/>
          <w:b/>
          <w:sz w:val="24"/>
        </w:rPr>
        <w:t>性</w:t>
      </w:r>
      <w:r>
        <w:rPr>
          <w:rFonts w:ascii="微软雅黑" w:eastAsia="微软雅黑" w:hint="eastAsia"/>
          <w:b/>
          <w:spacing w:val="3"/>
          <w:sz w:val="24"/>
        </w:rPr>
        <w:t>及</w:t>
      </w:r>
      <w:r>
        <w:rPr>
          <w:rFonts w:ascii="微软雅黑" w:eastAsia="微软雅黑" w:hint="eastAsia"/>
          <w:b/>
          <w:sz w:val="24"/>
        </w:rPr>
        <w:t>安全</w:t>
      </w:r>
      <w:r>
        <w:rPr>
          <w:rFonts w:ascii="微软雅黑" w:eastAsia="微软雅黑" w:hint="eastAsia"/>
          <w:b/>
          <w:spacing w:val="3"/>
          <w:sz w:val="24"/>
        </w:rPr>
        <w:t>处</w:t>
      </w:r>
      <w:r>
        <w:rPr>
          <w:rFonts w:ascii="微软雅黑" w:eastAsia="微软雅黑" w:hint="eastAsia"/>
          <w:b/>
          <w:sz w:val="24"/>
        </w:rPr>
        <w:t>置表</w:t>
      </w: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spacing w:before="9"/>
        <w:rPr>
          <w:rFonts w:ascii="微软雅黑"/>
          <w:b/>
          <w:sz w:val="21"/>
        </w:rPr>
      </w:pPr>
    </w:p>
    <w:p>
      <w:pPr>
        <w:spacing w:before="0"/>
        <w:ind w:left="9497" w:right="0" w:firstLine="0"/>
        <w:jc w:val="left"/>
        <w:rPr>
          <w:sz w:val="20"/>
        </w:rPr>
      </w:pPr>
      <w:r>
        <w:rPr>
          <w:w w:val="99"/>
          <w:sz w:val="20"/>
        </w:rPr>
        <w:t>、</w:t>
      </w:r>
    </w:p>
    <w:p>
      <w:pPr>
        <w:pStyle w:val="BodyText"/>
        <w:rPr>
          <w:sz w:val="26"/>
        </w:rPr>
      </w:pPr>
    </w:p>
    <w:p>
      <w:pPr>
        <w:pStyle w:val="BodyText"/>
        <w:rPr>
          <w:sz w:val="26"/>
        </w:rPr>
      </w:pPr>
    </w:p>
    <w:p>
      <w:pPr>
        <w:pStyle w:val="BodyText"/>
        <w:rPr>
          <w:sz w:val="26"/>
        </w:rPr>
      </w:pPr>
    </w:p>
    <w:p>
      <w:pPr>
        <w:pStyle w:val="BodyText"/>
        <w:spacing w:before="7"/>
        <w:rPr>
          <w:sz w:val="34"/>
        </w:rPr>
      </w:pPr>
    </w:p>
    <w:p>
      <w:pPr>
        <w:spacing w:line="314" w:lineRule="exact" w:before="0"/>
        <w:ind w:left="9497" w:right="0" w:firstLine="0"/>
        <w:jc w:val="left"/>
        <w:rPr>
          <w:sz w:val="20"/>
        </w:rPr>
      </w:pPr>
      <w:r>
        <w:rPr>
          <w:w w:val="99"/>
          <w:sz w:val="20"/>
        </w:rPr>
        <w:t>。</w:t>
      </w:r>
    </w:p>
    <w:p>
      <w:pPr>
        <w:spacing w:line="314" w:lineRule="exact" w:before="0"/>
        <w:ind w:left="9497" w:right="0" w:firstLine="0"/>
        <w:jc w:val="left"/>
        <w:rPr>
          <w:sz w:val="20"/>
        </w:rPr>
      </w:pPr>
      <w:r>
        <w:rPr>
          <w:w w:val="99"/>
          <w:sz w:val="20"/>
        </w:rPr>
        <w:t>。</w:t>
      </w:r>
    </w:p>
    <w:p>
      <w:pPr>
        <w:spacing w:after="0" w:line="314" w:lineRule="exact"/>
        <w:jc w:val="left"/>
        <w:rPr>
          <w:sz w:val="20"/>
        </w:rPr>
        <w:sectPr>
          <w:pgSz w:w="11910" w:h="16840"/>
          <w:pgMar w:header="872" w:footer="611" w:top="1300" w:bottom="800" w:left="1120" w:right="80"/>
        </w:sectPr>
      </w:pPr>
    </w:p>
    <w:p>
      <w:pPr>
        <w:pStyle w:val="BodyText"/>
        <w:spacing w:before="12"/>
        <w:rPr>
          <w:sz w:val="5"/>
        </w:rPr>
      </w:pPr>
    </w:p>
    <w:p>
      <w:pPr>
        <w:pStyle w:val="BodyText"/>
        <w:ind w:left="415"/>
        <w:rPr>
          <w:sz w:val="20"/>
        </w:rPr>
      </w:pPr>
      <w:r>
        <w:rPr>
          <w:sz w:val="20"/>
        </w:rPr>
        <w:pict>
          <v:group style="width:461.65pt;height:98.85pt;mso-position-horizontal-relative:char;mso-position-vertical-relative:line" coordorigin="0,0" coordsize="9233,1977">
            <v:shape style="position:absolute;left:626;top:4;width:8601;height:1967" type="#_x0000_t202" filled="false" stroked="true" strokeweight=".499pt" strokecolor="#000000">
              <v:textbox inset="0,0,0,0">
                <w:txbxContent>
                  <w:p>
                    <w:pPr>
                      <w:spacing w:line="192" w:lineRule="auto" w:before="31"/>
                      <w:ind w:left="103" w:right="-44" w:firstLine="0"/>
                      <w:jc w:val="both"/>
                      <w:rPr>
                        <w:sz w:val="20"/>
                      </w:rPr>
                    </w:pPr>
                    <w:r>
                      <w:rPr>
                        <w:spacing w:val="-2"/>
                        <w:sz w:val="20"/>
                      </w:rPr>
                      <w:t>储存于阴凉、通风的库房。库温不超过 </w:t>
                    </w:r>
                    <w:r>
                      <w:rPr>
                        <w:sz w:val="20"/>
                      </w:rPr>
                      <w:t>30</w:t>
                    </w:r>
                    <w:r>
                      <w:rPr>
                        <w:spacing w:val="-3"/>
                        <w:sz w:val="20"/>
                      </w:rPr>
                      <w:t>℃，相对湿度不超过 </w:t>
                    </w:r>
                    <w:r>
                      <w:rPr>
                        <w:sz w:val="20"/>
                      </w:rPr>
                      <w:t>85％。保持容器密封。应与碱类、胺类、碱金属、易（可）燃物分开存放，切忌混储。储区应备有泄漏应急处理设备和合适的收容材料。</w:t>
                    </w:r>
                  </w:p>
                  <w:p>
                    <w:pPr>
                      <w:spacing w:line="192" w:lineRule="auto" w:before="4"/>
                      <w:ind w:left="103" w:right="20" w:firstLine="0"/>
                      <w:jc w:val="both"/>
                      <w:rPr>
                        <w:sz w:val="20"/>
                      </w:rPr>
                    </w:pPr>
                    <w:r>
                      <w:rPr>
                        <w:sz w:val="20"/>
                      </w:rPr>
                      <w:t>包装方法：耐酸坛或陶瓷瓶外普通木箱或半花格木箱；玻璃瓶或塑料桶（罐）外普通木箱或半花格木箱；磨砂口玻璃瓶或螺纹口玻璃瓶外普通木箱；螺纹口玻璃瓶、铁盖压口玻璃瓶、塑料瓶或金属桶（罐）外普通木箱。</w:t>
                    </w:r>
                  </w:p>
                  <w:p>
                    <w:pPr>
                      <w:spacing w:line="250" w:lineRule="exact" w:before="0"/>
                      <w:ind w:left="103" w:right="0" w:firstLine="0"/>
                      <w:jc w:val="both"/>
                      <w:rPr>
                        <w:sz w:val="20"/>
                      </w:rPr>
                    </w:pPr>
                    <w:r>
                      <w:rPr>
                        <w:sz w:val="20"/>
                      </w:rPr>
                      <w:t>危险性类别：第 8.1 类 酸类腐蚀品 包装类别：052</w:t>
                    </w:r>
                  </w:p>
                </w:txbxContent>
              </v:textbox>
              <v:stroke dashstyle="solid"/>
              <w10:wrap type="none"/>
            </v:shape>
            <v:shape style="position:absolute;left:4;top:4;width:622;height:1967" type="#_x0000_t202" filled="false" stroked="true" strokeweight=".499pt" strokecolor="#000000">
              <v:textbox inset="0,0,0,0">
                <w:txbxContent>
                  <w:p>
                    <w:pPr>
                      <w:spacing w:line="240" w:lineRule="auto" w:before="16"/>
                      <w:rPr>
                        <w:sz w:val="33"/>
                      </w:rPr>
                    </w:pPr>
                  </w:p>
                  <w:p>
                    <w:pPr>
                      <w:spacing w:line="192" w:lineRule="auto" w:before="0"/>
                      <w:ind w:left="103" w:right="100" w:firstLine="0"/>
                      <w:jc w:val="both"/>
                      <w:rPr>
                        <w:sz w:val="20"/>
                      </w:rPr>
                    </w:pPr>
                    <w:r>
                      <w:rPr>
                        <w:sz w:val="20"/>
                      </w:rPr>
                      <w:t>储运注意事项</w:t>
                    </w:r>
                  </w:p>
                </w:txbxContent>
              </v:textbox>
              <v:stroke dashstyle="solid"/>
              <w10:wrap type="none"/>
            </v:shape>
          </v:group>
        </w:pict>
      </w:r>
      <w:r>
        <w:rPr>
          <w:sz w:val="20"/>
        </w:rPr>
      </w:r>
    </w:p>
    <w:p>
      <w:pPr>
        <w:pStyle w:val="Heading3"/>
        <w:spacing w:line="437" w:lineRule="exact" w:after="20"/>
        <w:ind w:left="2850"/>
      </w:pPr>
      <w:r>
        <w:rPr/>
        <w:t>表 2.4-3 氢氧化钠理化特性及安全处置表</w:t>
      </w:r>
    </w:p>
    <w:tbl>
      <w:tblPr>
        <w:tblW w:w="0" w:type="auto"/>
        <w:jc w:val="left"/>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9"/>
        <w:gridCol w:w="1029"/>
        <w:gridCol w:w="577"/>
        <w:gridCol w:w="723"/>
        <w:gridCol w:w="332"/>
        <w:gridCol w:w="1943"/>
        <w:gridCol w:w="694"/>
        <w:gridCol w:w="1614"/>
        <w:gridCol w:w="598"/>
        <w:gridCol w:w="282"/>
        <w:gridCol w:w="954"/>
      </w:tblGrid>
      <w:tr>
        <w:trPr>
          <w:trHeight w:val="457" w:hRule="atLeast"/>
        </w:trPr>
        <w:tc>
          <w:tcPr>
            <w:tcW w:w="9355" w:type="dxa"/>
            <w:gridSpan w:val="11"/>
          </w:tcPr>
          <w:p>
            <w:pPr>
              <w:pStyle w:val="TableParagraph"/>
              <w:spacing w:before="69"/>
              <w:ind w:left="3152" w:right="3152"/>
              <w:jc w:val="center"/>
              <w:rPr>
                <w:sz w:val="20"/>
              </w:rPr>
            </w:pPr>
            <w:r>
              <w:rPr>
                <w:sz w:val="20"/>
              </w:rPr>
              <w:t>危险化学品理化特性及安全处置表</w:t>
            </w:r>
          </w:p>
        </w:tc>
      </w:tr>
      <w:tr>
        <w:trPr>
          <w:trHeight w:val="259" w:hRule="atLeast"/>
        </w:trPr>
        <w:tc>
          <w:tcPr>
            <w:tcW w:w="1638" w:type="dxa"/>
            <w:gridSpan w:val="2"/>
          </w:tcPr>
          <w:p>
            <w:pPr>
              <w:pStyle w:val="TableParagraph"/>
              <w:spacing w:line="239" w:lineRule="exact"/>
              <w:ind w:left="592" w:right="583"/>
              <w:jc w:val="center"/>
              <w:rPr>
                <w:sz w:val="20"/>
              </w:rPr>
            </w:pPr>
            <w:r>
              <w:rPr>
                <w:sz w:val="20"/>
              </w:rPr>
              <w:t>CAS</w:t>
            </w:r>
          </w:p>
        </w:tc>
        <w:tc>
          <w:tcPr>
            <w:tcW w:w="3575" w:type="dxa"/>
            <w:gridSpan w:val="4"/>
          </w:tcPr>
          <w:p>
            <w:pPr>
              <w:pStyle w:val="TableParagraph"/>
              <w:spacing w:line="239" w:lineRule="exact"/>
              <w:ind w:left="109"/>
              <w:rPr>
                <w:sz w:val="20"/>
              </w:rPr>
            </w:pPr>
            <w:r>
              <w:rPr>
                <w:w w:val="105"/>
                <w:sz w:val="20"/>
              </w:rPr>
              <w:t>1310-73-2</w:t>
            </w:r>
          </w:p>
        </w:tc>
        <w:tc>
          <w:tcPr>
            <w:tcW w:w="4142" w:type="dxa"/>
            <w:gridSpan w:val="5"/>
          </w:tcPr>
          <w:p>
            <w:pPr>
              <w:pStyle w:val="TableParagraph"/>
              <w:spacing w:line="239" w:lineRule="exact"/>
              <w:ind w:left="110"/>
              <w:rPr>
                <w:sz w:val="20"/>
              </w:rPr>
            </w:pPr>
            <w:r>
              <w:rPr>
                <w:sz w:val="20"/>
              </w:rPr>
              <w:t>UN：1823</w:t>
            </w:r>
          </w:p>
        </w:tc>
      </w:tr>
      <w:tr>
        <w:trPr>
          <w:trHeight w:val="259" w:hRule="atLeast"/>
        </w:trPr>
        <w:tc>
          <w:tcPr>
            <w:tcW w:w="1638" w:type="dxa"/>
            <w:gridSpan w:val="2"/>
          </w:tcPr>
          <w:p>
            <w:pPr>
              <w:pStyle w:val="TableParagraph"/>
              <w:spacing w:line="239" w:lineRule="exact"/>
              <w:ind w:left="419"/>
              <w:rPr>
                <w:sz w:val="20"/>
              </w:rPr>
            </w:pPr>
            <w:r>
              <w:rPr>
                <w:sz w:val="20"/>
              </w:rPr>
              <w:t>中文名称</w:t>
            </w:r>
          </w:p>
        </w:tc>
        <w:tc>
          <w:tcPr>
            <w:tcW w:w="3575" w:type="dxa"/>
            <w:gridSpan w:val="4"/>
          </w:tcPr>
          <w:p>
            <w:pPr>
              <w:pStyle w:val="TableParagraph"/>
              <w:spacing w:line="239" w:lineRule="exact"/>
              <w:ind w:left="109"/>
              <w:rPr>
                <w:sz w:val="20"/>
              </w:rPr>
            </w:pPr>
            <w:r>
              <w:rPr>
                <w:sz w:val="20"/>
              </w:rPr>
              <w:t>氢氧化钠</w:t>
            </w:r>
          </w:p>
        </w:tc>
        <w:tc>
          <w:tcPr>
            <w:tcW w:w="694" w:type="dxa"/>
            <w:vMerge w:val="restart"/>
          </w:tcPr>
          <w:p>
            <w:pPr>
              <w:pStyle w:val="TableParagraph"/>
              <w:spacing w:before="13"/>
              <w:rPr>
                <w:rFonts w:ascii="微软雅黑"/>
                <w:b/>
                <w:sz w:val="15"/>
              </w:rPr>
            </w:pPr>
          </w:p>
          <w:p>
            <w:pPr>
              <w:pStyle w:val="TableParagraph"/>
              <w:spacing w:line="180" w:lineRule="auto" w:before="1"/>
              <w:ind w:left="110" w:right="94"/>
              <w:rPr>
                <w:sz w:val="20"/>
              </w:rPr>
            </w:pPr>
            <w:r>
              <w:rPr>
                <w:sz w:val="20"/>
              </w:rPr>
              <w:t>理 化性质</w:t>
            </w:r>
          </w:p>
        </w:tc>
        <w:tc>
          <w:tcPr>
            <w:tcW w:w="3448" w:type="dxa"/>
            <w:gridSpan w:val="4"/>
            <w:vMerge w:val="restart"/>
          </w:tcPr>
          <w:p>
            <w:pPr>
              <w:pStyle w:val="TableParagraph"/>
              <w:spacing w:line="275" w:lineRule="exact"/>
              <w:ind w:left="109"/>
              <w:rPr>
                <w:sz w:val="20"/>
              </w:rPr>
            </w:pPr>
            <w:r>
              <w:rPr>
                <w:sz w:val="20"/>
              </w:rPr>
              <w:t>外观及性状：白色固体，易溶于水、</w:t>
            </w:r>
          </w:p>
          <w:p>
            <w:pPr>
              <w:pStyle w:val="TableParagraph"/>
              <w:spacing w:line="234" w:lineRule="exact"/>
              <w:ind w:left="109"/>
              <w:rPr>
                <w:sz w:val="20"/>
              </w:rPr>
            </w:pPr>
            <w:r>
              <w:rPr>
                <w:sz w:val="20"/>
              </w:rPr>
              <w:t>乙醇、甘油，不溶于丙酮</w:t>
            </w:r>
          </w:p>
        </w:tc>
      </w:tr>
      <w:tr>
        <w:trPr>
          <w:trHeight w:val="259" w:hRule="atLeast"/>
        </w:trPr>
        <w:tc>
          <w:tcPr>
            <w:tcW w:w="1638" w:type="dxa"/>
            <w:gridSpan w:val="2"/>
          </w:tcPr>
          <w:p>
            <w:pPr>
              <w:pStyle w:val="TableParagraph"/>
              <w:spacing w:line="239" w:lineRule="exact"/>
              <w:ind w:left="419"/>
              <w:rPr>
                <w:sz w:val="20"/>
              </w:rPr>
            </w:pPr>
            <w:r>
              <w:rPr>
                <w:sz w:val="20"/>
              </w:rPr>
              <w:t>英文名称</w:t>
            </w:r>
          </w:p>
        </w:tc>
        <w:tc>
          <w:tcPr>
            <w:tcW w:w="3575" w:type="dxa"/>
            <w:gridSpan w:val="4"/>
          </w:tcPr>
          <w:p>
            <w:pPr>
              <w:pStyle w:val="TableParagraph"/>
              <w:spacing w:line="239" w:lineRule="exact"/>
              <w:ind w:left="109"/>
              <w:rPr>
                <w:sz w:val="20"/>
              </w:rPr>
            </w:pPr>
            <w:r>
              <w:rPr>
                <w:sz w:val="20"/>
              </w:rPr>
              <w:t>sodiun hydroxide</w:t>
            </w:r>
          </w:p>
        </w:tc>
        <w:tc>
          <w:tcPr>
            <w:tcW w:w="694" w:type="dxa"/>
            <w:vMerge/>
            <w:tcBorders>
              <w:top w:val="nil"/>
            </w:tcBorders>
          </w:tcPr>
          <w:p>
            <w:pPr>
              <w:rPr>
                <w:sz w:val="2"/>
                <w:szCs w:val="2"/>
              </w:rPr>
            </w:pPr>
          </w:p>
        </w:tc>
        <w:tc>
          <w:tcPr>
            <w:tcW w:w="3448" w:type="dxa"/>
            <w:gridSpan w:val="4"/>
            <w:vMerge/>
            <w:tcBorders>
              <w:top w:val="nil"/>
            </w:tcBorders>
          </w:tcPr>
          <w:p>
            <w:pPr>
              <w:rPr>
                <w:sz w:val="2"/>
                <w:szCs w:val="2"/>
              </w:rPr>
            </w:pPr>
          </w:p>
        </w:tc>
      </w:tr>
      <w:tr>
        <w:trPr>
          <w:trHeight w:val="518" w:hRule="atLeast"/>
        </w:trPr>
        <w:tc>
          <w:tcPr>
            <w:tcW w:w="1638" w:type="dxa"/>
            <w:gridSpan w:val="2"/>
          </w:tcPr>
          <w:p>
            <w:pPr>
              <w:pStyle w:val="TableParagraph"/>
              <w:spacing w:before="101"/>
              <w:ind w:left="519"/>
              <w:rPr>
                <w:sz w:val="20"/>
              </w:rPr>
            </w:pPr>
            <w:r>
              <w:rPr>
                <w:sz w:val="20"/>
              </w:rPr>
              <w:t>分子式</w:t>
            </w:r>
          </w:p>
        </w:tc>
        <w:tc>
          <w:tcPr>
            <w:tcW w:w="3575" w:type="dxa"/>
            <w:gridSpan w:val="4"/>
          </w:tcPr>
          <w:p>
            <w:pPr>
              <w:pStyle w:val="TableParagraph"/>
              <w:spacing w:before="101"/>
              <w:ind w:left="109"/>
              <w:rPr>
                <w:sz w:val="20"/>
              </w:rPr>
            </w:pPr>
            <w:r>
              <w:rPr>
                <w:sz w:val="20"/>
              </w:rPr>
              <w:t>NaOH</w:t>
            </w:r>
          </w:p>
        </w:tc>
        <w:tc>
          <w:tcPr>
            <w:tcW w:w="694" w:type="dxa"/>
            <w:vMerge/>
            <w:tcBorders>
              <w:top w:val="nil"/>
            </w:tcBorders>
          </w:tcPr>
          <w:p>
            <w:pPr>
              <w:rPr>
                <w:sz w:val="2"/>
                <w:szCs w:val="2"/>
              </w:rPr>
            </w:pPr>
          </w:p>
        </w:tc>
        <w:tc>
          <w:tcPr>
            <w:tcW w:w="1614" w:type="dxa"/>
          </w:tcPr>
          <w:p>
            <w:pPr>
              <w:pStyle w:val="TableParagraph"/>
              <w:spacing w:before="101"/>
              <w:ind w:left="75" w:right="128"/>
              <w:jc w:val="center"/>
              <w:rPr>
                <w:sz w:val="20"/>
              </w:rPr>
            </w:pPr>
            <w:r>
              <w:rPr>
                <w:sz w:val="20"/>
              </w:rPr>
              <w:t>熔点： 318.4℃</w:t>
            </w:r>
          </w:p>
        </w:tc>
        <w:tc>
          <w:tcPr>
            <w:tcW w:w="880" w:type="dxa"/>
            <w:gridSpan w:val="2"/>
          </w:tcPr>
          <w:p>
            <w:pPr>
              <w:pStyle w:val="TableParagraph"/>
              <w:spacing w:before="101"/>
              <w:ind w:left="140"/>
              <w:rPr>
                <w:sz w:val="20"/>
              </w:rPr>
            </w:pPr>
            <w:r>
              <w:rPr>
                <w:sz w:val="20"/>
              </w:rPr>
              <w:t>蒸气压</w:t>
            </w:r>
          </w:p>
        </w:tc>
        <w:tc>
          <w:tcPr>
            <w:tcW w:w="954" w:type="dxa"/>
          </w:tcPr>
          <w:p>
            <w:pPr>
              <w:pStyle w:val="TableParagraph"/>
              <w:spacing w:line="275" w:lineRule="exact"/>
              <w:ind w:left="9" w:right="16"/>
              <w:jc w:val="center"/>
              <w:rPr>
                <w:sz w:val="20"/>
              </w:rPr>
            </w:pPr>
            <w:r>
              <w:rPr>
                <w:sz w:val="20"/>
              </w:rPr>
              <w:t>0.13kpa/7</w:t>
            </w:r>
          </w:p>
          <w:p>
            <w:pPr>
              <w:pStyle w:val="TableParagraph"/>
              <w:spacing w:line="224" w:lineRule="exact"/>
              <w:ind w:left="9" w:right="16"/>
              <w:jc w:val="center"/>
              <w:rPr>
                <w:sz w:val="20"/>
              </w:rPr>
            </w:pPr>
            <w:r>
              <w:rPr>
                <w:sz w:val="20"/>
              </w:rPr>
              <w:t>39℃</w:t>
            </w:r>
          </w:p>
        </w:tc>
      </w:tr>
      <w:tr>
        <w:trPr>
          <w:trHeight w:val="518" w:hRule="atLeast"/>
        </w:trPr>
        <w:tc>
          <w:tcPr>
            <w:tcW w:w="609" w:type="dxa"/>
            <w:vMerge w:val="restart"/>
          </w:tcPr>
          <w:p>
            <w:pPr>
              <w:pStyle w:val="TableParagraph"/>
              <w:rPr>
                <w:rFonts w:ascii="微软雅黑"/>
                <w:b/>
                <w:sz w:val="26"/>
              </w:rPr>
            </w:pPr>
          </w:p>
          <w:p>
            <w:pPr>
              <w:pStyle w:val="TableParagraph"/>
              <w:rPr>
                <w:rFonts w:ascii="微软雅黑"/>
                <w:b/>
                <w:sz w:val="26"/>
              </w:rPr>
            </w:pPr>
          </w:p>
          <w:p>
            <w:pPr>
              <w:pStyle w:val="TableParagraph"/>
              <w:rPr>
                <w:rFonts w:ascii="微软雅黑"/>
                <w:b/>
                <w:sz w:val="26"/>
              </w:rPr>
            </w:pPr>
          </w:p>
          <w:p>
            <w:pPr>
              <w:pStyle w:val="TableParagraph"/>
              <w:spacing w:before="15"/>
              <w:rPr>
                <w:rFonts w:ascii="微软雅黑"/>
                <w:b/>
                <w:sz w:val="21"/>
              </w:rPr>
            </w:pPr>
          </w:p>
          <w:p>
            <w:pPr>
              <w:pStyle w:val="TableParagraph"/>
              <w:spacing w:line="180" w:lineRule="auto" w:before="1"/>
              <w:ind w:left="204" w:right="192"/>
              <w:jc w:val="both"/>
              <w:rPr>
                <w:sz w:val="20"/>
              </w:rPr>
            </w:pPr>
            <w:r>
              <w:rPr>
                <w:sz w:val="20"/>
              </w:rPr>
              <w:t>燃烧爆炸危险性</w:t>
            </w:r>
          </w:p>
        </w:tc>
        <w:tc>
          <w:tcPr>
            <w:tcW w:w="2661" w:type="dxa"/>
            <w:gridSpan w:val="4"/>
          </w:tcPr>
          <w:p>
            <w:pPr>
              <w:pStyle w:val="TableParagraph"/>
              <w:spacing w:before="101"/>
              <w:ind w:left="108"/>
              <w:rPr>
                <w:sz w:val="20"/>
              </w:rPr>
            </w:pPr>
            <w:r>
              <w:rPr>
                <w:sz w:val="20"/>
              </w:rPr>
              <w:t>闪点：无意义</w:t>
            </w:r>
          </w:p>
        </w:tc>
        <w:tc>
          <w:tcPr>
            <w:tcW w:w="1943" w:type="dxa"/>
          </w:tcPr>
          <w:p>
            <w:pPr>
              <w:pStyle w:val="TableParagraph"/>
              <w:spacing w:before="101"/>
              <w:ind w:left="109"/>
              <w:rPr>
                <w:sz w:val="20"/>
              </w:rPr>
            </w:pPr>
            <w:r>
              <w:rPr>
                <w:sz w:val="20"/>
              </w:rPr>
              <w:t>火灾危险类别： /</w:t>
            </w:r>
          </w:p>
        </w:tc>
        <w:tc>
          <w:tcPr>
            <w:tcW w:w="694" w:type="dxa"/>
            <w:vMerge/>
            <w:tcBorders>
              <w:top w:val="nil"/>
            </w:tcBorders>
          </w:tcPr>
          <w:p>
            <w:pPr>
              <w:rPr>
                <w:sz w:val="2"/>
                <w:szCs w:val="2"/>
              </w:rPr>
            </w:pPr>
          </w:p>
        </w:tc>
        <w:tc>
          <w:tcPr>
            <w:tcW w:w="1614" w:type="dxa"/>
          </w:tcPr>
          <w:p>
            <w:pPr>
              <w:pStyle w:val="TableParagraph"/>
              <w:spacing w:line="320" w:lineRule="exact"/>
              <w:ind w:left="43" w:right="128"/>
              <w:jc w:val="center"/>
              <w:rPr>
                <w:sz w:val="20"/>
              </w:rPr>
            </w:pPr>
            <w:r>
              <w:rPr>
                <w:sz w:val="20"/>
              </w:rPr>
              <w:t>沸点：1390 ℃</w:t>
            </w:r>
          </w:p>
        </w:tc>
        <w:tc>
          <w:tcPr>
            <w:tcW w:w="880" w:type="dxa"/>
            <w:gridSpan w:val="2"/>
            <w:vMerge w:val="restart"/>
          </w:tcPr>
          <w:p>
            <w:pPr>
              <w:pStyle w:val="TableParagraph"/>
              <w:spacing w:before="7"/>
              <w:rPr>
                <w:rFonts w:ascii="微软雅黑"/>
                <w:b/>
                <w:sz w:val="20"/>
              </w:rPr>
            </w:pPr>
          </w:p>
          <w:p>
            <w:pPr>
              <w:pStyle w:val="TableParagraph"/>
              <w:spacing w:line="304" w:lineRule="exact"/>
              <w:ind w:left="240"/>
              <w:rPr>
                <w:sz w:val="20"/>
              </w:rPr>
            </w:pPr>
            <w:r>
              <w:rPr>
                <w:w w:val="95"/>
                <w:sz w:val="20"/>
              </w:rPr>
              <w:t>相对</w:t>
            </w:r>
          </w:p>
          <w:p>
            <w:pPr>
              <w:pStyle w:val="TableParagraph"/>
              <w:spacing w:line="194" w:lineRule="auto"/>
              <w:ind w:left="-111"/>
              <w:rPr>
                <w:sz w:val="20"/>
              </w:rPr>
            </w:pPr>
            <w:r>
              <w:rPr>
                <w:spacing w:val="19"/>
                <w:position w:val="-11"/>
                <w:sz w:val="20"/>
              </w:rPr>
              <w:t>， </w:t>
            </w:r>
            <w:r>
              <w:rPr>
                <w:sz w:val="20"/>
              </w:rPr>
              <w:t>密 度</w:t>
            </w:r>
          </w:p>
        </w:tc>
        <w:tc>
          <w:tcPr>
            <w:tcW w:w="954" w:type="dxa"/>
          </w:tcPr>
          <w:p>
            <w:pPr>
              <w:pStyle w:val="TableParagraph"/>
              <w:spacing w:line="276" w:lineRule="exact"/>
              <w:ind w:left="90"/>
              <w:rPr>
                <w:sz w:val="20"/>
              </w:rPr>
            </w:pPr>
            <w:r>
              <w:rPr>
                <w:sz w:val="20"/>
              </w:rPr>
              <w:t>（水=1）</w:t>
            </w:r>
          </w:p>
          <w:p>
            <w:pPr>
              <w:pStyle w:val="TableParagraph"/>
              <w:spacing w:line="223" w:lineRule="exact"/>
              <w:ind w:left="39"/>
              <w:rPr>
                <w:sz w:val="20"/>
              </w:rPr>
            </w:pPr>
            <w:r>
              <w:rPr>
                <w:sz w:val="20"/>
              </w:rPr>
              <w:t>2.12</w:t>
            </w:r>
          </w:p>
        </w:tc>
      </w:tr>
      <w:tr>
        <w:trPr>
          <w:trHeight w:val="518" w:hRule="atLeast"/>
        </w:trPr>
        <w:tc>
          <w:tcPr>
            <w:tcW w:w="609" w:type="dxa"/>
            <w:vMerge/>
            <w:tcBorders>
              <w:top w:val="nil"/>
            </w:tcBorders>
          </w:tcPr>
          <w:p>
            <w:pPr>
              <w:rPr>
                <w:sz w:val="2"/>
                <w:szCs w:val="2"/>
              </w:rPr>
            </w:pPr>
          </w:p>
        </w:tc>
        <w:tc>
          <w:tcPr>
            <w:tcW w:w="2661" w:type="dxa"/>
            <w:gridSpan w:val="4"/>
          </w:tcPr>
          <w:p>
            <w:pPr>
              <w:pStyle w:val="TableParagraph"/>
              <w:spacing w:before="102"/>
              <w:ind w:left="108"/>
              <w:rPr>
                <w:sz w:val="20"/>
              </w:rPr>
            </w:pPr>
            <w:r>
              <w:rPr>
                <w:sz w:val="20"/>
              </w:rPr>
              <w:t>自燃温度（℃）：无意义</w:t>
            </w:r>
          </w:p>
        </w:tc>
        <w:tc>
          <w:tcPr>
            <w:tcW w:w="1943" w:type="dxa"/>
          </w:tcPr>
          <w:p>
            <w:pPr>
              <w:pStyle w:val="TableParagraph"/>
              <w:spacing w:line="276" w:lineRule="exact"/>
              <w:ind w:left="109"/>
              <w:rPr>
                <w:sz w:val="20"/>
              </w:rPr>
            </w:pPr>
            <w:r>
              <w:rPr>
                <w:sz w:val="20"/>
              </w:rPr>
              <w:t>爆炸极限（V%）：</w:t>
            </w:r>
          </w:p>
          <w:p>
            <w:pPr>
              <w:pStyle w:val="TableParagraph"/>
              <w:spacing w:line="223" w:lineRule="exact"/>
              <w:ind w:left="109"/>
              <w:rPr>
                <w:sz w:val="20"/>
              </w:rPr>
            </w:pPr>
            <w:r>
              <w:rPr>
                <w:sz w:val="20"/>
              </w:rPr>
              <w:t>无意义</w:t>
            </w:r>
          </w:p>
        </w:tc>
        <w:tc>
          <w:tcPr>
            <w:tcW w:w="694" w:type="dxa"/>
            <w:vMerge/>
            <w:tcBorders>
              <w:top w:val="nil"/>
            </w:tcBorders>
          </w:tcPr>
          <w:p>
            <w:pPr>
              <w:rPr>
                <w:sz w:val="2"/>
                <w:szCs w:val="2"/>
              </w:rPr>
            </w:pPr>
          </w:p>
        </w:tc>
        <w:tc>
          <w:tcPr>
            <w:tcW w:w="1614" w:type="dxa"/>
            <w:vMerge w:val="restart"/>
          </w:tcPr>
          <w:p>
            <w:pPr>
              <w:pStyle w:val="TableParagraph"/>
              <w:spacing w:line="180" w:lineRule="auto" w:before="32"/>
              <w:ind w:left="109"/>
              <w:rPr>
                <w:sz w:val="20"/>
              </w:rPr>
            </w:pPr>
            <w:r>
              <w:rPr>
                <w:sz w:val="20"/>
              </w:rPr>
              <w:t>溶解性：易溶于水、乙醇、甘油</w:t>
            </w:r>
          </w:p>
          <w:p>
            <w:pPr>
              <w:pStyle w:val="TableParagraph"/>
              <w:spacing w:line="214" w:lineRule="exact"/>
              <w:ind w:left="109"/>
              <w:rPr>
                <w:sz w:val="20"/>
              </w:rPr>
            </w:pPr>
            <w:r>
              <w:rPr>
                <w:sz w:val="20"/>
              </w:rPr>
              <w:t>不溶于丙酮。</w:t>
            </w:r>
          </w:p>
        </w:tc>
        <w:tc>
          <w:tcPr>
            <w:tcW w:w="880" w:type="dxa"/>
            <w:gridSpan w:val="2"/>
            <w:vMerge/>
            <w:tcBorders>
              <w:top w:val="nil"/>
            </w:tcBorders>
          </w:tcPr>
          <w:p>
            <w:pPr>
              <w:rPr>
                <w:sz w:val="2"/>
                <w:szCs w:val="2"/>
              </w:rPr>
            </w:pPr>
          </w:p>
        </w:tc>
        <w:tc>
          <w:tcPr>
            <w:tcW w:w="954" w:type="dxa"/>
            <w:vMerge w:val="restart"/>
          </w:tcPr>
          <w:p>
            <w:pPr>
              <w:pStyle w:val="TableParagraph"/>
              <w:spacing w:line="286" w:lineRule="exact"/>
              <w:ind w:left="28"/>
              <w:rPr>
                <w:sz w:val="20"/>
              </w:rPr>
            </w:pPr>
            <w:r>
              <w:rPr>
                <w:sz w:val="20"/>
              </w:rPr>
              <w:t>（</w:t>
            </w:r>
            <w:r>
              <w:rPr>
                <w:spacing w:val="9"/>
                <w:sz w:val="20"/>
              </w:rPr>
              <w:t>  空 气</w:t>
            </w:r>
          </w:p>
          <w:p>
            <w:pPr>
              <w:pStyle w:val="TableParagraph"/>
              <w:spacing w:line="260" w:lineRule="exact"/>
              <w:ind w:left="129"/>
              <w:rPr>
                <w:sz w:val="20"/>
              </w:rPr>
            </w:pPr>
            <w:r>
              <w:rPr>
                <w:sz w:val="20"/>
              </w:rPr>
              <w:t>=1 ）</w:t>
            </w:r>
            <w:r>
              <w:rPr>
                <w:spacing w:val="-13"/>
                <w:sz w:val="20"/>
              </w:rPr>
              <w:t> 无</w:t>
            </w:r>
          </w:p>
          <w:p>
            <w:pPr>
              <w:pStyle w:val="TableParagraph"/>
              <w:spacing w:line="222" w:lineRule="exact"/>
              <w:ind w:left="129"/>
              <w:rPr>
                <w:sz w:val="20"/>
              </w:rPr>
            </w:pPr>
            <w:r>
              <w:rPr>
                <w:sz w:val="20"/>
              </w:rPr>
              <w:t>资料</w:t>
            </w:r>
          </w:p>
        </w:tc>
      </w:tr>
      <w:tr>
        <w:trPr>
          <w:trHeight w:val="259" w:hRule="atLeast"/>
        </w:trPr>
        <w:tc>
          <w:tcPr>
            <w:tcW w:w="609" w:type="dxa"/>
            <w:vMerge/>
            <w:tcBorders>
              <w:top w:val="nil"/>
            </w:tcBorders>
          </w:tcPr>
          <w:p>
            <w:pPr>
              <w:rPr>
                <w:sz w:val="2"/>
                <w:szCs w:val="2"/>
              </w:rPr>
            </w:pPr>
          </w:p>
        </w:tc>
        <w:tc>
          <w:tcPr>
            <w:tcW w:w="2661" w:type="dxa"/>
            <w:gridSpan w:val="4"/>
          </w:tcPr>
          <w:p>
            <w:pPr>
              <w:pStyle w:val="TableParagraph"/>
              <w:spacing w:line="239" w:lineRule="exact"/>
              <w:ind w:left="108"/>
              <w:rPr>
                <w:sz w:val="20"/>
              </w:rPr>
            </w:pPr>
            <w:r>
              <w:rPr>
                <w:sz w:val="20"/>
              </w:rPr>
              <w:t>临界温度（℃）：无意义</w:t>
            </w:r>
          </w:p>
        </w:tc>
        <w:tc>
          <w:tcPr>
            <w:tcW w:w="1943" w:type="dxa"/>
          </w:tcPr>
          <w:p>
            <w:pPr>
              <w:pStyle w:val="TableParagraph"/>
              <w:spacing w:line="239" w:lineRule="exact"/>
              <w:ind w:left="109"/>
              <w:rPr>
                <w:sz w:val="20"/>
              </w:rPr>
            </w:pPr>
            <w:r>
              <w:rPr>
                <w:sz w:val="20"/>
              </w:rPr>
              <w:t>临界压力：无意义</w:t>
            </w:r>
          </w:p>
        </w:tc>
        <w:tc>
          <w:tcPr>
            <w:tcW w:w="694" w:type="dxa"/>
            <w:vMerge/>
            <w:tcBorders>
              <w:top w:val="nil"/>
            </w:tcBorders>
          </w:tcPr>
          <w:p>
            <w:pPr>
              <w:rPr>
                <w:sz w:val="2"/>
                <w:szCs w:val="2"/>
              </w:rPr>
            </w:pPr>
          </w:p>
        </w:tc>
        <w:tc>
          <w:tcPr>
            <w:tcW w:w="1614" w:type="dxa"/>
            <w:vMerge/>
            <w:tcBorders>
              <w:top w:val="nil"/>
            </w:tcBorders>
          </w:tcPr>
          <w:p>
            <w:pPr>
              <w:rPr>
                <w:sz w:val="2"/>
                <w:szCs w:val="2"/>
              </w:rPr>
            </w:pPr>
          </w:p>
        </w:tc>
        <w:tc>
          <w:tcPr>
            <w:tcW w:w="880" w:type="dxa"/>
            <w:gridSpan w:val="2"/>
            <w:vMerge/>
            <w:tcBorders>
              <w:top w:val="nil"/>
            </w:tcBorders>
          </w:tcPr>
          <w:p>
            <w:pPr>
              <w:rPr>
                <w:sz w:val="2"/>
                <w:szCs w:val="2"/>
              </w:rPr>
            </w:pPr>
          </w:p>
        </w:tc>
        <w:tc>
          <w:tcPr>
            <w:tcW w:w="954" w:type="dxa"/>
            <w:vMerge/>
            <w:tcBorders>
              <w:top w:val="nil"/>
            </w:tcBorders>
          </w:tcPr>
          <w:p>
            <w:pPr>
              <w:rPr>
                <w:sz w:val="2"/>
                <w:szCs w:val="2"/>
              </w:rPr>
            </w:pPr>
          </w:p>
        </w:tc>
      </w:tr>
      <w:tr>
        <w:trPr>
          <w:trHeight w:val="259" w:hRule="atLeast"/>
        </w:trPr>
        <w:tc>
          <w:tcPr>
            <w:tcW w:w="609" w:type="dxa"/>
            <w:vMerge/>
            <w:tcBorders>
              <w:top w:val="nil"/>
            </w:tcBorders>
          </w:tcPr>
          <w:p>
            <w:pPr>
              <w:rPr>
                <w:sz w:val="2"/>
                <w:szCs w:val="2"/>
              </w:rPr>
            </w:pPr>
          </w:p>
        </w:tc>
        <w:tc>
          <w:tcPr>
            <w:tcW w:w="4604" w:type="dxa"/>
            <w:gridSpan w:val="5"/>
            <w:vMerge w:val="restart"/>
          </w:tcPr>
          <w:p>
            <w:pPr>
              <w:pStyle w:val="TableParagraph"/>
              <w:spacing w:line="180" w:lineRule="auto" w:before="33"/>
              <w:ind w:left="108" w:right="-15"/>
              <w:rPr>
                <w:sz w:val="20"/>
              </w:rPr>
            </w:pPr>
            <w:r>
              <w:rPr>
                <w:spacing w:val="-11"/>
                <w:sz w:val="20"/>
              </w:rPr>
              <w:t>危险特性：与酸发生中和反应并放热。遇潮时对铝、</w:t>
            </w:r>
            <w:r>
              <w:rPr>
                <w:spacing w:val="-9"/>
                <w:sz w:val="20"/>
              </w:rPr>
              <w:t>锌和锡有腐蚀性，并放出易燃易爆的氢气。本品不</w:t>
            </w:r>
            <w:r>
              <w:rPr>
                <w:sz w:val="20"/>
              </w:rPr>
              <w:t>会燃烧， 遇水和水蒸气大量放热， 形成腐蚀性溶液。具有强腐蚀性。</w:t>
            </w:r>
          </w:p>
        </w:tc>
        <w:tc>
          <w:tcPr>
            <w:tcW w:w="694" w:type="dxa"/>
            <w:vMerge w:val="restart"/>
          </w:tcPr>
          <w:p>
            <w:pPr>
              <w:pStyle w:val="TableParagraph"/>
              <w:rPr>
                <w:rFonts w:ascii="微软雅黑"/>
                <w:b/>
                <w:sz w:val="26"/>
              </w:rPr>
            </w:pPr>
          </w:p>
          <w:p>
            <w:pPr>
              <w:pStyle w:val="TableParagraph"/>
              <w:rPr>
                <w:rFonts w:ascii="微软雅黑"/>
                <w:b/>
                <w:sz w:val="26"/>
              </w:rPr>
            </w:pPr>
          </w:p>
          <w:p>
            <w:pPr>
              <w:pStyle w:val="TableParagraph"/>
              <w:spacing w:before="6"/>
              <w:rPr>
                <w:rFonts w:ascii="微软雅黑"/>
                <w:b/>
                <w:sz w:val="34"/>
              </w:rPr>
            </w:pPr>
          </w:p>
          <w:p>
            <w:pPr>
              <w:pStyle w:val="TableParagraph"/>
              <w:spacing w:line="180" w:lineRule="auto"/>
              <w:ind w:left="110" w:right="94"/>
              <w:jc w:val="both"/>
              <w:rPr>
                <w:sz w:val="20"/>
              </w:rPr>
            </w:pPr>
            <w:r>
              <w:rPr>
                <w:sz w:val="20"/>
              </w:rPr>
              <w:t>毒 害性 及健 康危害</w:t>
            </w:r>
          </w:p>
        </w:tc>
        <w:tc>
          <w:tcPr>
            <w:tcW w:w="3448" w:type="dxa"/>
            <w:gridSpan w:val="4"/>
          </w:tcPr>
          <w:p>
            <w:pPr>
              <w:pStyle w:val="TableParagraph"/>
              <w:spacing w:line="239" w:lineRule="exact"/>
              <w:ind w:left="625"/>
              <w:rPr>
                <w:sz w:val="20"/>
              </w:rPr>
            </w:pPr>
            <w:r>
              <w:rPr>
                <w:sz w:val="20"/>
              </w:rPr>
              <w:t>职业性接触危害程度分级</w:t>
            </w:r>
          </w:p>
        </w:tc>
      </w:tr>
      <w:tr>
        <w:trPr>
          <w:trHeight w:val="778" w:hRule="atLeast"/>
        </w:trPr>
        <w:tc>
          <w:tcPr>
            <w:tcW w:w="609" w:type="dxa"/>
            <w:vMerge/>
            <w:tcBorders>
              <w:top w:val="nil"/>
            </w:tcBorders>
          </w:tcPr>
          <w:p>
            <w:pPr>
              <w:rPr>
                <w:sz w:val="2"/>
                <w:szCs w:val="2"/>
              </w:rPr>
            </w:pPr>
          </w:p>
        </w:tc>
        <w:tc>
          <w:tcPr>
            <w:tcW w:w="4604" w:type="dxa"/>
            <w:gridSpan w:val="5"/>
            <w:vMerge/>
            <w:tcBorders>
              <w:top w:val="nil"/>
            </w:tcBorders>
          </w:tcPr>
          <w:p>
            <w:pPr>
              <w:rPr>
                <w:sz w:val="2"/>
                <w:szCs w:val="2"/>
              </w:rPr>
            </w:pPr>
          </w:p>
        </w:tc>
        <w:tc>
          <w:tcPr>
            <w:tcW w:w="694" w:type="dxa"/>
            <w:vMerge/>
            <w:tcBorders>
              <w:top w:val="nil"/>
            </w:tcBorders>
          </w:tcPr>
          <w:p>
            <w:pPr>
              <w:rPr>
                <w:sz w:val="2"/>
                <w:szCs w:val="2"/>
              </w:rPr>
            </w:pPr>
          </w:p>
        </w:tc>
        <w:tc>
          <w:tcPr>
            <w:tcW w:w="3448" w:type="dxa"/>
            <w:gridSpan w:val="4"/>
          </w:tcPr>
          <w:p>
            <w:pPr>
              <w:pStyle w:val="TableParagraph"/>
              <w:spacing w:line="277" w:lineRule="exact"/>
              <w:ind w:left="109"/>
              <w:rPr>
                <w:sz w:val="20"/>
              </w:rPr>
            </w:pPr>
            <w:r>
              <w:rPr>
                <w:sz w:val="20"/>
              </w:rPr>
              <w:t>毒性资料： 刺激性</w:t>
            </w:r>
          </w:p>
          <w:p>
            <w:pPr>
              <w:pStyle w:val="TableParagraph"/>
              <w:spacing w:line="260" w:lineRule="exact"/>
              <w:ind w:left="109"/>
              <w:rPr>
                <w:sz w:val="20"/>
              </w:rPr>
            </w:pPr>
            <w:r>
              <w:rPr>
                <w:sz w:val="20"/>
              </w:rPr>
              <w:t>家兔经眼：1%重度刺激。</w:t>
            </w:r>
          </w:p>
          <w:p>
            <w:pPr>
              <w:pStyle w:val="TableParagraph"/>
              <w:spacing w:line="221" w:lineRule="exact"/>
              <w:ind w:left="109"/>
              <w:rPr>
                <w:sz w:val="20"/>
              </w:rPr>
            </w:pPr>
            <w:r>
              <w:rPr>
                <w:spacing w:val="-2"/>
                <w:sz w:val="20"/>
              </w:rPr>
              <w:t>家兔经皮：</w:t>
            </w:r>
            <w:r>
              <w:rPr>
                <w:spacing w:val="-10"/>
                <w:sz w:val="20"/>
              </w:rPr>
              <w:t>50mg/24</w:t>
            </w:r>
            <w:r>
              <w:rPr>
                <w:spacing w:val="-12"/>
                <w:sz w:val="20"/>
              </w:rPr>
              <w:t> 小时，重度刺激。</w:t>
            </w:r>
          </w:p>
        </w:tc>
      </w:tr>
      <w:tr>
        <w:trPr>
          <w:trHeight w:val="259" w:hRule="atLeast"/>
        </w:trPr>
        <w:tc>
          <w:tcPr>
            <w:tcW w:w="609" w:type="dxa"/>
            <w:vMerge/>
            <w:tcBorders>
              <w:top w:val="nil"/>
            </w:tcBorders>
          </w:tcPr>
          <w:p>
            <w:pPr>
              <w:rPr>
                <w:sz w:val="2"/>
                <w:szCs w:val="2"/>
              </w:rPr>
            </w:pPr>
          </w:p>
        </w:tc>
        <w:tc>
          <w:tcPr>
            <w:tcW w:w="4604" w:type="dxa"/>
            <w:gridSpan w:val="5"/>
            <w:vMerge/>
            <w:tcBorders>
              <w:top w:val="nil"/>
            </w:tcBorders>
          </w:tcPr>
          <w:p>
            <w:pPr>
              <w:rPr>
                <w:sz w:val="2"/>
                <w:szCs w:val="2"/>
              </w:rPr>
            </w:pPr>
          </w:p>
        </w:tc>
        <w:tc>
          <w:tcPr>
            <w:tcW w:w="694" w:type="dxa"/>
            <w:vMerge/>
            <w:tcBorders>
              <w:top w:val="nil"/>
            </w:tcBorders>
          </w:tcPr>
          <w:p>
            <w:pPr>
              <w:rPr>
                <w:sz w:val="2"/>
                <w:szCs w:val="2"/>
              </w:rPr>
            </w:pPr>
          </w:p>
        </w:tc>
        <w:tc>
          <w:tcPr>
            <w:tcW w:w="3448" w:type="dxa"/>
            <w:gridSpan w:val="4"/>
          </w:tcPr>
          <w:p>
            <w:pPr>
              <w:pStyle w:val="TableParagraph"/>
              <w:spacing w:line="239" w:lineRule="exact"/>
              <w:ind w:left="1124"/>
              <w:rPr>
                <w:sz w:val="20"/>
              </w:rPr>
            </w:pPr>
            <w:r>
              <w:rPr>
                <w:sz w:val="20"/>
              </w:rPr>
              <w:t>职业接触限值</w:t>
            </w:r>
          </w:p>
        </w:tc>
      </w:tr>
      <w:tr>
        <w:trPr>
          <w:trHeight w:val="518" w:hRule="atLeast"/>
        </w:trPr>
        <w:tc>
          <w:tcPr>
            <w:tcW w:w="609" w:type="dxa"/>
            <w:vMerge/>
            <w:tcBorders>
              <w:top w:val="nil"/>
            </w:tcBorders>
          </w:tcPr>
          <w:p>
            <w:pPr>
              <w:rPr>
                <w:sz w:val="2"/>
                <w:szCs w:val="2"/>
              </w:rPr>
            </w:pPr>
          </w:p>
        </w:tc>
        <w:tc>
          <w:tcPr>
            <w:tcW w:w="4604" w:type="dxa"/>
            <w:gridSpan w:val="5"/>
          </w:tcPr>
          <w:p>
            <w:pPr>
              <w:pStyle w:val="TableParagraph"/>
              <w:spacing w:line="278" w:lineRule="exact"/>
              <w:ind w:left="108"/>
              <w:rPr>
                <w:sz w:val="20"/>
              </w:rPr>
            </w:pPr>
            <w:r>
              <w:rPr>
                <w:sz w:val="20"/>
              </w:rPr>
              <w:t>主要用途：用于肥皂工业、石油精炼、造纸、人造</w:t>
            </w:r>
          </w:p>
          <w:p>
            <w:pPr>
              <w:pStyle w:val="TableParagraph"/>
              <w:spacing w:line="221" w:lineRule="exact"/>
              <w:ind w:left="108"/>
              <w:rPr>
                <w:sz w:val="20"/>
              </w:rPr>
            </w:pPr>
            <w:r>
              <w:rPr>
                <w:sz w:val="20"/>
              </w:rPr>
              <w:t>丝、染色、制革、医药、有机合成等。</w:t>
            </w:r>
          </w:p>
        </w:tc>
        <w:tc>
          <w:tcPr>
            <w:tcW w:w="694" w:type="dxa"/>
            <w:vMerge/>
            <w:tcBorders>
              <w:top w:val="nil"/>
            </w:tcBorders>
          </w:tcPr>
          <w:p>
            <w:pPr>
              <w:rPr>
                <w:sz w:val="2"/>
                <w:szCs w:val="2"/>
              </w:rPr>
            </w:pPr>
          </w:p>
        </w:tc>
        <w:tc>
          <w:tcPr>
            <w:tcW w:w="3448" w:type="dxa"/>
            <w:gridSpan w:val="4"/>
            <w:vMerge w:val="restart"/>
          </w:tcPr>
          <w:p>
            <w:pPr>
              <w:pStyle w:val="TableParagraph"/>
              <w:spacing w:line="180" w:lineRule="auto" w:before="34"/>
              <w:ind w:left="109" w:right="1939"/>
              <w:rPr>
                <w:sz w:val="20"/>
              </w:rPr>
            </w:pPr>
            <w:r>
              <w:rPr>
                <w:sz w:val="20"/>
              </w:rPr>
              <w:t>中国 MAC：0.5 苏联 MAC：0.5</w:t>
            </w:r>
          </w:p>
        </w:tc>
      </w:tr>
      <w:tr>
        <w:trPr>
          <w:trHeight w:val="314" w:hRule="atLeast"/>
        </w:trPr>
        <w:tc>
          <w:tcPr>
            <w:tcW w:w="609" w:type="dxa"/>
            <w:vMerge/>
            <w:tcBorders>
              <w:top w:val="nil"/>
            </w:tcBorders>
          </w:tcPr>
          <w:p>
            <w:pPr>
              <w:rPr>
                <w:sz w:val="2"/>
                <w:szCs w:val="2"/>
              </w:rPr>
            </w:pPr>
          </w:p>
        </w:tc>
        <w:tc>
          <w:tcPr>
            <w:tcW w:w="4604" w:type="dxa"/>
            <w:gridSpan w:val="5"/>
          </w:tcPr>
          <w:p>
            <w:pPr>
              <w:pStyle w:val="TableParagraph"/>
              <w:spacing w:line="294" w:lineRule="exact"/>
              <w:ind w:left="108"/>
              <w:rPr>
                <w:sz w:val="20"/>
              </w:rPr>
            </w:pPr>
            <w:r>
              <w:rPr>
                <w:sz w:val="20"/>
              </w:rPr>
              <w:t>燃烧分解产物： /</w:t>
            </w:r>
          </w:p>
        </w:tc>
        <w:tc>
          <w:tcPr>
            <w:tcW w:w="694" w:type="dxa"/>
            <w:vMerge/>
            <w:tcBorders>
              <w:top w:val="nil"/>
            </w:tcBorders>
          </w:tcPr>
          <w:p>
            <w:pPr>
              <w:rPr>
                <w:sz w:val="2"/>
                <w:szCs w:val="2"/>
              </w:rPr>
            </w:pPr>
          </w:p>
        </w:tc>
        <w:tc>
          <w:tcPr>
            <w:tcW w:w="3448" w:type="dxa"/>
            <w:gridSpan w:val="4"/>
            <w:vMerge/>
            <w:tcBorders>
              <w:top w:val="nil"/>
            </w:tcBorders>
          </w:tcPr>
          <w:p>
            <w:pPr>
              <w:rPr>
                <w:sz w:val="2"/>
                <w:szCs w:val="2"/>
              </w:rPr>
            </w:pPr>
          </w:p>
        </w:tc>
      </w:tr>
      <w:tr>
        <w:trPr>
          <w:trHeight w:val="277" w:hRule="atLeast"/>
        </w:trPr>
        <w:tc>
          <w:tcPr>
            <w:tcW w:w="609" w:type="dxa"/>
            <w:vMerge/>
            <w:tcBorders>
              <w:top w:val="nil"/>
            </w:tcBorders>
          </w:tcPr>
          <w:p>
            <w:pPr>
              <w:rPr>
                <w:sz w:val="2"/>
                <w:szCs w:val="2"/>
              </w:rPr>
            </w:pPr>
          </w:p>
        </w:tc>
        <w:tc>
          <w:tcPr>
            <w:tcW w:w="2329" w:type="dxa"/>
            <w:gridSpan w:val="3"/>
          </w:tcPr>
          <w:p>
            <w:pPr>
              <w:pStyle w:val="TableParagraph"/>
              <w:spacing w:line="257" w:lineRule="exact"/>
              <w:ind w:left="108"/>
              <w:rPr>
                <w:sz w:val="20"/>
              </w:rPr>
            </w:pPr>
            <w:r>
              <w:rPr>
                <w:w w:val="105"/>
                <w:sz w:val="20"/>
              </w:rPr>
              <w:t>稳定性： /</w:t>
            </w:r>
          </w:p>
        </w:tc>
        <w:tc>
          <w:tcPr>
            <w:tcW w:w="2275" w:type="dxa"/>
            <w:gridSpan w:val="2"/>
          </w:tcPr>
          <w:p>
            <w:pPr>
              <w:pStyle w:val="TableParagraph"/>
              <w:spacing w:line="257" w:lineRule="exact"/>
              <w:ind w:left="109"/>
              <w:rPr>
                <w:sz w:val="20"/>
              </w:rPr>
            </w:pPr>
            <w:r>
              <w:rPr>
                <w:w w:val="105"/>
                <w:sz w:val="20"/>
              </w:rPr>
              <w:t>聚合危害： /</w:t>
            </w:r>
          </w:p>
        </w:tc>
        <w:tc>
          <w:tcPr>
            <w:tcW w:w="694" w:type="dxa"/>
            <w:vMerge/>
            <w:tcBorders>
              <w:top w:val="nil"/>
            </w:tcBorders>
          </w:tcPr>
          <w:p>
            <w:pPr>
              <w:rPr>
                <w:sz w:val="2"/>
                <w:szCs w:val="2"/>
              </w:rPr>
            </w:pPr>
          </w:p>
        </w:tc>
        <w:tc>
          <w:tcPr>
            <w:tcW w:w="3448" w:type="dxa"/>
            <w:gridSpan w:val="4"/>
            <w:vMerge/>
            <w:tcBorders>
              <w:top w:val="nil"/>
            </w:tcBorders>
          </w:tcPr>
          <w:p>
            <w:pPr>
              <w:rPr>
                <w:sz w:val="2"/>
                <w:szCs w:val="2"/>
              </w:rPr>
            </w:pPr>
          </w:p>
        </w:tc>
      </w:tr>
      <w:tr>
        <w:trPr>
          <w:trHeight w:val="518" w:hRule="atLeast"/>
        </w:trPr>
        <w:tc>
          <w:tcPr>
            <w:tcW w:w="609" w:type="dxa"/>
            <w:vMerge/>
            <w:tcBorders>
              <w:top w:val="nil"/>
            </w:tcBorders>
          </w:tcPr>
          <w:p>
            <w:pPr>
              <w:rPr>
                <w:sz w:val="2"/>
                <w:szCs w:val="2"/>
              </w:rPr>
            </w:pPr>
          </w:p>
        </w:tc>
        <w:tc>
          <w:tcPr>
            <w:tcW w:w="4604" w:type="dxa"/>
            <w:gridSpan w:val="5"/>
            <w:vMerge w:val="restart"/>
          </w:tcPr>
          <w:p>
            <w:pPr>
              <w:pStyle w:val="TableParagraph"/>
              <w:spacing w:line="180" w:lineRule="auto" w:before="35"/>
              <w:ind w:left="108" w:right="51"/>
              <w:rPr>
                <w:sz w:val="20"/>
              </w:rPr>
            </w:pPr>
            <w:r>
              <w:rPr>
                <w:sz w:val="20"/>
              </w:rPr>
              <w:t>禁忌物：强酸、易燃或可燃物、二氧化碳、过氧化物、水。</w:t>
            </w:r>
          </w:p>
        </w:tc>
        <w:tc>
          <w:tcPr>
            <w:tcW w:w="694" w:type="dxa"/>
            <w:vMerge/>
            <w:tcBorders>
              <w:top w:val="nil"/>
            </w:tcBorders>
          </w:tcPr>
          <w:p>
            <w:pPr>
              <w:rPr>
                <w:sz w:val="2"/>
                <w:szCs w:val="2"/>
              </w:rPr>
            </w:pPr>
          </w:p>
        </w:tc>
        <w:tc>
          <w:tcPr>
            <w:tcW w:w="3448" w:type="dxa"/>
            <w:gridSpan w:val="4"/>
            <w:vMerge/>
            <w:tcBorders>
              <w:top w:val="nil"/>
            </w:tcBorders>
          </w:tcPr>
          <w:p>
            <w:pPr>
              <w:rPr>
                <w:sz w:val="2"/>
                <w:szCs w:val="2"/>
              </w:rPr>
            </w:pPr>
          </w:p>
        </w:tc>
      </w:tr>
      <w:tr>
        <w:trPr>
          <w:trHeight w:val="259" w:hRule="atLeast"/>
        </w:trPr>
        <w:tc>
          <w:tcPr>
            <w:tcW w:w="609" w:type="dxa"/>
            <w:vMerge/>
            <w:tcBorders>
              <w:top w:val="nil"/>
            </w:tcBorders>
          </w:tcPr>
          <w:p>
            <w:pPr>
              <w:rPr>
                <w:sz w:val="2"/>
                <w:szCs w:val="2"/>
              </w:rPr>
            </w:pPr>
          </w:p>
        </w:tc>
        <w:tc>
          <w:tcPr>
            <w:tcW w:w="4604" w:type="dxa"/>
            <w:gridSpan w:val="5"/>
            <w:vMerge/>
            <w:tcBorders>
              <w:top w:val="nil"/>
            </w:tcBorders>
          </w:tcPr>
          <w:p>
            <w:pPr>
              <w:rPr>
                <w:sz w:val="2"/>
                <w:szCs w:val="2"/>
              </w:rPr>
            </w:pPr>
          </w:p>
        </w:tc>
        <w:tc>
          <w:tcPr>
            <w:tcW w:w="694" w:type="dxa"/>
            <w:vMerge/>
            <w:tcBorders>
              <w:top w:val="nil"/>
            </w:tcBorders>
          </w:tcPr>
          <w:p>
            <w:pPr>
              <w:rPr>
                <w:sz w:val="2"/>
                <w:szCs w:val="2"/>
              </w:rPr>
            </w:pPr>
          </w:p>
        </w:tc>
        <w:tc>
          <w:tcPr>
            <w:tcW w:w="3448" w:type="dxa"/>
            <w:gridSpan w:val="4"/>
          </w:tcPr>
          <w:p>
            <w:pPr>
              <w:pStyle w:val="TableParagraph"/>
              <w:spacing w:line="239" w:lineRule="exact"/>
              <w:ind w:left="825"/>
              <w:rPr>
                <w:sz w:val="20"/>
              </w:rPr>
            </w:pPr>
            <w:r>
              <w:rPr>
                <w:sz w:val="20"/>
              </w:rPr>
              <w:t>侵入途径及健康危害</w:t>
            </w:r>
          </w:p>
        </w:tc>
      </w:tr>
      <w:tr>
        <w:trPr>
          <w:trHeight w:val="299" w:hRule="atLeast"/>
        </w:trPr>
        <w:tc>
          <w:tcPr>
            <w:tcW w:w="609" w:type="dxa"/>
            <w:vMerge/>
            <w:tcBorders>
              <w:top w:val="nil"/>
            </w:tcBorders>
          </w:tcPr>
          <w:p>
            <w:pPr>
              <w:rPr>
                <w:sz w:val="2"/>
                <w:szCs w:val="2"/>
              </w:rPr>
            </w:pPr>
          </w:p>
        </w:tc>
        <w:tc>
          <w:tcPr>
            <w:tcW w:w="1606" w:type="dxa"/>
            <w:gridSpan w:val="2"/>
            <w:tcBorders>
              <w:right w:val="nil"/>
            </w:tcBorders>
          </w:tcPr>
          <w:p>
            <w:pPr>
              <w:pStyle w:val="TableParagraph"/>
              <w:spacing w:line="279" w:lineRule="exact"/>
              <w:ind w:left="108"/>
              <w:rPr>
                <w:sz w:val="20"/>
              </w:rPr>
            </w:pPr>
            <w:r>
              <w:rPr>
                <w:sz w:val="20"/>
              </w:rPr>
              <w:t>避免接触条件：</w:t>
            </w:r>
          </w:p>
        </w:tc>
        <w:tc>
          <w:tcPr>
            <w:tcW w:w="723" w:type="dxa"/>
            <w:tcBorders>
              <w:left w:val="nil"/>
              <w:right w:val="nil"/>
            </w:tcBorders>
          </w:tcPr>
          <w:p>
            <w:pPr>
              <w:pStyle w:val="TableParagraph"/>
              <w:spacing w:line="279" w:lineRule="exact"/>
              <w:ind w:left="104"/>
              <w:rPr>
                <w:sz w:val="20"/>
              </w:rPr>
            </w:pPr>
            <w:r>
              <w:rPr>
                <w:w w:val="118"/>
                <w:sz w:val="20"/>
              </w:rPr>
              <w:t>/</w:t>
            </w:r>
          </w:p>
        </w:tc>
        <w:tc>
          <w:tcPr>
            <w:tcW w:w="332" w:type="dxa"/>
            <w:tcBorders>
              <w:left w:val="nil"/>
              <w:right w:val="nil"/>
            </w:tcBorders>
          </w:tcPr>
          <w:p>
            <w:pPr>
              <w:pStyle w:val="TableParagraph"/>
              <w:rPr>
                <w:rFonts w:ascii="Times New Roman"/>
                <w:sz w:val="18"/>
              </w:rPr>
            </w:pPr>
          </w:p>
        </w:tc>
        <w:tc>
          <w:tcPr>
            <w:tcW w:w="1943" w:type="dxa"/>
            <w:tcBorders>
              <w:left w:val="nil"/>
            </w:tcBorders>
          </w:tcPr>
          <w:p>
            <w:pPr>
              <w:pStyle w:val="TableParagraph"/>
              <w:rPr>
                <w:rFonts w:ascii="Times New Roman"/>
                <w:sz w:val="18"/>
              </w:rPr>
            </w:pPr>
          </w:p>
        </w:tc>
        <w:tc>
          <w:tcPr>
            <w:tcW w:w="694" w:type="dxa"/>
            <w:vMerge/>
            <w:tcBorders>
              <w:top w:val="nil"/>
            </w:tcBorders>
          </w:tcPr>
          <w:p>
            <w:pPr>
              <w:rPr>
                <w:sz w:val="2"/>
                <w:szCs w:val="2"/>
              </w:rPr>
            </w:pPr>
          </w:p>
        </w:tc>
        <w:tc>
          <w:tcPr>
            <w:tcW w:w="1614" w:type="dxa"/>
            <w:tcBorders>
              <w:right w:val="nil"/>
            </w:tcBorders>
          </w:tcPr>
          <w:p>
            <w:pPr>
              <w:pStyle w:val="TableParagraph"/>
              <w:spacing w:line="279" w:lineRule="exact"/>
              <w:ind w:left="88" w:right="81"/>
              <w:jc w:val="center"/>
              <w:rPr>
                <w:sz w:val="20"/>
              </w:rPr>
            </w:pPr>
            <w:r>
              <w:rPr>
                <w:sz w:val="20"/>
              </w:rPr>
              <w:t>侵入途径：吸入</w:t>
            </w:r>
          </w:p>
        </w:tc>
        <w:tc>
          <w:tcPr>
            <w:tcW w:w="598" w:type="dxa"/>
            <w:tcBorders>
              <w:left w:val="nil"/>
              <w:right w:val="nil"/>
            </w:tcBorders>
          </w:tcPr>
          <w:p>
            <w:pPr>
              <w:pStyle w:val="TableParagraph"/>
              <w:spacing w:line="279" w:lineRule="exact"/>
              <w:ind w:left="97"/>
              <w:rPr>
                <w:sz w:val="20"/>
              </w:rPr>
            </w:pPr>
            <w:r>
              <w:rPr>
                <w:sz w:val="20"/>
              </w:rPr>
              <w:t>食入</w:t>
            </w:r>
          </w:p>
        </w:tc>
        <w:tc>
          <w:tcPr>
            <w:tcW w:w="1236" w:type="dxa"/>
            <w:gridSpan w:val="2"/>
            <w:tcBorders>
              <w:left w:val="nil"/>
            </w:tcBorders>
          </w:tcPr>
          <w:p>
            <w:pPr>
              <w:pStyle w:val="TableParagraph"/>
              <w:spacing w:line="279" w:lineRule="exact"/>
              <w:ind w:left="98"/>
              <w:rPr>
                <w:sz w:val="20"/>
              </w:rPr>
            </w:pPr>
            <w:r>
              <w:rPr>
                <w:sz w:val="20"/>
              </w:rPr>
              <w:t>经皮吸收</w:t>
            </w:r>
          </w:p>
        </w:tc>
      </w:tr>
      <w:tr>
        <w:trPr>
          <w:trHeight w:val="518" w:hRule="atLeast"/>
        </w:trPr>
        <w:tc>
          <w:tcPr>
            <w:tcW w:w="609" w:type="dxa"/>
            <w:vMerge/>
            <w:tcBorders>
              <w:top w:val="nil"/>
            </w:tcBorders>
          </w:tcPr>
          <w:p>
            <w:pPr>
              <w:rPr>
                <w:sz w:val="2"/>
                <w:szCs w:val="2"/>
              </w:rPr>
            </w:pPr>
          </w:p>
        </w:tc>
        <w:tc>
          <w:tcPr>
            <w:tcW w:w="4604" w:type="dxa"/>
            <w:gridSpan w:val="5"/>
          </w:tcPr>
          <w:p>
            <w:pPr>
              <w:pStyle w:val="TableParagraph"/>
              <w:spacing w:line="280" w:lineRule="exact"/>
              <w:ind w:left="49"/>
              <w:rPr>
                <w:sz w:val="20"/>
              </w:rPr>
            </w:pPr>
            <w:r>
              <w:rPr>
                <w:sz w:val="20"/>
              </w:rPr>
              <w:t>灭火方法：用水、砂土扑救，但须防止物品遇水产</w:t>
            </w:r>
          </w:p>
          <w:p>
            <w:pPr>
              <w:pStyle w:val="TableParagraph"/>
              <w:spacing w:line="219" w:lineRule="exact"/>
              <w:ind w:left="125"/>
              <w:rPr>
                <w:sz w:val="20"/>
              </w:rPr>
            </w:pPr>
            <w:r>
              <w:rPr>
                <w:sz w:val="20"/>
              </w:rPr>
              <w:t>生飞溅，造成灼伤。</w:t>
            </w:r>
          </w:p>
        </w:tc>
        <w:tc>
          <w:tcPr>
            <w:tcW w:w="694" w:type="dxa"/>
            <w:vMerge/>
            <w:tcBorders>
              <w:top w:val="nil"/>
            </w:tcBorders>
          </w:tcPr>
          <w:p>
            <w:pPr>
              <w:rPr>
                <w:sz w:val="2"/>
                <w:szCs w:val="2"/>
              </w:rPr>
            </w:pPr>
          </w:p>
        </w:tc>
        <w:tc>
          <w:tcPr>
            <w:tcW w:w="3448" w:type="dxa"/>
            <w:gridSpan w:val="4"/>
            <w:vMerge w:val="restart"/>
          </w:tcPr>
          <w:p>
            <w:pPr>
              <w:pStyle w:val="TableParagraph"/>
              <w:spacing w:line="280" w:lineRule="exact"/>
              <w:ind w:left="109"/>
              <w:rPr>
                <w:sz w:val="20"/>
              </w:rPr>
            </w:pPr>
            <w:r>
              <w:rPr>
                <w:sz w:val="20"/>
              </w:rPr>
              <w:t>健康危害：</w:t>
            </w:r>
          </w:p>
          <w:p>
            <w:pPr>
              <w:pStyle w:val="TableParagraph"/>
              <w:spacing w:line="180" w:lineRule="auto" w:before="15"/>
              <w:ind w:left="109" w:right="41"/>
              <w:jc w:val="both"/>
              <w:rPr>
                <w:sz w:val="20"/>
              </w:rPr>
            </w:pPr>
            <w:r>
              <w:rPr>
                <w:sz w:val="20"/>
              </w:rPr>
              <w:t>本品有强烈刺激和腐蚀性。粉尘刺激眼和呼吸道，腐蚀鼻中隔；皮肤和眼直接接触可引起灼伤；误服可造成消化道灼伤，粘膜糜烂、出血和休克。</w:t>
            </w:r>
          </w:p>
        </w:tc>
      </w:tr>
      <w:tr>
        <w:trPr>
          <w:trHeight w:val="518" w:hRule="atLeast"/>
        </w:trPr>
        <w:tc>
          <w:tcPr>
            <w:tcW w:w="609" w:type="dxa"/>
            <w:vMerge w:val="restart"/>
          </w:tcPr>
          <w:p>
            <w:pPr>
              <w:pStyle w:val="TableParagraph"/>
              <w:spacing w:before="4"/>
              <w:rPr>
                <w:rFonts w:ascii="微软雅黑"/>
                <w:b/>
                <w:sz w:val="31"/>
              </w:rPr>
            </w:pPr>
          </w:p>
          <w:p>
            <w:pPr>
              <w:pStyle w:val="TableParagraph"/>
              <w:spacing w:line="180" w:lineRule="auto" w:before="1"/>
              <w:ind w:left="204" w:right="192"/>
              <w:jc w:val="both"/>
              <w:rPr>
                <w:sz w:val="20"/>
              </w:rPr>
            </w:pPr>
            <w:r>
              <w:rPr>
                <w:sz w:val="20"/>
              </w:rPr>
              <w:t>急救措施</w:t>
            </w:r>
          </w:p>
        </w:tc>
        <w:tc>
          <w:tcPr>
            <w:tcW w:w="4604" w:type="dxa"/>
            <w:gridSpan w:val="5"/>
          </w:tcPr>
          <w:p>
            <w:pPr>
              <w:pStyle w:val="TableParagraph"/>
              <w:spacing w:line="281" w:lineRule="exact"/>
              <w:ind w:left="108"/>
              <w:rPr>
                <w:sz w:val="20"/>
              </w:rPr>
            </w:pPr>
            <w:r>
              <w:rPr>
                <w:sz w:val="20"/>
              </w:rPr>
              <w:t>皮肤接触： 立即脱去污染的衣着，用大量流动清</w:t>
            </w:r>
          </w:p>
          <w:p>
            <w:pPr>
              <w:pStyle w:val="TableParagraph"/>
              <w:spacing w:line="218" w:lineRule="exact"/>
              <w:ind w:left="108"/>
              <w:rPr>
                <w:sz w:val="20"/>
              </w:rPr>
            </w:pPr>
            <w:r>
              <w:rPr>
                <w:sz w:val="20"/>
              </w:rPr>
              <w:t>水冲洗至少 15 分钟。就医。</w:t>
            </w:r>
          </w:p>
        </w:tc>
        <w:tc>
          <w:tcPr>
            <w:tcW w:w="694" w:type="dxa"/>
            <w:vMerge/>
            <w:tcBorders>
              <w:top w:val="nil"/>
            </w:tcBorders>
          </w:tcPr>
          <w:p>
            <w:pPr>
              <w:rPr>
                <w:sz w:val="2"/>
                <w:szCs w:val="2"/>
              </w:rPr>
            </w:pPr>
          </w:p>
        </w:tc>
        <w:tc>
          <w:tcPr>
            <w:tcW w:w="3448" w:type="dxa"/>
            <w:gridSpan w:val="4"/>
            <w:vMerge/>
            <w:tcBorders>
              <w:top w:val="nil"/>
            </w:tcBorders>
          </w:tcPr>
          <w:p>
            <w:pPr>
              <w:rPr>
                <w:sz w:val="2"/>
                <w:szCs w:val="2"/>
              </w:rPr>
            </w:pPr>
          </w:p>
        </w:tc>
      </w:tr>
      <w:tr>
        <w:trPr>
          <w:trHeight w:val="518" w:hRule="atLeast"/>
        </w:trPr>
        <w:tc>
          <w:tcPr>
            <w:tcW w:w="609" w:type="dxa"/>
            <w:vMerge/>
            <w:tcBorders>
              <w:top w:val="nil"/>
            </w:tcBorders>
          </w:tcPr>
          <w:p>
            <w:pPr>
              <w:rPr>
                <w:sz w:val="2"/>
                <w:szCs w:val="2"/>
              </w:rPr>
            </w:pPr>
          </w:p>
        </w:tc>
        <w:tc>
          <w:tcPr>
            <w:tcW w:w="4604" w:type="dxa"/>
            <w:gridSpan w:val="5"/>
          </w:tcPr>
          <w:p>
            <w:pPr>
              <w:pStyle w:val="TableParagraph"/>
              <w:spacing w:line="281" w:lineRule="exact"/>
              <w:ind w:left="108"/>
              <w:rPr>
                <w:sz w:val="20"/>
              </w:rPr>
            </w:pPr>
            <w:r>
              <w:rPr>
                <w:sz w:val="20"/>
              </w:rPr>
              <w:t>眼接触： 立即提起眼睑，用大量流动清水或生理盐</w:t>
            </w:r>
          </w:p>
          <w:p>
            <w:pPr>
              <w:pStyle w:val="TableParagraph"/>
              <w:spacing w:line="218" w:lineRule="exact"/>
              <w:ind w:left="108"/>
              <w:rPr>
                <w:sz w:val="20"/>
              </w:rPr>
            </w:pPr>
            <w:r>
              <w:rPr>
                <w:sz w:val="20"/>
              </w:rPr>
              <w:t>水彻底冲洗至少 15 分钟。就医。</w:t>
            </w:r>
          </w:p>
        </w:tc>
        <w:tc>
          <w:tcPr>
            <w:tcW w:w="694" w:type="dxa"/>
            <w:vMerge/>
            <w:tcBorders>
              <w:top w:val="nil"/>
            </w:tcBorders>
          </w:tcPr>
          <w:p>
            <w:pPr>
              <w:rPr>
                <w:sz w:val="2"/>
                <w:szCs w:val="2"/>
              </w:rPr>
            </w:pPr>
          </w:p>
        </w:tc>
        <w:tc>
          <w:tcPr>
            <w:tcW w:w="3448" w:type="dxa"/>
            <w:gridSpan w:val="4"/>
            <w:vMerge/>
            <w:tcBorders>
              <w:top w:val="nil"/>
            </w:tcBorders>
          </w:tcPr>
          <w:p>
            <w:pPr>
              <w:rPr>
                <w:sz w:val="2"/>
                <w:szCs w:val="2"/>
              </w:rPr>
            </w:pPr>
          </w:p>
        </w:tc>
      </w:tr>
      <w:tr>
        <w:trPr>
          <w:trHeight w:val="778" w:hRule="atLeast"/>
        </w:trPr>
        <w:tc>
          <w:tcPr>
            <w:tcW w:w="609" w:type="dxa"/>
            <w:vMerge/>
            <w:tcBorders>
              <w:top w:val="nil"/>
            </w:tcBorders>
          </w:tcPr>
          <w:p>
            <w:pPr>
              <w:rPr>
                <w:sz w:val="2"/>
                <w:szCs w:val="2"/>
              </w:rPr>
            </w:pPr>
          </w:p>
        </w:tc>
        <w:tc>
          <w:tcPr>
            <w:tcW w:w="4604" w:type="dxa"/>
            <w:gridSpan w:val="5"/>
          </w:tcPr>
          <w:p>
            <w:pPr>
              <w:pStyle w:val="TableParagraph"/>
              <w:spacing w:line="180" w:lineRule="auto" w:before="37"/>
              <w:ind w:left="108" w:right="51"/>
              <w:rPr>
                <w:sz w:val="20"/>
              </w:rPr>
            </w:pPr>
            <w:r>
              <w:rPr>
                <w:sz w:val="20"/>
              </w:rPr>
              <w:t>吸入：迅速脱离现场至空气新鲜处。保持呼吸道通畅。如呼吸困难，给输氧。如呼吸停止，立即进行</w:t>
            </w:r>
          </w:p>
          <w:p>
            <w:pPr>
              <w:pStyle w:val="TableParagraph"/>
              <w:spacing w:line="198" w:lineRule="exact"/>
              <w:ind w:left="108"/>
              <w:rPr>
                <w:sz w:val="20"/>
              </w:rPr>
            </w:pPr>
            <w:r>
              <w:rPr>
                <w:sz w:val="20"/>
              </w:rPr>
              <w:t>人工呼吸。就医。</w:t>
            </w:r>
          </w:p>
        </w:tc>
        <w:tc>
          <w:tcPr>
            <w:tcW w:w="694" w:type="dxa"/>
            <w:vMerge/>
            <w:tcBorders>
              <w:top w:val="nil"/>
            </w:tcBorders>
          </w:tcPr>
          <w:p>
            <w:pPr>
              <w:rPr>
                <w:sz w:val="2"/>
                <w:szCs w:val="2"/>
              </w:rPr>
            </w:pPr>
          </w:p>
        </w:tc>
        <w:tc>
          <w:tcPr>
            <w:tcW w:w="3448" w:type="dxa"/>
            <w:gridSpan w:val="4"/>
            <w:vMerge/>
            <w:tcBorders>
              <w:top w:val="nil"/>
            </w:tcBorders>
          </w:tcPr>
          <w:p>
            <w:pPr>
              <w:rPr>
                <w:sz w:val="2"/>
                <w:szCs w:val="2"/>
              </w:rPr>
            </w:pPr>
          </w:p>
        </w:tc>
      </w:tr>
      <w:tr>
        <w:trPr>
          <w:trHeight w:val="259" w:hRule="atLeast"/>
        </w:trPr>
        <w:tc>
          <w:tcPr>
            <w:tcW w:w="609" w:type="dxa"/>
            <w:vMerge/>
            <w:tcBorders>
              <w:top w:val="nil"/>
            </w:tcBorders>
          </w:tcPr>
          <w:p>
            <w:pPr>
              <w:rPr>
                <w:sz w:val="2"/>
                <w:szCs w:val="2"/>
              </w:rPr>
            </w:pPr>
          </w:p>
        </w:tc>
        <w:tc>
          <w:tcPr>
            <w:tcW w:w="4604" w:type="dxa"/>
            <w:gridSpan w:val="5"/>
          </w:tcPr>
          <w:p>
            <w:pPr>
              <w:pStyle w:val="TableParagraph"/>
              <w:spacing w:line="239" w:lineRule="exact"/>
              <w:ind w:left="108"/>
              <w:rPr>
                <w:sz w:val="20"/>
              </w:rPr>
            </w:pPr>
            <w:r>
              <w:rPr>
                <w:sz w:val="20"/>
              </w:rPr>
              <w:t>食入：用水漱口，给饮牛奶或蛋清。就医。</w:t>
            </w:r>
          </w:p>
        </w:tc>
        <w:tc>
          <w:tcPr>
            <w:tcW w:w="694" w:type="dxa"/>
            <w:vMerge/>
            <w:tcBorders>
              <w:top w:val="nil"/>
            </w:tcBorders>
          </w:tcPr>
          <w:p>
            <w:pPr>
              <w:rPr>
                <w:sz w:val="2"/>
                <w:szCs w:val="2"/>
              </w:rPr>
            </w:pPr>
          </w:p>
        </w:tc>
        <w:tc>
          <w:tcPr>
            <w:tcW w:w="3448" w:type="dxa"/>
            <w:gridSpan w:val="4"/>
            <w:vMerge/>
            <w:tcBorders>
              <w:top w:val="nil"/>
            </w:tcBorders>
          </w:tcPr>
          <w:p>
            <w:pPr>
              <w:rPr>
                <w:sz w:val="2"/>
                <w:szCs w:val="2"/>
              </w:rPr>
            </w:pPr>
          </w:p>
        </w:tc>
      </w:tr>
      <w:tr>
        <w:trPr>
          <w:trHeight w:val="260" w:hRule="atLeast"/>
        </w:trPr>
        <w:tc>
          <w:tcPr>
            <w:tcW w:w="609" w:type="dxa"/>
            <w:vMerge w:val="restart"/>
          </w:tcPr>
          <w:p>
            <w:pPr>
              <w:pStyle w:val="TableParagraph"/>
              <w:rPr>
                <w:rFonts w:ascii="微软雅黑"/>
                <w:b/>
                <w:sz w:val="26"/>
              </w:rPr>
            </w:pPr>
          </w:p>
          <w:p>
            <w:pPr>
              <w:pStyle w:val="TableParagraph"/>
              <w:spacing w:before="4"/>
              <w:rPr>
                <w:rFonts w:ascii="微软雅黑"/>
                <w:b/>
                <w:sz w:val="15"/>
              </w:rPr>
            </w:pPr>
          </w:p>
          <w:p>
            <w:pPr>
              <w:pStyle w:val="TableParagraph"/>
              <w:spacing w:line="180" w:lineRule="auto"/>
              <w:ind w:left="204" w:right="192"/>
              <w:jc w:val="both"/>
              <w:rPr>
                <w:sz w:val="20"/>
              </w:rPr>
            </w:pPr>
            <w:r>
              <w:rPr>
                <w:sz w:val="20"/>
              </w:rPr>
              <w:t>防护措施</w:t>
            </w:r>
          </w:p>
        </w:tc>
        <w:tc>
          <w:tcPr>
            <w:tcW w:w="4604" w:type="dxa"/>
            <w:gridSpan w:val="5"/>
          </w:tcPr>
          <w:p>
            <w:pPr>
              <w:pStyle w:val="TableParagraph"/>
              <w:spacing w:line="240" w:lineRule="exact"/>
              <w:ind w:left="49"/>
              <w:rPr>
                <w:sz w:val="20"/>
              </w:rPr>
            </w:pPr>
            <w:r>
              <w:rPr>
                <w:sz w:val="20"/>
              </w:rPr>
              <w:t>工程控制：密闭操作。提供安全淋浴和洗眼设备。</w:t>
            </w:r>
          </w:p>
        </w:tc>
        <w:tc>
          <w:tcPr>
            <w:tcW w:w="694" w:type="dxa"/>
            <w:vMerge/>
            <w:tcBorders>
              <w:top w:val="nil"/>
            </w:tcBorders>
          </w:tcPr>
          <w:p>
            <w:pPr>
              <w:rPr>
                <w:sz w:val="2"/>
                <w:szCs w:val="2"/>
              </w:rPr>
            </w:pPr>
          </w:p>
        </w:tc>
        <w:tc>
          <w:tcPr>
            <w:tcW w:w="3448" w:type="dxa"/>
            <w:gridSpan w:val="4"/>
            <w:vMerge/>
            <w:tcBorders>
              <w:top w:val="nil"/>
            </w:tcBorders>
          </w:tcPr>
          <w:p>
            <w:pPr>
              <w:rPr>
                <w:sz w:val="2"/>
                <w:szCs w:val="2"/>
              </w:rPr>
            </w:pPr>
          </w:p>
        </w:tc>
      </w:tr>
      <w:tr>
        <w:trPr>
          <w:trHeight w:val="778" w:hRule="atLeast"/>
        </w:trPr>
        <w:tc>
          <w:tcPr>
            <w:tcW w:w="609" w:type="dxa"/>
            <w:vMerge/>
            <w:tcBorders>
              <w:top w:val="nil"/>
            </w:tcBorders>
          </w:tcPr>
          <w:p>
            <w:pPr>
              <w:rPr>
                <w:sz w:val="2"/>
                <w:szCs w:val="2"/>
              </w:rPr>
            </w:pPr>
          </w:p>
        </w:tc>
        <w:tc>
          <w:tcPr>
            <w:tcW w:w="4604" w:type="dxa"/>
            <w:gridSpan w:val="5"/>
          </w:tcPr>
          <w:p>
            <w:pPr>
              <w:pStyle w:val="TableParagraph"/>
              <w:spacing w:line="180" w:lineRule="auto" w:before="39"/>
              <w:ind w:left="108" w:right="15"/>
              <w:rPr>
                <w:sz w:val="20"/>
              </w:rPr>
            </w:pPr>
            <w:r>
              <w:rPr>
                <w:sz w:val="20"/>
              </w:rPr>
              <w:t>呼吸系统防护：可能接触其粉尘时，必须佩戴头罩型电动送风过滤式防尘呼吸器。必要时，佩戴空气</w:t>
            </w:r>
          </w:p>
          <w:p>
            <w:pPr>
              <w:pStyle w:val="TableParagraph"/>
              <w:spacing w:line="197" w:lineRule="exact"/>
              <w:ind w:left="108"/>
              <w:rPr>
                <w:sz w:val="20"/>
              </w:rPr>
            </w:pPr>
            <w:r>
              <w:rPr>
                <w:sz w:val="20"/>
              </w:rPr>
              <w:t>呼吸器。</w:t>
            </w:r>
          </w:p>
        </w:tc>
        <w:tc>
          <w:tcPr>
            <w:tcW w:w="694" w:type="dxa"/>
            <w:vMerge w:val="restart"/>
          </w:tcPr>
          <w:p>
            <w:pPr>
              <w:pStyle w:val="TableParagraph"/>
              <w:spacing w:before="5"/>
              <w:rPr>
                <w:rFonts w:ascii="微软雅黑"/>
                <w:b/>
                <w:sz w:val="30"/>
              </w:rPr>
            </w:pPr>
          </w:p>
          <w:p>
            <w:pPr>
              <w:pStyle w:val="TableParagraph"/>
              <w:spacing w:line="180" w:lineRule="auto"/>
              <w:ind w:left="149" w:right="133"/>
              <w:rPr>
                <w:sz w:val="20"/>
              </w:rPr>
            </w:pPr>
            <w:r>
              <w:rPr>
                <w:sz w:val="20"/>
              </w:rPr>
              <w:t>泄漏处理</w:t>
            </w:r>
          </w:p>
        </w:tc>
        <w:tc>
          <w:tcPr>
            <w:tcW w:w="3448" w:type="dxa"/>
            <w:gridSpan w:val="4"/>
            <w:vMerge w:val="restart"/>
          </w:tcPr>
          <w:p>
            <w:pPr>
              <w:pStyle w:val="TableParagraph"/>
              <w:spacing w:line="180" w:lineRule="auto" w:before="39"/>
              <w:ind w:left="109" w:right="41"/>
              <w:jc w:val="both"/>
              <w:rPr>
                <w:sz w:val="20"/>
              </w:rPr>
            </w:pPr>
            <w:r>
              <w:rPr>
                <w:sz w:val="20"/>
              </w:rPr>
              <w:t>隔离泄漏污染区，限制出入。建议应急处理人员戴防尘面具（全面罩）， 穿防酸碱工作服。不要直接接触泄漏物。小量泄漏：避免扬尘，用洁净的铲子收集于干燥、洁净、有盖的容器中。也可以用大量水冲洗，洗水稀释后放入废水系统。大量泄漏：收集回收或运至废物处理场所处置。</w:t>
            </w:r>
          </w:p>
        </w:tc>
      </w:tr>
      <w:tr>
        <w:trPr>
          <w:trHeight w:val="278" w:hRule="atLeast"/>
        </w:trPr>
        <w:tc>
          <w:tcPr>
            <w:tcW w:w="609" w:type="dxa"/>
            <w:vMerge/>
            <w:tcBorders>
              <w:top w:val="nil"/>
            </w:tcBorders>
          </w:tcPr>
          <w:p>
            <w:pPr>
              <w:rPr>
                <w:sz w:val="2"/>
                <w:szCs w:val="2"/>
              </w:rPr>
            </w:pPr>
          </w:p>
        </w:tc>
        <w:tc>
          <w:tcPr>
            <w:tcW w:w="4604" w:type="dxa"/>
            <w:gridSpan w:val="5"/>
          </w:tcPr>
          <w:p>
            <w:pPr>
              <w:pStyle w:val="TableParagraph"/>
              <w:spacing w:line="258" w:lineRule="exact"/>
              <w:ind w:left="108"/>
              <w:rPr>
                <w:sz w:val="20"/>
              </w:rPr>
            </w:pPr>
            <w:r>
              <w:rPr>
                <w:sz w:val="20"/>
              </w:rPr>
              <w:t>眼睛防护：如呼吸系统防护</w:t>
            </w:r>
          </w:p>
        </w:tc>
        <w:tc>
          <w:tcPr>
            <w:tcW w:w="694" w:type="dxa"/>
            <w:vMerge/>
            <w:tcBorders>
              <w:top w:val="nil"/>
            </w:tcBorders>
          </w:tcPr>
          <w:p>
            <w:pPr>
              <w:rPr>
                <w:sz w:val="2"/>
                <w:szCs w:val="2"/>
              </w:rPr>
            </w:pPr>
          </w:p>
        </w:tc>
        <w:tc>
          <w:tcPr>
            <w:tcW w:w="3448" w:type="dxa"/>
            <w:gridSpan w:val="4"/>
            <w:vMerge/>
            <w:tcBorders>
              <w:top w:val="nil"/>
            </w:tcBorders>
          </w:tcPr>
          <w:p>
            <w:pPr>
              <w:rPr>
                <w:sz w:val="2"/>
                <w:szCs w:val="2"/>
              </w:rPr>
            </w:pPr>
          </w:p>
        </w:tc>
      </w:tr>
      <w:tr>
        <w:trPr>
          <w:trHeight w:val="292" w:hRule="atLeast"/>
        </w:trPr>
        <w:tc>
          <w:tcPr>
            <w:tcW w:w="609" w:type="dxa"/>
            <w:vMerge/>
            <w:tcBorders>
              <w:top w:val="nil"/>
            </w:tcBorders>
          </w:tcPr>
          <w:p>
            <w:pPr>
              <w:rPr>
                <w:sz w:val="2"/>
                <w:szCs w:val="2"/>
              </w:rPr>
            </w:pPr>
          </w:p>
        </w:tc>
        <w:tc>
          <w:tcPr>
            <w:tcW w:w="4604" w:type="dxa"/>
            <w:gridSpan w:val="5"/>
          </w:tcPr>
          <w:p>
            <w:pPr>
              <w:pStyle w:val="TableParagraph"/>
              <w:spacing w:line="272" w:lineRule="exact"/>
              <w:ind w:left="108"/>
              <w:rPr>
                <w:sz w:val="20"/>
              </w:rPr>
            </w:pPr>
            <w:r>
              <w:rPr>
                <w:sz w:val="20"/>
              </w:rPr>
              <w:t>身体防护：穿橡胶耐酸碱服。</w:t>
            </w:r>
          </w:p>
        </w:tc>
        <w:tc>
          <w:tcPr>
            <w:tcW w:w="694" w:type="dxa"/>
            <w:vMerge/>
            <w:tcBorders>
              <w:top w:val="nil"/>
            </w:tcBorders>
          </w:tcPr>
          <w:p>
            <w:pPr>
              <w:rPr>
                <w:sz w:val="2"/>
                <w:szCs w:val="2"/>
              </w:rPr>
            </w:pPr>
          </w:p>
        </w:tc>
        <w:tc>
          <w:tcPr>
            <w:tcW w:w="3448" w:type="dxa"/>
            <w:gridSpan w:val="4"/>
            <w:vMerge/>
            <w:tcBorders>
              <w:top w:val="nil"/>
            </w:tcBorders>
          </w:tcPr>
          <w:p>
            <w:pPr>
              <w:rPr>
                <w:sz w:val="2"/>
                <w:szCs w:val="2"/>
              </w:rPr>
            </w:pPr>
          </w:p>
        </w:tc>
      </w:tr>
      <w:tr>
        <w:trPr>
          <w:trHeight w:val="291" w:hRule="atLeast"/>
        </w:trPr>
        <w:tc>
          <w:tcPr>
            <w:tcW w:w="609" w:type="dxa"/>
            <w:vMerge/>
            <w:tcBorders>
              <w:top w:val="nil"/>
            </w:tcBorders>
          </w:tcPr>
          <w:p>
            <w:pPr>
              <w:rPr>
                <w:sz w:val="2"/>
                <w:szCs w:val="2"/>
              </w:rPr>
            </w:pPr>
          </w:p>
        </w:tc>
        <w:tc>
          <w:tcPr>
            <w:tcW w:w="4604" w:type="dxa"/>
            <w:gridSpan w:val="5"/>
          </w:tcPr>
          <w:p>
            <w:pPr>
              <w:pStyle w:val="TableParagraph"/>
              <w:spacing w:line="271" w:lineRule="exact"/>
              <w:ind w:left="108"/>
              <w:rPr>
                <w:sz w:val="20"/>
              </w:rPr>
            </w:pPr>
            <w:r>
              <w:rPr>
                <w:sz w:val="20"/>
              </w:rPr>
              <w:t>手防护：戴橡胶耐酸碱手套。</w:t>
            </w:r>
          </w:p>
        </w:tc>
        <w:tc>
          <w:tcPr>
            <w:tcW w:w="694" w:type="dxa"/>
            <w:vMerge/>
            <w:tcBorders>
              <w:top w:val="nil"/>
            </w:tcBorders>
          </w:tcPr>
          <w:p>
            <w:pPr>
              <w:rPr>
                <w:sz w:val="2"/>
                <w:szCs w:val="2"/>
              </w:rPr>
            </w:pPr>
          </w:p>
        </w:tc>
        <w:tc>
          <w:tcPr>
            <w:tcW w:w="3448" w:type="dxa"/>
            <w:gridSpan w:val="4"/>
            <w:vMerge/>
            <w:tcBorders>
              <w:top w:val="nil"/>
            </w:tcBorders>
          </w:tcPr>
          <w:p>
            <w:pPr>
              <w:rPr>
                <w:sz w:val="2"/>
                <w:szCs w:val="2"/>
              </w:rPr>
            </w:pPr>
          </w:p>
        </w:tc>
      </w:tr>
      <w:tr>
        <w:trPr>
          <w:trHeight w:val="518" w:hRule="atLeast"/>
        </w:trPr>
        <w:tc>
          <w:tcPr>
            <w:tcW w:w="609" w:type="dxa"/>
            <w:vMerge/>
            <w:tcBorders>
              <w:top w:val="nil"/>
            </w:tcBorders>
          </w:tcPr>
          <w:p>
            <w:pPr>
              <w:rPr>
                <w:sz w:val="2"/>
                <w:szCs w:val="2"/>
              </w:rPr>
            </w:pPr>
          </w:p>
        </w:tc>
        <w:tc>
          <w:tcPr>
            <w:tcW w:w="4604" w:type="dxa"/>
            <w:gridSpan w:val="5"/>
          </w:tcPr>
          <w:p>
            <w:pPr>
              <w:pStyle w:val="TableParagraph"/>
              <w:spacing w:line="285" w:lineRule="exact"/>
              <w:ind w:left="108"/>
              <w:rPr>
                <w:sz w:val="20"/>
              </w:rPr>
            </w:pPr>
            <w:r>
              <w:rPr>
                <w:sz w:val="20"/>
              </w:rPr>
              <w:t>其它：工作场所禁止吸烟、进食和饮水，饭前要洗</w:t>
            </w:r>
          </w:p>
          <w:p>
            <w:pPr>
              <w:pStyle w:val="TableParagraph"/>
              <w:spacing w:line="214" w:lineRule="exact"/>
              <w:ind w:left="108"/>
              <w:rPr>
                <w:sz w:val="20"/>
              </w:rPr>
            </w:pPr>
            <w:r>
              <w:rPr>
                <w:sz w:val="20"/>
              </w:rPr>
              <w:t>手。工作完毕，淋浴更衣。注意个人清洁卫生。</w:t>
            </w:r>
          </w:p>
        </w:tc>
        <w:tc>
          <w:tcPr>
            <w:tcW w:w="694" w:type="dxa"/>
            <w:vMerge/>
            <w:tcBorders>
              <w:top w:val="nil"/>
            </w:tcBorders>
          </w:tcPr>
          <w:p>
            <w:pPr>
              <w:rPr>
                <w:sz w:val="2"/>
                <w:szCs w:val="2"/>
              </w:rPr>
            </w:pPr>
          </w:p>
        </w:tc>
        <w:tc>
          <w:tcPr>
            <w:tcW w:w="3448" w:type="dxa"/>
            <w:gridSpan w:val="4"/>
            <w:vMerge/>
            <w:tcBorders>
              <w:top w:val="nil"/>
            </w:tcBorders>
          </w:tcPr>
          <w:p>
            <w:pPr>
              <w:rPr>
                <w:sz w:val="2"/>
                <w:szCs w:val="2"/>
              </w:rPr>
            </w:pPr>
          </w:p>
        </w:tc>
      </w:tr>
    </w:tbl>
    <w:p>
      <w:pPr>
        <w:spacing w:after="0"/>
        <w:rPr>
          <w:sz w:val="2"/>
          <w:szCs w:val="2"/>
        </w:rPr>
        <w:sectPr>
          <w:pgSz w:w="11910" w:h="16840"/>
          <w:pgMar w:header="872" w:footer="611" w:top="1300" w:bottom="800" w:left="1120" w:right="80"/>
        </w:sectPr>
      </w:pPr>
    </w:p>
    <w:p>
      <w:pPr>
        <w:pStyle w:val="BodyText"/>
        <w:spacing w:before="7"/>
        <w:rPr>
          <w:rFonts w:ascii="微软雅黑"/>
          <w:b/>
          <w:sz w:val="5"/>
        </w:rPr>
      </w:pPr>
    </w:p>
    <w:p>
      <w:pPr>
        <w:pStyle w:val="BodyText"/>
        <w:ind w:left="353"/>
        <w:rPr>
          <w:rFonts w:ascii="微软雅黑"/>
          <w:sz w:val="20"/>
        </w:rPr>
      </w:pPr>
      <w:r>
        <w:rPr>
          <w:rFonts w:ascii="微软雅黑"/>
          <w:sz w:val="20"/>
        </w:rPr>
        <w:pict>
          <v:group style="width:467.85pt;height:78.850pt;mso-position-horizontal-relative:char;mso-position-vertical-relative:line" coordorigin="0,0" coordsize="9357,1577">
            <v:shape style="position:absolute;left:613;top:4;width:8738;height:1567" type="#_x0000_t202" filled="false" stroked="true" strokeweight=".499pt" strokecolor="#000000">
              <v:textbox inset="0,0,0,0">
                <w:txbxContent>
                  <w:p>
                    <w:pPr>
                      <w:spacing w:line="180" w:lineRule="auto" w:before="27"/>
                      <w:ind w:left="103" w:right="21" w:firstLine="0"/>
                      <w:jc w:val="left"/>
                      <w:rPr>
                        <w:sz w:val="20"/>
                      </w:rPr>
                    </w:pPr>
                    <w:r>
                      <w:rPr>
                        <w:sz w:val="20"/>
                      </w:rPr>
                      <w:t>应与易燃物或可燃物，酸类等分开存放，切忌混储。储区应备有合适的材料收容泄漏物。液碱贮槽应设置围堤，并有明显标志。</w:t>
                    </w:r>
                  </w:p>
                  <w:p>
                    <w:pPr>
                      <w:tabs>
                        <w:tab w:pos="3554" w:val="left" w:leader="none"/>
                      </w:tabs>
                      <w:spacing w:line="285" w:lineRule="exact" w:before="0"/>
                      <w:ind w:left="103" w:right="0" w:firstLine="0"/>
                      <w:jc w:val="left"/>
                      <w:rPr>
                        <w:sz w:val="20"/>
                      </w:rPr>
                    </w:pPr>
                    <w:r>
                      <w:rPr>
                        <w:sz w:val="20"/>
                      </w:rPr>
                      <w:t>危险性类别：第</w:t>
                    </w:r>
                    <w:r>
                      <w:rPr>
                        <w:spacing w:val="-9"/>
                        <w:sz w:val="20"/>
                      </w:rPr>
                      <w:t> </w:t>
                    </w:r>
                    <w:r>
                      <w:rPr>
                        <w:sz w:val="20"/>
                      </w:rPr>
                      <w:t>8.2</w:t>
                    </w:r>
                    <w:r>
                      <w:rPr>
                        <w:spacing w:val="-9"/>
                        <w:sz w:val="20"/>
                      </w:rPr>
                      <w:t> </w:t>
                    </w:r>
                    <w:r>
                      <w:rPr>
                        <w:sz w:val="20"/>
                      </w:rPr>
                      <w:t>类  </w:t>
                    </w:r>
                    <w:r>
                      <w:rPr>
                        <w:spacing w:val="22"/>
                        <w:sz w:val="20"/>
                      </w:rPr>
                      <w:t> </w:t>
                    </w:r>
                    <w:r>
                      <w:rPr>
                        <w:sz w:val="20"/>
                      </w:rPr>
                      <w:t>碱类腐蚀品</w:t>
                      <w:tab/>
                      <w:t>包装类别：052</w:t>
                    </w:r>
                  </w:p>
                </w:txbxContent>
              </v:textbox>
              <v:stroke dashstyle="solid"/>
              <w10:wrap type="none"/>
            </v:shape>
            <v:shape style="position:absolute;left:4;top:4;width:609;height:1567" type="#_x0000_t202" filled="false" stroked="true" strokeweight=".499pt" strokecolor="#000000">
              <v:textbox inset="0,0,0,0">
                <w:txbxContent>
                  <w:p>
                    <w:pPr>
                      <w:spacing w:line="180" w:lineRule="auto" w:before="27"/>
                      <w:ind w:left="199" w:right="197" w:firstLine="0"/>
                      <w:jc w:val="both"/>
                      <w:rPr>
                        <w:sz w:val="20"/>
                      </w:rPr>
                    </w:pPr>
                    <w:r>
                      <w:rPr>
                        <w:sz w:val="20"/>
                      </w:rPr>
                      <w:t>储运注意事</w:t>
                    </w:r>
                  </w:p>
                  <w:p>
                    <w:pPr>
                      <w:spacing w:line="224" w:lineRule="exact" w:before="0"/>
                      <w:ind w:left="199" w:right="0" w:firstLine="0"/>
                      <w:jc w:val="left"/>
                      <w:rPr>
                        <w:sz w:val="20"/>
                      </w:rPr>
                    </w:pPr>
                    <w:r>
                      <w:rPr>
                        <w:w w:val="99"/>
                        <w:sz w:val="20"/>
                      </w:rPr>
                      <w:t>项</w:t>
                    </w:r>
                  </w:p>
                </w:txbxContent>
              </v:textbox>
              <v:stroke dashstyle="solid"/>
              <w10:wrap type="none"/>
            </v:shape>
          </v:group>
        </w:pict>
      </w:r>
      <w:r>
        <w:rPr>
          <w:rFonts w:ascii="微软雅黑"/>
          <w:sz w:val="20"/>
        </w:rPr>
      </w:r>
    </w:p>
    <w:p>
      <w:pPr>
        <w:pStyle w:val="BodyText"/>
        <w:spacing w:before="4"/>
        <w:rPr>
          <w:rFonts w:ascii="微软雅黑"/>
          <w:b/>
          <w:sz w:val="23"/>
        </w:rPr>
      </w:pPr>
    </w:p>
    <w:p>
      <w:pPr>
        <w:tabs>
          <w:tab w:pos="4126" w:val="left" w:leader="none"/>
        </w:tabs>
        <w:spacing w:before="34"/>
        <w:ind w:left="3032" w:right="0" w:firstLine="0"/>
        <w:jc w:val="left"/>
        <w:rPr>
          <w:rFonts w:ascii="微软雅黑" w:eastAsia="微软雅黑" w:hint="eastAsia"/>
          <w:b/>
          <w:sz w:val="24"/>
        </w:rPr>
      </w:pPr>
      <w:r>
        <w:rPr/>
        <w:pict>
          <v:shape style="position:absolute;margin-left:65.135559pt;margin-top:24.827745pt;width:469.95pt;height:575.1pt;mso-position-horizontal-relative:page;mso-position-vertical-relative:paragraph;z-index:25169510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5"/>
                    <w:gridCol w:w="689"/>
                    <w:gridCol w:w="1194"/>
                    <w:gridCol w:w="1998"/>
                    <w:gridCol w:w="522"/>
                    <w:gridCol w:w="1570"/>
                    <w:gridCol w:w="836"/>
                    <w:gridCol w:w="2147"/>
                  </w:tblGrid>
                  <w:tr>
                    <w:trPr>
                      <w:trHeight w:val="311" w:hRule="atLeast"/>
                    </w:trPr>
                    <w:tc>
                      <w:tcPr>
                        <w:tcW w:w="9371" w:type="dxa"/>
                        <w:gridSpan w:val="8"/>
                      </w:tcPr>
                      <w:p>
                        <w:pPr>
                          <w:pStyle w:val="TableParagraph"/>
                          <w:spacing w:line="284" w:lineRule="exact" w:before="7"/>
                          <w:ind w:left="3321" w:right="3299"/>
                          <w:jc w:val="center"/>
                          <w:rPr>
                            <w:sz w:val="18"/>
                          </w:rPr>
                        </w:pPr>
                        <w:r>
                          <w:rPr>
                            <w:sz w:val="18"/>
                          </w:rPr>
                          <w:t>危险化学品理化特性及安全处置表</w:t>
                        </w:r>
                      </w:p>
                    </w:tc>
                  </w:tr>
                  <w:tr>
                    <w:trPr>
                      <w:trHeight w:val="311" w:hRule="atLeast"/>
                    </w:trPr>
                    <w:tc>
                      <w:tcPr>
                        <w:tcW w:w="1104" w:type="dxa"/>
                        <w:gridSpan w:val="2"/>
                      </w:tcPr>
                      <w:p>
                        <w:pPr>
                          <w:pStyle w:val="TableParagraph"/>
                          <w:spacing w:line="284" w:lineRule="exact" w:before="7"/>
                          <w:ind w:left="347" w:right="336"/>
                          <w:jc w:val="center"/>
                          <w:rPr>
                            <w:sz w:val="18"/>
                          </w:rPr>
                        </w:pPr>
                        <w:r>
                          <w:rPr>
                            <w:sz w:val="18"/>
                          </w:rPr>
                          <w:t>CAS</w:t>
                        </w:r>
                      </w:p>
                    </w:tc>
                    <w:tc>
                      <w:tcPr>
                        <w:tcW w:w="3192" w:type="dxa"/>
                        <w:gridSpan w:val="2"/>
                      </w:tcPr>
                      <w:p>
                        <w:pPr>
                          <w:pStyle w:val="TableParagraph"/>
                          <w:spacing w:line="284" w:lineRule="exact" w:before="7"/>
                          <w:ind w:left="109"/>
                          <w:rPr>
                            <w:sz w:val="18"/>
                          </w:rPr>
                        </w:pPr>
                        <w:r>
                          <w:rPr>
                            <w:w w:val="105"/>
                            <w:sz w:val="18"/>
                          </w:rPr>
                          <w:t>7664-93-9</w:t>
                        </w:r>
                      </w:p>
                    </w:tc>
                    <w:tc>
                      <w:tcPr>
                        <w:tcW w:w="5075" w:type="dxa"/>
                        <w:gridSpan w:val="4"/>
                      </w:tcPr>
                      <w:p>
                        <w:pPr>
                          <w:pStyle w:val="TableParagraph"/>
                          <w:spacing w:line="284" w:lineRule="exact" w:before="7"/>
                          <w:ind w:left="115"/>
                          <w:rPr>
                            <w:sz w:val="18"/>
                          </w:rPr>
                        </w:pPr>
                        <w:r>
                          <w:rPr>
                            <w:sz w:val="18"/>
                          </w:rPr>
                          <w:t>UN：1830</w:t>
                        </w:r>
                      </w:p>
                    </w:tc>
                  </w:tr>
                  <w:tr>
                    <w:trPr>
                      <w:trHeight w:val="311" w:hRule="atLeast"/>
                    </w:trPr>
                    <w:tc>
                      <w:tcPr>
                        <w:tcW w:w="1104" w:type="dxa"/>
                        <w:gridSpan w:val="2"/>
                      </w:tcPr>
                      <w:p>
                        <w:pPr>
                          <w:pStyle w:val="TableParagraph"/>
                          <w:spacing w:line="284" w:lineRule="exact" w:before="7"/>
                          <w:ind w:left="107"/>
                          <w:rPr>
                            <w:sz w:val="18"/>
                          </w:rPr>
                        </w:pPr>
                        <w:r>
                          <w:rPr>
                            <w:sz w:val="18"/>
                          </w:rPr>
                          <w:t>中文名称</w:t>
                        </w:r>
                      </w:p>
                    </w:tc>
                    <w:tc>
                      <w:tcPr>
                        <w:tcW w:w="3192" w:type="dxa"/>
                        <w:gridSpan w:val="2"/>
                      </w:tcPr>
                      <w:p>
                        <w:pPr>
                          <w:pStyle w:val="TableParagraph"/>
                          <w:spacing w:line="284" w:lineRule="exact" w:before="7"/>
                          <w:ind w:left="199"/>
                          <w:rPr>
                            <w:sz w:val="18"/>
                          </w:rPr>
                        </w:pPr>
                        <w:r>
                          <w:rPr>
                            <w:sz w:val="18"/>
                          </w:rPr>
                          <w:t>硫酸</w:t>
                        </w:r>
                      </w:p>
                    </w:tc>
                    <w:tc>
                      <w:tcPr>
                        <w:tcW w:w="522" w:type="dxa"/>
                        <w:vMerge w:val="restart"/>
                      </w:tcPr>
                      <w:p>
                        <w:pPr>
                          <w:pStyle w:val="TableParagraph"/>
                          <w:spacing w:before="6"/>
                          <w:rPr>
                            <w:sz w:val="18"/>
                          </w:rPr>
                        </w:pPr>
                      </w:p>
                      <w:p>
                        <w:pPr>
                          <w:pStyle w:val="TableParagraph"/>
                          <w:ind w:left="115" w:right="215"/>
                          <w:jc w:val="both"/>
                          <w:rPr>
                            <w:sz w:val="18"/>
                          </w:rPr>
                        </w:pPr>
                        <w:r>
                          <w:rPr>
                            <w:sz w:val="18"/>
                          </w:rPr>
                          <w:t>理化性质</w:t>
                        </w:r>
                      </w:p>
                    </w:tc>
                    <w:tc>
                      <w:tcPr>
                        <w:tcW w:w="4553" w:type="dxa"/>
                        <w:gridSpan w:val="3"/>
                        <w:vMerge w:val="restart"/>
                      </w:tcPr>
                      <w:p>
                        <w:pPr>
                          <w:pStyle w:val="TableParagraph"/>
                          <w:spacing w:before="7"/>
                          <w:ind w:left="117"/>
                          <w:rPr>
                            <w:sz w:val="18"/>
                          </w:rPr>
                        </w:pPr>
                        <w:r>
                          <w:rPr>
                            <w:sz w:val="18"/>
                          </w:rPr>
                          <w:t>外观及性状：纯品为无色透明油状液体，无臭。</w:t>
                        </w:r>
                      </w:p>
                    </w:tc>
                  </w:tr>
                  <w:tr>
                    <w:trPr>
                      <w:trHeight w:val="311" w:hRule="atLeast"/>
                    </w:trPr>
                    <w:tc>
                      <w:tcPr>
                        <w:tcW w:w="1104" w:type="dxa"/>
                        <w:gridSpan w:val="2"/>
                      </w:tcPr>
                      <w:p>
                        <w:pPr>
                          <w:pStyle w:val="TableParagraph"/>
                          <w:spacing w:line="283" w:lineRule="exact" w:before="8"/>
                          <w:ind w:left="107"/>
                          <w:rPr>
                            <w:sz w:val="18"/>
                          </w:rPr>
                        </w:pPr>
                        <w:r>
                          <w:rPr>
                            <w:sz w:val="18"/>
                          </w:rPr>
                          <w:t>英文名称</w:t>
                        </w:r>
                      </w:p>
                    </w:tc>
                    <w:tc>
                      <w:tcPr>
                        <w:tcW w:w="3192" w:type="dxa"/>
                        <w:gridSpan w:val="2"/>
                      </w:tcPr>
                      <w:p>
                        <w:pPr>
                          <w:pStyle w:val="TableParagraph"/>
                          <w:spacing w:line="283" w:lineRule="exact" w:before="8"/>
                          <w:ind w:left="109"/>
                          <w:rPr>
                            <w:sz w:val="18"/>
                          </w:rPr>
                        </w:pPr>
                        <w:r>
                          <w:rPr>
                            <w:sz w:val="18"/>
                          </w:rPr>
                          <w:t>sulfuric acid</w:t>
                        </w:r>
                      </w:p>
                    </w:tc>
                    <w:tc>
                      <w:tcPr>
                        <w:tcW w:w="522" w:type="dxa"/>
                        <w:vMerge/>
                        <w:tcBorders>
                          <w:top w:val="nil"/>
                        </w:tcBorders>
                      </w:tcPr>
                      <w:p>
                        <w:pPr>
                          <w:rPr>
                            <w:sz w:val="2"/>
                            <w:szCs w:val="2"/>
                          </w:rPr>
                        </w:pPr>
                      </w:p>
                    </w:tc>
                    <w:tc>
                      <w:tcPr>
                        <w:tcW w:w="4553" w:type="dxa"/>
                        <w:gridSpan w:val="3"/>
                        <w:vMerge/>
                        <w:tcBorders>
                          <w:top w:val="nil"/>
                        </w:tcBorders>
                      </w:tcPr>
                      <w:p>
                        <w:pPr>
                          <w:rPr>
                            <w:sz w:val="2"/>
                            <w:szCs w:val="2"/>
                          </w:rPr>
                        </w:pPr>
                      </w:p>
                    </w:tc>
                  </w:tr>
                  <w:tr>
                    <w:trPr>
                      <w:trHeight w:val="311" w:hRule="atLeast"/>
                    </w:trPr>
                    <w:tc>
                      <w:tcPr>
                        <w:tcW w:w="1104" w:type="dxa"/>
                        <w:gridSpan w:val="2"/>
                      </w:tcPr>
                      <w:p>
                        <w:pPr>
                          <w:pStyle w:val="TableParagraph"/>
                          <w:spacing w:line="283" w:lineRule="exact" w:before="8"/>
                          <w:ind w:left="282"/>
                          <w:rPr>
                            <w:sz w:val="18"/>
                          </w:rPr>
                        </w:pPr>
                        <w:r>
                          <w:rPr>
                            <w:sz w:val="18"/>
                          </w:rPr>
                          <w:t>分子式</w:t>
                        </w:r>
                      </w:p>
                    </w:tc>
                    <w:tc>
                      <w:tcPr>
                        <w:tcW w:w="3192" w:type="dxa"/>
                        <w:gridSpan w:val="2"/>
                      </w:tcPr>
                      <w:p>
                        <w:pPr>
                          <w:pStyle w:val="TableParagraph"/>
                          <w:spacing w:line="286" w:lineRule="exact" w:before="5"/>
                          <w:ind w:left="109"/>
                          <w:rPr>
                            <w:sz w:val="11"/>
                          </w:rPr>
                        </w:pPr>
                        <w:r>
                          <w:rPr>
                            <w:position w:val="1"/>
                            <w:sz w:val="18"/>
                          </w:rPr>
                          <w:t>H</w:t>
                        </w:r>
                        <w:r>
                          <w:rPr>
                            <w:sz w:val="11"/>
                          </w:rPr>
                          <w:t>2</w:t>
                        </w:r>
                        <w:r>
                          <w:rPr>
                            <w:position w:val="1"/>
                            <w:sz w:val="18"/>
                          </w:rPr>
                          <w:t>SO</w:t>
                        </w:r>
                        <w:r>
                          <w:rPr>
                            <w:sz w:val="11"/>
                          </w:rPr>
                          <w:t>4</w:t>
                        </w:r>
                      </w:p>
                    </w:tc>
                    <w:tc>
                      <w:tcPr>
                        <w:tcW w:w="522" w:type="dxa"/>
                        <w:vMerge/>
                        <w:tcBorders>
                          <w:top w:val="nil"/>
                        </w:tcBorders>
                      </w:tcPr>
                      <w:p>
                        <w:pPr>
                          <w:rPr>
                            <w:sz w:val="2"/>
                            <w:szCs w:val="2"/>
                          </w:rPr>
                        </w:pPr>
                      </w:p>
                    </w:tc>
                    <w:tc>
                      <w:tcPr>
                        <w:tcW w:w="1570" w:type="dxa"/>
                      </w:tcPr>
                      <w:p>
                        <w:pPr>
                          <w:pStyle w:val="TableParagraph"/>
                          <w:spacing w:line="283" w:lineRule="exact" w:before="8"/>
                          <w:ind w:left="94"/>
                          <w:rPr>
                            <w:sz w:val="18"/>
                          </w:rPr>
                        </w:pPr>
                        <w:r>
                          <w:rPr>
                            <w:sz w:val="18"/>
                          </w:rPr>
                          <w:t>熔点：10.5℃</w:t>
                        </w:r>
                      </w:p>
                    </w:tc>
                    <w:tc>
                      <w:tcPr>
                        <w:tcW w:w="836" w:type="dxa"/>
                      </w:tcPr>
                      <w:p>
                        <w:pPr>
                          <w:pStyle w:val="TableParagraph"/>
                          <w:spacing w:line="283" w:lineRule="exact" w:before="8"/>
                          <w:ind w:left="162"/>
                          <w:rPr>
                            <w:sz w:val="18"/>
                          </w:rPr>
                        </w:pPr>
                        <w:r>
                          <w:rPr>
                            <w:sz w:val="18"/>
                          </w:rPr>
                          <w:t>蒸气压</w:t>
                        </w:r>
                      </w:p>
                    </w:tc>
                    <w:tc>
                      <w:tcPr>
                        <w:tcW w:w="2147" w:type="dxa"/>
                      </w:tcPr>
                      <w:p>
                        <w:pPr>
                          <w:pStyle w:val="TableParagraph"/>
                          <w:spacing w:line="283" w:lineRule="exact" w:before="8"/>
                          <w:ind w:left="435"/>
                          <w:rPr>
                            <w:sz w:val="18"/>
                          </w:rPr>
                        </w:pPr>
                        <w:r>
                          <w:rPr>
                            <w:sz w:val="18"/>
                          </w:rPr>
                          <w:t>0.13kpa/145.8℃</w:t>
                        </w:r>
                      </w:p>
                    </w:tc>
                  </w:tr>
                  <w:tr>
                    <w:trPr>
                      <w:trHeight w:val="311" w:hRule="atLeast"/>
                    </w:trPr>
                    <w:tc>
                      <w:tcPr>
                        <w:tcW w:w="415"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4"/>
                          <w:rPr>
                            <w:sz w:val="29"/>
                          </w:rPr>
                        </w:pPr>
                      </w:p>
                      <w:p>
                        <w:pPr>
                          <w:pStyle w:val="TableParagraph"/>
                          <w:ind w:left="117" w:right="105"/>
                          <w:jc w:val="both"/>
                          <w:rPr>
                            <w:sz w:val="18"/>
                          </w:rPr>
                        </w:pPr>
                        <w:r>
                          <w:rPr>
                            <w:sz w:val="18"/>
                          </w:rPr>
                          <w:t>燃烧爆炸危险性</w:t>
                        </w:r>
                      </w:p>
                    </w:tc>
                    <w:tc>
                      <w:tcPr>
                        <w:tcW w:w="1883" w:type="dxa"/>
                        <w:gridSpan w:val="2"/>
                      </w:tcPr>
                      <w:p>
                        <w:pPr>
                          <w:pStyle w:val="TableParagraph"/>
                          <w:spacing w:line="283" w:lineRule="exact" w:before="8"/>
                          <w:ind w:left="108"/>
                          <w:rPr>
                            <w:sz w:val="18"/>
                          </w:rPr>
                        </w:pPr>
                        <w:r>
                          <w:rPr>
                            <w:sz w:val="18"/>
                          </w:rPr>
                          <w:t>闪点：无意义</w:t>
                        </w:r>
                      </w:p>
                    </w:tc>
                    <w:tc>
                      <w:tcPr>
                        <w:tcW w:w="1998" w:type="dxa"/>
                      </w:tcPr>
                      <w:p>
                        <w:pPr>
                          <w:pStyle w:val="TableParagraph"/>
                          <w:spacing w:line="283" w:lineRule="exact" w:before="8"/>
                          <w:ind w:left="120"/>
                          <w:rPr>
                            <w:sz w:val="18"/>
                          </w:rPr>
                        </w:pPr>
                        <w:r>
                          <w:rPr>
                            <w:sz w:val="18"/>
                          </w:rPr>
                          <w:t>火灾危险类别： /</w:t>
                        </w:r>
                      </w:p>
                    </w:tc>
                    <w:tc>
                      <w:tcPr>
                        <w:tcW w:w="522" w:type="dxa"/>
                        <w:vMerge/>
                        <w:tcBorders>
                          <w:top w:val="nil"/>
                        </w:tcBorders>
                      </w:tcPr>
                      <w:p>
                        <w:pPr>
                          <w:rPr>
                            <w:sz w:val="2"/>
                            <w:szCs w:val="2"/>
                          </w:rPr>
                        </w:pPr>
                      </w:p>
                    </w:tc>
                    <w:tc>
                      <w:tcPr>
                        <w:tcW w:w="1570" w:type="dxa"/>
                      </w:tcPr>
                      <w:p>
                        <w:pPr>
                          <w:pStyle w:val="TableParagraph"/>
                          <w:spacing w:line="283" w:lineRule="exact" w:before="8"/>
                          <w:ind w:left="117"/>
                          <w:rPr>
                            <w:sz w:val="18"/>
                          </w:rPr>
                        </w:pPr>
                        <w:r>
                          <w:rPr>
                            <w:sz w:val="18"/>
                          </w:rPr>
                          <w:t>沸点： 330.0</w:t>
                        </w:r>
                      </w:p>
                    </w:tc>
                    <w:tc>
                      <w:tcPr>
                        <w:tcW w:w="836" w:type="dxa"/>
                        <w:vMerge w:val="restart"/>
                      </w:tcPr>
                      <w:p>
                        <w:pPr>
                          <w:pStyle w:val="TableParagraph"/>
                          <w:spacing w:before="4"/>
                          <w:rPr>
                            <w:sz w:val="19"/>
                          </w:rPr>
                        </w:pPr>
                      </w:p>
                      <w:p>
                        <w:pPr>
                          <w:pStyle w:val="TableParagraph"/>
                          <w:ind w:left="252" w:right="212" w:hanging="342"/>
                          <w:rPr>
                            <w:sz w:val="18"/>
                          </w:rPr>
                        </w:pPr>
                        <w:r>
                          <w:rPr>
                            <w:sz w:val="18"/>
                          </w:rPr>
                          <w:t>。 相 对密度</w:t>
                        </w:r>
                      </w:p>
                    </w:tc>
                    <w:tc>
                      <w:tcPr>
                        <w:tcW w:w="2147" w:type="dxa"/>
                      </w:tcPr>
                      <w:p>
                        <w:pPr>
                          <w:pStyle w:val="TableParagraph"/>
                          <w:spacing w:line="283" w:lineRule="exact" w:before="8"/>
                          <w:ind w:left="101"/>
                          <w:rPr>
                            <w:sz w:val="18"/>
                          </w:rPr>
                        </w:pPr>
                        <w:r>
                          <w:rPr>
                            <w:sz w:val="18"/>
                          </w:rPr>
                          <w:t>（水=1）1.83</w:t>
                        </w:r>
                      </w:p>
                    </w:tc>
                  </w:tr>
                  <w:tr>
                    <w:trPr>
                      <w:trHeight w:val="622" w:hRule="atLeast"/>
                    </w:trPr>
                    <w:tc>
                      <w:tcPr>
                        <w:tcW w:w="415" w:type="dxa"/>
                        <w:vMerge/>
                        <w:tcBorders>
                          <w:top w:val="nil"/>
                        </w:tcBorders>
                      </w:tcPr>
                      <w:p>
                        <w:pPr>
                          <w:rPr>
                            <w:sz w:val="2"/>
                            <w:szCs w:val="2"/>
                          </w:rPr>
                        </w:pPr>
                      </w:p>
                    </w:tc>
                    <w:tc>
                      <w:tcPr>
                        <w:tcW w:w="1883" w:type="dxa"/>
                        <w:gridSpan w:val="2"/>
                      </w:tcPr>
                      <w:p>
                        <w:pPr>
                          <w:pStyle w:val="TableParagraph"/>
                          <w:spacing w:line="312" w:lineRule="exact" w:before="9"/>
                          <w:ind w:left="108"/>
                          <w:rPr>
                            <w:sz w:val="18"/>
                          </w:rPr>
                        </w:pPr>
                        <w:r>
                          <w:rPr>
                            <w:sz w:val="18"/>
                          </w:rPr>
                          <w:t>自燃温度（℃）：无</w:t>
                        </w:r>
                      </w:p>
                      <w:p>
                        <w:pPr>
                          <w:pStyle w:val="TableParagraph"/>
                          <w:spacing w:line="281" w:lineRule="exact"/>
                          <w:ind w:left="108"/>
                          <w:rPr>
                            <w:sz w:val="18"/>
                          </w:rPr>
                        </w:pPr>
                        <w:r>
                          <w:rPr>
                            <w:sz w:val="18"/>
                          </w:rPr>
                          <w:t>意义</w:t>
                        </w:r>
                      </w:p>
                    </w:tc>
                    <w:tc>
                      <w:tcPr>
                        <w:tcW w:w="1998" w:type="dxa"/>
                      </w:tcPr>
                      <w:p>
                        <w:pPr>
                          <w:pStyle w:val="TableParagraph"/>
                          <w:spacing w:line="312" w:lineRule="exact" w:before="9"/>
                          <w:ind w:left="120"/>
                          <w:rPr>
                            <w:sz w:val="18"/>
                          </w:rPr>
                        </w:pPr>
                        <w:r>
                          <w:rPr>
                            <w:sz w:val="18"/>
                          </w:rPr>
                          <w:t>爆炸极限（V%）：无</w:t>
                        </w:r>
                      </w:p>
                      <w:p>
                        <w:pPr>
                          <w:pStyle w:val="TableParagraph"/>
                          <w:spacing w:line="281" w:lineRule="exact"/>
                          <w:ind w:left="120"/>
                          <w:rPr>
                            <w:sz w:val="18"/>
                          </w:rPr>
                        </w:pPr>
                        <w:r>
                          <w:rPr>
                            <w:sz w:val="18"/>
                          </w:rPr>
                          <w:t>意义</w:t>
                        </w:r>
                      </w:p>
                    </w:tc>
                    <w:tc>
                      <w:tcPr>
                        <w:tcW w:w="522" w:type="dxa"/>
                        <w:vMerge/>
                        <w:tcBorders>
                          <w:top w:val="nil"/>
                        </w:tcBorders>
                      </w:tcPr>
                      <w:p>
                        <w:pPr>
                          <w:rPr>
                            <w:sz w:val="2"/>
                            <w:szCs w:val="2"/>
                          </w:rPr>
                        </w:pPr>
                      </w:p>
                    </w:tc>
                    <w:tc>
                      <w:tcPr>
                        <w:tcW w:w="1570" w:type="dxa"/>
                        <w:vMerge w:val="restart"/>
                      </w:tcPr>
                      <w:p>
                        <w:pPr>
                          <w:pStyle w:val="TableParagraph"/>
                          <w:spacing w:before="9"/>
                          <w:ind w:left="117"/>
                          <w:rPr>
                            <w:sz w:val="18"/>
                          </w:rPr>
                        </w:pPr>
                        <w:r>
                          <w:rPr>
                            <w:sz w:val="18"/>
                          </w:rPr>
                          <w:t>溶解性：与水混溶</w:t>
                        </w:r>
                      </w:p>
                    </w:tc>
                    <w:tc>
                      <w:tcPr>
                        <w:tcW w:w="836" w:type="dxa"/>
                        <w:vMerge/>
                        <w:tcBorders>
                          <w:top w:val="nil"/>
                        </w:tcBorders>
                      </w:tcPr>
                      <w:p>
                        <w:pPr>
                          <w:rPr>
                            <w:sz w:val="2"/>
                            <w:szCs w:val="2"/>
                          </w:rPr>
                        </w:pPr>
                      </w:p>
                    </w:tc>
                    <w:tc>
                      <w:tcPr>
                        <w:tcW w:w="2147" w:type="dxa"/>
                        <w:vMerge w:val="restart"/>
                      </w:tcPr>
                      <w:p>
                        <w:pPr>
                          <w:pStyle w:val="TableParagraph"/>
                          <w:spacing w:before="17"/>
                          <w:rPr>
                            <w:sz w:val="18"/>
                          </w:rPr>
                        </w:pPr>
                      </w:p>
                      <w:p>
                        <w:pPr>
                          <w:pStyle w:val="TableParagraph"/>
                          <w:ind w:left="44"/>
                          <w:rPr>
                            <w:sz w:val="18"/>
                          </w:rPr>
                        </w:pPr>
                        <w:r>
                          <w:rPr>
                            <w:sz w:val="18"/>
                          </w:rPr>
                          <w:t>（空气=1）3.4</w:t>
                        </w:r>
                      </w:p>
                    </w:tc>
                  </w:tr>
                  <w:tr>
                    <w:trPr>
                      <w:trHeight w:val="311" w:hRule="atLeast"/>
                    </w:trPr>
                    <w:tc>
                      <w:tcPr>
                        <w:tcW w:w="415" w:type="dxa"/>
                        <w:vMerge/>
                        <w:tcBorders>
                          <w:top w:val="nil"/>
                        </w:tcBorders>
                      </w:tcPr>
                      <w:p>
                        <w:pPr>
                          <w:rPr>
                            <w:sz w:val="2"/>
                            <w:szCs w:val="2"/>
                          </w:rPr>
                        </w:pPr>
                      </w:p>
                    </w:tc>
                    <w:tc>
                      <w:tcPr>
                        <w:tcW w:w="1883" w:type="dxa"/>
                        <w:gridSpan w:val="2"/>
                      </w:tcPr>
                      <w:p>
                        <w:pPr>
                          <w:pStyle w:val="TableParagraph"/>
                          <w:spacing w:line="282" w:lineRule="exact" w:before="9"/>
                          <w:ind w:left="108"/>
                          <w:rPr>
                            <w:sz w:val="18"/>
                          </w:rPr>
                        </w:pPr>
                        <w:r>
                          <w:rPr>
                            <w:sz w:val="18"/>
                          </w:rPr>
                          <w:t>临界温度（℃）：/</w:t>
                        </w:r>
                      </w:p>
                    </w:tc>
                    <w:tc>
                      <w:tcPr>
                        <w:tcW w:w="1998" w:type="dxa"/>
                      </w:tcPr>
                      <w:p>
                        <w:pPr>
                          <w:pStyle w:val="TableParagraph"/>
                          <w:spacing w:line="282" w:lineRule="exact" w:before="9"/>
                          <w:ind w:left="120"/>
                          <w:rPr>
                            <w:sz w:val="18"/>
                          </w:rPr>
                        </w:pPr>
                        <w:r>
                          <w:rPr>
                            <w:sz w:val="18"/>
                          </w:rPr>
                          <w:t>临界压力：/</w:t>
                        </w:r>
                      </w:p>
                    </w:tc>
                    <w:tc>
                      <w:tcPr>
                        <w:tcW w:w="522" w:type="dxa"/>
                        <w:vMerge/>
                        <w:tcBorders>
                          <w:top w:val="nil"/>
                        </w:tcBorders>
                      </w:tcPr>
                      <w:p>
                        <w:pPr>
                          <w:rPr>
                            <w:sz w:val="2"/>
                            <w:szCs w:val="2"/>
                          </w:rPr>
                        </w:pPr>
                      </w:p>
                    </w:tc>
                    <w:tc>
                      <w:tcPr>
                        <w:tcW w:w="1570" w:type="dxa"/>
                        <w:vMerge/>
                        <w:tcBorders>
                          <w:top w:val="nil"/>
                        </w:tcBorders>
                      </w:tcPr>
                      <w:p>
                        <w:pPr>
                          <w:rPr>
                            <w:sz w:val="2"/>
                            <w:szCs w:val="2"/>
                          </w:rPr>
                        </w:pPr>
                      </w:p>
                    </w:tc>
                    <w:tc>
                      <w:tcPr>
                        <w:tcW w:w="836" w:type="dxa"/>
                        <w:vMerge/>
                        <w:tcBorders>
                          <w:top w:val="nil"/>
                        </w:tcBorders>
                      </w:tcPr>
                      <w:p>
                        <w:pPr>
                          <w:rPr>
                            <w:sz w:val="2"/>
                            <w:szCs w:val="2"/>
                          </w:rPr>
                        </w:pPr>
                      </w:p>
                    </w:tc>
                    <w:tc>
                      <w:tcPr>
                        <w:tcW w:w="2147" w:type="dxa"/>
                        <w:vMerge/>
                        <w:tcBorders>
                          <w:top w:val="nil"/>
                        </w:tcBorders>
                      </w:tcPr>
                      <w:p>
                        <w:pPr>
                          <w:rPr>
                            <w:sz w:val="2"/>
                            <w:szCs w:val="2"/>
                          </w:rPr>
                        </w:pPr>
                      </w:p>
                    </w:tc>
                  </w:tr>
                  <w:tr>
                    <w:trPr>
                      <w:trHeight w:val="311" w:hRule="atLeast"/>
                    </w:trPr>
                    <w:tc>
                      <w:tcPr>
                        <w:tcW w:w="415" w:type="dxa"/>
                        <w:vMerge/>
                        <w:tcBorders>
                          <w:top w:val="nil"/>
                        </w:tcBorders>
                      </w:tcPr>
                      <w:p>
                        <w:pPr>
                          <w:rPr>
                            <w:sz w:val="2"/>
                            <w:szCs w:val="2"/>
                          </w:rPr>
                        </w:pPr>
                      </w:p>
                    </w:tc>
                    <w:tc>
                      <w:tcPr>
                        <w:tcW w:w="3881" w:type="dxa"/>
                        <w:gridSpan w:val="3"/>
                        <w:vMerge w:val="restart"/>
                      </w:tcPr>
                      <w:p>
                        <w:pPr>
                          <w:pStyle w:val="TableParagraph"/>
                          <w:spacing w:before="10"/>
                          <w:ind w:left="108" w:right="92"/>
                          <w:jc w:val="both"/>
                          <w:rPr>
                            <w:sz w:val="18"/>
                          </w:rPr>
                        </w:pPr>
                        <w:r>
                          <w:rPr>
                            <w:sz w:val="18"/>
                          </w:rPr>
                          <w:t>危险特性：遇水大量放热， 可发生沸溅。与易燃物（如苯）和可燃物（如糖、纤维素等）接触会发生剧烈反应，甚至引起燃烧。遇电石、高氯酸盐、雷酸盐、硝酸盐、苦味酸盐、金属粉末等猛烈反应，发生爆炸或燃烧。有强烈的腐蚀性和吸水性。</w:t>
                        </w:r>
                      </w:p>
                    </w:tc>
                    <w:tc>
                      <w:tcPr>
                        <w:tcW w:w="522" w:type="dxa"/>
                        <w:vMerge w:val="restart"/>
                      </w:tcPr>
                      <w:p>
                        <w:pPr>
                          <w:pStyle w:val="TableParagraph"/>
                          <w:rPr>
                            <w:sz w:val="24"/>
                          </w:rPr>
                        </w:pPr>
                      </w:p>
                      <w:p>
                        <w:pPr>
                          <w:pStyle w:val="TableParagraph"/>
                          <w:rPr>
                            <w:sz w:val="24"/>
                          </w:rPr>
                        </w:pPr>
                      </w:p>
                      <w:p>
                        <w:pPr>
                          <w:pStyle w:val="TableParagraph"/>
                          <w:rPr>
                            <w:sz w:val="24"/>
                          </w:rPr>
                        </w:pPr>
                      </w:p>
                      <w:p>
                        <w:pPr>
                          <w:pStyle w:val="TableParagraph"/>
                          <w:spacing w:before="17"/>
                          <w:rPr>
                            <w:sz w:val="35"/>
                          </w:rPr>
                        </w:pPr>
                      </w:p>
                      <w:p>
                        <w:pPr>
                          <w:pStyle w:val="TableParagraph"/>
                          <w:ind w:left="115" w:right="215"/>
                          <w:jc w:val="both"/>
                          <w:rPr>
                            <w:sz w:val="18"/>
                          </w:rPr>
                        </w:pPr>
                        <w:r>
                          <w:rPr>
                            <w:sz w:val="18"/>
                          </w:rPr>
                          <w:t>毒害性及健康危害</w:t>
                        </w:r>
                      </w:p>
                    </w:tc>
                    <w:tc>
                      <w:tcPr>
                        <w:tcW w:w="4553" w:type="dxa"/>
                        <w:gridSpan w:val="3"/>
                      </w:tcPr>
                      <w:p>
                        <w:pPr>
                          <w:pStyle w:val="TableParagraph"/>
                          <w:spacing w:line="282" w:lineRule="exact" w:before="10"/>
                          <w:ind w:left="1301"/>
                          <w:rPr>
                            <w:sz w:val="18"/>
                          </w:rPr>
                        </w:pPr>
                        <w:r>
                          <w:rPr>
                            <w:sz w:val="18"/>
                          </w:rPr>
                          <w:t>职业性接触危害程度分级</w:t>
                        </w:r>
                      </w:p>
                    </w:tc>
                  </w:tr>
                  <w:tr>
                    <w:trPr>
                      <w:trHeight w:val="1928" w:hRule="atLeast"/>
                    </w:trPr>
                    <w:tc>
                      <w:tcPr>
                        <w:tcW w:w="415" w:type="dxa"/>
                        <w:vMerge/>
                        <w:tcBorders>
                          <w:top w:val="nil"/>
                        </w:tcBorders>
                      </w:tcPr>
                      <w:p>
                        <w:pPr>
                          <w:rPr>
                            <w:sz w:val="2"/>
                            <w:szCs w:val="2"/>
                          </w:rPr>
                        </w:pPr>
                      </w:p>
                    </w:tc>
                    <w:tc>
                      <w:tcPr>
                        <w:tcW w:w="3881" w:type="dxa"/>
                        <w:gridSpan w:val="3"/>
                        <w:vMerge/>
                        <w:tcBorders>
                          <w:top w:val="nil"/>
                        </w:tcBorders>
                      </w:tcPr>
                      <w:p>
                        <w:pPr>
                          <w:rPr>
                            <w:sz w:val="2"/>
                            <w:szCs w:val="2"/>
                          </w:rPr>
                        </w:pPr>
                      </w:p>
                    </w:tc>
                    <w:tc>
                      <w:tcPr>
                        <w:tcW w:w="522" w:type="dxa"/>
                        <w:vMerge/>
                        <w:tcBorders>
                          <w:top w:val="nil"/>
                        </w:tcBorders>
                      </w:tcPr>
                      <w:p>
                        <w:pPr>
                          <w:rPr>
                            <w:sz w:val="2"/>
                            <w:szCs w:val="2"/>
                          </w:rPr>
                        </w:pPr>
                      </w:p>
                    </w:tc>
                    <w:tc>
                      <w:tcPr>
                        <w:tcW w:w="4553" w:type="dxa"/>
                        <w:gridSpan w:val="3"/>
                      </w:tcPr>
                      <w:p>
                        <w:pPr>
                          <w:pStyle w:val="TableParagraph"/>
                          <w:spacing w:line="242" w:lineRule="auto" w:before="10"/>
                          <w:ind w:left="219" w:right="1170" w:hanging="102"/>
                          <w:rPr>
                            <w:sz w:val="18"/>
                          </w:rPr>
                        </w:pPr>
                        <w:r>
                          <w:rPr>
                            <w:sz w:val="18"/>
                          </w:rPr>
                          <w:t>毒性资料：急性毒性和刺激性LD50：2140 mg/kg( 大 鼠 经 口 )； LC50：510mg/m</w:t>
                        </w:r>
                        <w:r>
                          <w:rPr>
                            <w:sz w:val="18"/>
                            <w:vertAlign w:val="superscript"/>
                          </w:rPr>
                          <w:t>3</w:t>
                        </w:r>
                        <w:r>
                          <w:rPr>
                            <w:sz w:val="18"/>
                            <w:vertAlign w:val="baseline"/>
                          </w:rPr>
                          <w:t>，2 小时(大鼠吸入)； 320mg/m</w:t>
                        </w:r>
                        <w:r>
                          <w:rPr>
                            <w:sz w:val="18"/>
                            <w:vertAlign w:val="superscript"/>
                          </w:rPr>
                          <w:t>3</w:t>
                        </w:r>
                        <w:r>
                          <w:rPr>
                            <w:sz w:val="18"/>
                            <w:vertAlign w:val="baseline"/>
                          </w:rPr>
                          <w:t>，2 小时(小鼠吸入)</w:t>
                        </w:r>
                      </w:p>
                      <w:p>
                        <w:pPr>
                          <w:pStyle w:val="TableParagraph"/>
                          <w:spacing w:before="26"/>
                          <w:ind w:left="219"/>
                          <w:rPr>
                            <w:sz w:val="18"/>
                          </w:rPr>
                        </w:pPr>
                        <w:r>
                          <w:rPr>
                            <w:sz w:val="18"/>
                          </w:rPr>
                          <w:t>家兔经眼：1380μg ，重度刺激。</w:t>
                        </w:r>
                      </w:p>
                    </w:tc>
                  </w:tr>
                  <w:tr>
                    <w:trPr>
                      <w:trHeight w:val="311" w:hRule="atLeast"/>
                    </w:trPr>
                    <w:tc>
                      <w:tcPr>
                        <w:tcW w:w="415" w:type="dxa"/>
                        <w:vMerge/>
                        <w:tcBorders>
                          <w:top w:val="nil"/>
                        </w:tcBorders>
                      </w:tcPr>
                      <w:p>
                        <w:pPr>
                          <w:rPr>
                            <w:sz w:val="2"/>
                            <w:szCs w:val="2"/>
                          </w:rPr>
                        </w:pPr>
                      </w:p>
                    </w:tc>
                    <w:tc>
                      <w:tcPr>
                        <w:tcW w:w="3881" w:type="dxa"/>
                        <w:gridSpan w:val="3"/>
                        <w:vMerge/>
                        <w:tcBorders>
                          <w:top w:val="nil"/>
                        </w:tcBorders>
                      </w:tcPr>
                      <w:p>
                        <w:pPr>
                          <w:rPr>
                            <w:sz w:val="2"/>
                            <w:szCs w:val="2"/>
                          </w:rPr>
                        </w:pPr>
                      </w:p>
                    </w:tc>
                    <w:tc>
                      <w:tcPr>
                        <w:tcW w:w="522" w:type="dxa"/>
                        <w:vMerge/>
                        <w:tcBorders>
                          <w:top w:val="nil"/>
                        </w:tcBorders>
                      </w:tcPr>
                      <w:p>
                        <w:pPr>
                          <w:rPr>
                            <w:sz w:val="2"/>
                            <w:szCs w:val="2"/>
                          </w:rPr>
                        </w:pPr>
                      </w:p>
                    </w:tc>
                    <w:tc>
                      <w:tcPr>
                        <w:tcW w:w="4553" w:type="dxa"/>
                        <w:gridSpan w:val="3"/>
                      </w:tcPr>
                      <w:p>
                        <w:pPr>
                          <w:pStyle w:val="TableParagraph"/>
                          <w:spacing w:line="279" w:lineRule="exact" w:before="12"/>
                          <w:ind w:left="1729" w:right="1694"/>
                          <w:jc w:val="center"/>
                          <w:rPr>
                            <w:sz w:val="18"/>
                          </w:rPr>
                        </w:pPr>
                        <w:r>
                          <w:rPr>
                            <w:sz w:val="18"/>
                          </w:rPr>
                          <w:t>职业接触限值</w:t>
                        </w:r>
                      </w:p>
                    </w:tc>
                  </w:tr>
                  <w:tr>
                    <w:trPr>
                      <w:trHeight w:val="622" w:hRule="atLeast"/>
                    </w:trPr>
                    <w:tc>
                      <w:tcPr>
                        <w:tcW w:w="415" w:type="dxa"/>
                        <w:vMerge/>
                        <w:tcBorders>
                          <w:top w:val="nil"/>
                        </w:tcBorders>
                      </w:tcPr>
                      <w:p>
                        <w:pPr>
                          <w:rPr>
                            <w:sz w:val="2"/>
                            <w:szCs w:val="2"/>
                          </w:rPr>
                        </w:pPr>
                      </w:p>
                    </w:tc>
                    <w:tc>
                      <w:tcPr>
                        <w:tcW w:w="3881" w:type="dxa"/>
                        <w:gridSpan w:val="3"/>
                      </w:tcPr>
                      <w:p>
                        <w:pPr>
                          <w:pStyle w:val="TableParagraph"/>
                          <w:spacing w:line="312" w:lineRule="exact" w:before="12"/>
                          <w:ind w:left="108"/>
                          <w:rPr>
                            <w:sz w:val="18"/>
                          </w:rPr>
                        </w:pPr>
                        <w:r>
                          <w:rPr>
                            <w:spacing w:val="-4"/>
                            <w:w w:val="95"/>
                            <w:sz w:val="18"/>
                          </w:rPr>
                          <w:t>主要用途：用于生产化学肥料，在化工、医药、</w:t>
                        </w:r>
                      </w:p>
                      <w:p>
                        <w:pPr>
                          <w:pStyle w:val="TableParagraph"/>
                          <w:spacing w:line="278" w:lineRule="exact"/>
                          <w:ind w:left="108"/>
                          <w:rPr>
                            <w:sz w:val="18"/>
                          </w:rPr>
                        </w:pPr>
                        <w:r>
                          <w:rPr>
                            <w:spacing w:val="-5"/>
                            <w:w w:val="95"/>
                            <w:sz w:val="18"/>
                          </w:rPr>
                          <w:t>塑料、染料、石油提炼等工业也有广泛的应用。</w:t>
                        </w:r>
                      </w:p>
                    </w:tc>
                    <w:tc>
                      <w:tcPr>
                        <w:tcW w:w="522" w:type="dxa"/>
                        <w:vMerge/>
                        <w:tcBorders>
                          <w:top w:val="nil"/>
                        </w:tcBorders>
                      </w:tcPr>
                      <w:p>
                        <w:pPr>
                          <w:rPr>
                            <w:sz w:val="2"/>
                            <w:szCs w:val="2"/>
                          </w:rPr>
                        </w:pPr>
                      </w:p>
                    </w:tc>
                    <w:tc>
                      <w:tcPr>
                        <w:tcW w:w="4553" w:type="dxa"/>
                        <w:gridSpan w:val="3"/>
                        <w:vMerge w:val="restart"/>
                      </w:tcPr>
                      <w:p>
                        <w:pPr>
                          <w:pStyle w:val="TableParagraph"/>
                          <w:spacing w:before="12"/>
                          <w:ind w:left="117" w:right="3312"/>
                          <w:rPr>
                            <w:sz w:val="18"/>
                          </w:rPr>
                        </w:pPr>
                        <w:r>
                          <w:rPr>
                            <w:sz w:val="18"/>
                          </w:rPr>
                          <w:t>中国 MAC：2 苏联 MAC：1</w:t>
                        </w:r>
                      </w:p>
                    </w:tc>
                  </w:tr>
                  <w:tr>
                    <w:trPr>
                      <w:trHeight w:val="314" w:hRule="atLeast"/>
                    </w:trPr>
                    <w:tc>
                      <w:tcPr>
                        <w:tcW w:w="415" w:type="dxa"/>
                        <w:vMerge/>
                        <w:tcBorders>
                          <w:top w:val="nil"/>
                        </w:tcBorders>
                      </w:tcPr>
                      <w:p>
                        <w:pPr>
                          <w:rPr>
                            <w:sz w:val="2"/>
                            <w:szCs w:val="2"/>
                          </w:rPr>
                        </w:pPr>
                      </w:p>
                    </w:tc>
                    <w:tc>
                      <w:tcPr>
                        <w:tcW w:w="3881" w:type="dxa"/>
                        <w:gridSpan w:val="3"/>
                      </w:tcPr>
                      <w:p>
                        <w:pPr>
                          <w:pStyle w:val="TableParagraph"/>
                          <w:spacing w:line="282" w:lineRule="exact" w:before="13"/>
                          <w:ind w:left="108"/>
                          <w:rPr>
                            <w:sz w:val="18"/>
                          </w:rPr>
                        </w:pPr>
                        <w:r>
                          <w:rPr>
                            <w:sz w:val="18"/>
                          </w:rPr>
                          <w:t>燃烧分解产物： /</w:t>
                        </w:r>
                      </w:p>
                    </w:tc>
                    <w:tc>
                      <w:tcPr>
                        <w:tcW w:w="522" w:type="dxa"/>
                        <w:vMerge/>
                        <w:tcBorders>
                          <w:top w:val="nil"/>
                        </w:tcBorders>
                      </w:tcPr>
                      <w:p>
                        <w:pPr>
                          <w:rPr>
                            <w:sz w:val="2"/>
                            <w:szCs w:val="2"/>
                          </w:rPr>
                        </w:pPr>
                      </w:p>
                    </w:tc>
                    <w:tc>
                      <w:tcPr>
                        <w:tcW w:w="4553" w:type="dxa"/>
                        <w:gridSpan w:val="3"/>
                        <w:vMerge/>
                        <w:tcBorders>
                          <w:top w:val="nil"/>
                        </w:tcBorders>
                      </w:tcPr>
                      <w:p>
                        <w:pPr>
                          <w:rPr>
                            <w:sz w:val="2"/>
                            <w:szCs w:val="2"/>
                          </w:rPr>
                        </w:pPr>
                      </w:p>
                    </w:tc>
                  </w:tr>
                  <w:tr>
                    <w:trPr>
                      <w:trHeight w:val="311" w:hRule="atLeast"/>
                    </w:trPr>
                    <w:tc>
                      <w:tcPr>
                        <w:tcW w:w="415" w:type="dxa"/>
                        <w:vMerge/>
                        <w:tcBorders>
                          <w:top w:val="nil"/>
                        </w:tcBorders>
                      </w:tcPr>
                      <w:p>
                        <w:pPr>
                          <w:rPr>
                            <w:sz w:val="2"/>
                            <w:szCs w:val="2"/>
                          </w:rPr>
                        </w:pPr>
                      </w:p>
                    </w:tc>
                    <w:tc>
                      <w:tcPr>
                        <w:tcW w:w="1883" w:type="dxa"/>
                        <w:gridSpan w:val="2"/>
                      </w:tcPr>
                      <w:p>
                        <w:pPr>
                          <w:pStyle w:val="TableParagraph"/>
                          <w:spacing w:line="278" w:lineRule="exact" w:before="13"/>
                          <w:ind w:left="108"/>
                          <w:rPr>
                            <w:sz w:val="18"/>
                          </w:rPr>
                        </w:pPr>
                        <w:r>
                          <w:rPr>
                            <w:w w:val="105"/>
                            <w:sz w:val="18"/>
                          </w:rPr>
                          <w:t>稳定性： /</w:t>
                        </w:r>
                      </w:p>
                    </w:tc>
                    <w:tc>
                      <w:tcPr>
                        <w:tcW w:w="1998" w:type="dxa"/>
                      </w:tcPr>
                      <w:p>
                        <w:pPr>
                          <w:pStyle w:val="TableParagraph"/>
                          <w:spacing w:line="278" w:lineRule="exact" w:before="13"/>
                          <w:ind w:left="103"/>
                          <w:rPr>
                            <w:sz w:val="18"/>
                          </w:rPr>
                        </w:pPr>
                        <w:r>
                          <w:rPr>
                            <w:w w:val="105"/>
                            <w:sz w:val="18"/>
                          </w:rPr>
                          <w:t>聚合危害： /</w:t>
                        </w:r>
                      </w:p>
                    </w:tc>
                    <w:tc>
                      <w:tcPr>
                        <w:tcW w:w="522" w:type="dxa"/>
                        <w:vMerge/>
                        <w:tcBorders>
                          <w:top w:val="nil"/>
                        </w:tcBorders>
                      </w:tcPr>
                      <w:p>
                        <w:pPr>
                          <w:rPr>
                            <w:sz w:val="2"/>
                            <w:szCs w:val="2"/>
                          </w:rPr>
                        </w:pPr>
                      </w:p>
                    </w:tc>
                    <w:tc>
                      <w:tcPr>
                        <w:tcW w:w="4553" w:type="dxa"/>
                        <w:gridSpan w:val="3"/>
                        <w:vMerge/>
                        <w:tcBorders>
                          <w:top w:val="nil"/>
                        </w:tcBorders>
                      </w:tcPr>
                      <w:p>
                        <w:pPr>
                          <w:rPr>
                            <w:sz w:val="2"/>
                            <w:szCs w:val="2"/>
                          </w:rPr>
                        </w:pPr>
                      </w:p>
                    </w:tc>
                  </w:tr>
                  <w:tr>
                    <w:trPr>
                      <w:trHeight w:val="311" w:hRule="atLeast"/>
                    </w:trPr>
                    <w:tc>
                      <w:tcPr>
                        <w:tcW w:w="415" w:type="dxa"/>
                        <w:vMerge/>
                        <w:tcBorders>
                          <w:top w:val="nil"/>
                        </w:tcBorders>
                      </w:tcPr>
                      <w:p>
                        <w:pPr>
                          <w:rPr>
                            <w:sz w:val="2"/>
                            <w:szCs w:val="2"/>
                          </w:rPr>
                        </w:pPr>
                      </w:p>
                    </w:tc>
                    <w:tc>
                      <w:tcPr>
                        <w:tcW w:w="3881" w:type="dxa"/>
                        <w:gridSpan w:val="3"/>
                        <w:vMerge w:val="restart"/>
                      </w:tcPr>
                      <w:p>
                        <w:pPr>
                          <w:pStyle w:val="TableParagraph"/>
                          <w:spacing w:line="312" w:lineRule="exact" w:before="13"/>
                          <w:ind w:left="108"/>
                          <w:rPr>
                            <w:sz w:val="18"/>
                          </w:rPr>
                        </w:pPr>
                        <w:r>
                          <w:rPr>
                            <w:sz w:val="18"/>
                          </w:rPr>
                          <w:t>禁忌物：碱类、碱金属、水、强还原剂、易燃</w:t>
                        </w:r>
                      </w:p>
                      <w:p>
                        <w:pPr>
                          <w:pStyle w:val="TableParagraph"/>
                          <w:spacing w:line="287" w:lineRule="exact"/>
                          <w:ind w:left="108"/>
                          <w:rPr>
                            <w:sz w:val="18"/>
                          </w:rPr>
                        </w:pPr>
                        <w:r>
                          <w:rPr>
                            <w:sz w:val="18"/>
                          </w:rPr>
                          <w:t>或可燃物。</w:t>
                        </w:r>
                      </w:p>
                    </w:tc>
                    <w:tc>
                      <w:tcPr>
                        <w:tcW w:w="522" w:type="dxa"/>
                        <w:vMerge/>
                        <w:tcBorders>
                          <w:top w:val="nil"/>
                        </w:tcBorders>
                      </w:tcPr>
                      <w:p>
                        <w:pPr>
                          <w:rPr>
                            <w:sz w:val="2"/>
                            <w:szCs w:val="2"/>
                          </w:rPr>
                        </w:pPr>
                      </w:p>
                    </w:tc>
                    <w:tc>
                      <w:tcPr>
                        <w:tcW w:w="4553" w:type="dxa"/>
                        <w:gridSpan w:val="3"/>
                        <w:vMerge/>
                        <w:tcBorders>
                          <w:top w:val="nil"/>
                        </w:tcBorders>
                      </w:tcPr>
                      <w:p>
                        <w:pPr>
                          <w:rPr>
                            <w:sz w:val="2"/>
                            <w:szCs w:val="2"/>
                          </w:rPr>
                        </w:pPr>
                      </w:p>
                    </w:tc>
                  </w:tr>
                  <w:tr>
                    <w:trPr>
                      <w:trHeight w:val="311" w:hRule="atLeast"/>
                    </w:trPr>
                    <w:tc>
                      <w:tcPr>
                        <w:tcW w:w="415" w:type="dxa"/>
                        <w:vMerge/>
                        <w:tcBorders>
                          <w:top w:val="nil"/>
                        </w:tcBorders>
                      </w:tcPr>
                      <w:p>
                        <w:pPr>
                          <w:rPr>
                            <w:sz w:val="2"/>
                            <w:szCs w:val="2"/>
                          </w:rPr>
                        </w:pPr>
                      </w:p>
                    </w:tc>
                    <w:tc>
                      <w:tcPr>
                        <w:tcW w:w="3881" w:type="dxa"/>
                        <w:gridSpan w:val="3"/>
                        <w:vMerge/>
                        <w:tcBorders>
                          <w:top w:val="nil"/>
                        </w:tcBorders>
                      </w:tcPr>
                      <w:p>
                        <w:pPr>
                          <w:rPr>
                            <w:sz w:val="2"/>
                            <w:szCs w:val="2"/>
                          </w:rPr>
                        </w:pPr>
                      </w:p>
                    </w:tc>
                    <w:tc>
                      <w:tcPr>
                        <w:tcW w:w="522" w:type="dxa"/>
                        <w:vMerge/>
                        <w:tcBorders>
                          <w:top w:val="nil"/>
                        </w:tcBorders>
                      </w:tcPr>
                      <w:p>
                        <w:pPr>
                          <w:rPr>
                            <w:sz w:val="2"/>
                            <w:szCs w:val="2"/>
                          </w:rPr>
                        </w:pPr>
                      </w:p>
                    </w:tc>
                    <w:tc>
                      <w:tcPr>
                        <w:tcW w:w="4553" w:type="dxa"/>
                        <w:gridSpan w:val="3"/>
                      </w:tcPr>
                      <w:p>
                        <w:pPr>
                          <w:pStyle w:val="TableParagraph"/>
                          <w:spacing w:line="278" w:lineRule="exact" w:before="13"/>
                          <w:ind w:left="1480"/>
                          <w:rPr>
                            <w:sz w:val="18"/>
                          </w:rPr>
                        </w:pPr>
                        <w:r>
                          <w:rPr>
                            <w:sz w:val="18"/>
                          </w:rPr>
                          <w:t>侵入途径及健康危害</w:t>
                        </w:r>
                      </w:p>
                    </w:tc>
                  </w:tr>
                  <w:tr>
                    <w:trPr>
                      <w:trHeight w:val="311" w:hRule="atLeast"/>
                    </w:trPr>
                    <w:tc>
                      <w:tcPr>
                        <w:tcW w:w="415" w:type="dxa"/>
                        <w:vMerge/>
                        <w:tcBorders>
                          <w:top w:val="nil"/>
                        </w:tcBorders>
                      </w:tcPr>
                      <w:p>
                        <w:pPr>
                          <w:rPr>
                            <w:sz w:val="2"/>
                            <w:szCs w:val="2"/>
                          </w:rPr>
                        </w:pPr>
                      </w:p>
                    </w:tc>
                    <w:tc>
                      <w:tcPr>
                        <w:tcW w:w="3881" w:type="dxa"/>
                        <w:gridSpan w:val="3"/>
                      </w:tcPr>
                      <w:p>
                        <w:pPr>
                          <w:pStyle w:val="TableParagraph"/>
                          <w:spacing w:line="277" w:lineRule="exact" w:before="14"/>
                          <w:ind w:left="108"/>
                          <w:rPr>
                            <w:sz w:val="18"/>
                          </w:rPr>
                        </w:pPr>
                        <w:r>
                          <w:rPr>
                            <w:sz w:val="18"/>
                          </w:rPr>
                          <w:t>避免接触条件： /</w:t>
                        </w:r>
                      </w:p>
                    </w:tc>
                    <w:tc>
                      <w:tcPr>
                        <w:tcW w:w="522" w:type="dxa"/>
                        <w:vMerge/>
                        <w:tcBorders>
                          <w:top w:val="nil"/>
                        </w:tcBorders>
                      </w:tcPr>
                      <w:p>
                        <w:pPr>
                          <w:rPr>
                            <w:sz w:val="2"/>
                            <w:szCs w:val="2"/>
                          </w:rPr>
                        </w:pPr>
                      </w:p>
                    </w:tc>
                    <w:tc>
                      <w:tcPr>
                        <w:tcW w:w="4553" w:type="dxa"/>
                        <w:gridSpan w:val="3"/>
                      </w:tcPr>
                      <w:p>
                        <w:pPr>
                          <w:pStyle w:val="TableParagraph"/>
                          <w:spacing w:line="277" w:lineRule="exact" w:before="14"/>
                          <w:ind w:left="117"/>
                          <w:rPr>
                            <w:sz w:val="18"/>
                          </w:rPr>
                        </w:pPr>
                        <w:r>
                          <w:rPr>
                            <w:sz w:val="18"/>
                          </w:rPr>
                          <w:t>侵入途径：吸入 食入 经皮吸收</w:t>
                        </w:r>
                      </w:p>
                    </w:tc>
                  </w:tr>
                  <w:tr>
                    <w:trPr>
                      <w:trHeight w:val="1245" w:hRule="atLeast"/>
                    </w:trPr>
                    <w:tc>
                      <w:tcPr>
                        <w:tcW w:w="415" w:type="dxa"/>
                        <w:vMerge/>
                        <w:tcBorders>
                          <w:top w:val="nil"/>
                        </w:tcBorders>
                      </w:tcPr>
                      <w:p>
                        <w:pPr>
                          <w:rPr>
                            <w:sz w:val="2"/>
                            <w:szCs w:val="2"/>
                          </w:rPr>
                        </w:pPr>
                      </w:p>
                    </w:tc>
                    <w:tc>
                      <w:tcPr>
                        <w:tcW w:w="3881" w:type="dxa"/>
                        <w:gridSpan w:val="3"/>
                      </w:tcPr>
                      <w:p>
                        <w:pPr>
                          <w:pStyle w:val="TableParagraph"/>
                          <w:spacing w:before="14"/>
                          <w:ind w:left="117" w:right="47" w:hanging="68"/>
                          <w:jc w:val="both"/>
                          <w:rPr>
                            <w:sz w:val="18"/>
                          </w:rPr>
                        </w:pPr>
                        <w:r>
                          <w:rPr>
                            <w:spacing w:val="-1"/>
                            <w:sz w:val="18"/>
                          </w:rPr>
                          <w:t>灭火方法：消防人员必须穿全身耐酸碱消防服。</w:t>
                        </w:r>
                        <w:r>
                          <w:rPr>
                            <w:spacing w:val="2"/>
                            <w:sz w:val="18"/>
                          </w:rPr>
                          <w:t>灭火剂：干粉、二氧化碳、砂土。避免水流冲击物品，以免遇水会放出大量热量发生喷溅而</w:t>
                        </w:r>
                      </w:p>
                      <w:p>
                        <w:pPr>
                          <w:pStyle w:val="TableParagraph"/>
                          <w:spacing w:line="271" w:lineRule="exact"/>
                          <w:ind w:left="117"/>
                          <w:rPr>
                            <w:sz w:val="18"/>
                          </w:rPr>
                        </w:pPr>
                        <w:r>
                          <w:rPr>
                            <w:sz w:val="18"/>
                          </w:rPr>
                          <w:t>灼伤皮肤。</w:t>
                        </w:r>
                      </w:p>
                    </w:tc>
                    <w:tc>
                      <w:tcPr>
                        <w:tcW w:w="522" w:type="dxa"/>
                        <w:vMerge/>
                        <w:tcBorders>
                          <w:top w:val="nil"/>
                        </w:tcBorders>
                      </w:tcPr>
                      <w:p>
                        <w:pPr>
                          <w:rPr>
                            <w:sz w:val="2"/>
                            <w:szCs w:val="2"/>
                          </w:rPr>
                        </w:pPr>
                      </w:p>
                    </w:tc>
                    <w:tc>
                      <w:tcPr>
                        <w:tcW w:w="4553" w:type="dxa"/>
                        <w:gridSpan w:val="3"/>
                        <w:vMerge w:val="restart"/>
                      </w:tcPr>
                      <w:p>
                        <w:pPr>
                          <w:pStyle w:val="TableParagraph"/>
                          <w:spacing w:line="312" w:lineRule="exact" w:before="14"/>
                          <w:ind w:left="117"/>
                          <w:rPr>
                            <w:sz w:val="18"/>
                          </w:rPr>
                        </w:pPr>
                        <w:r>
                          <w:rPr>
                            <w:w w:val="95"/>
                            <w:sz w:val="18"/>
                          </w:rPr>
                          <w:t>健康危害：</w:t>
                        </w:r>
                      </w:p>
                      <w:p>
                        <w:pPr>
                          <w:pStyle w:val="TableParagraph"/>
                          <w:ind w:left="117" w:right="22"/>
                          <w:rPr>
                            <w:sz w:val="18"/>
                          </w:rPr>
                        </w:pPr>
                        <w:r>
                          <w:rPr>
                            <w:spacing w:val="-10"/>
                            <w:sz w:val="18"/>
                          </w:rPr>
                          <w:t>对皮肤、粘膜等组织有强烈的刺激和腐蚀作用。蒸气或雾</w:t>
                        </w:r>
                        <w:r>
                          <w:rPr>
                            <w:spacing w:val="-9"/>
                            <w:sz w:val="18"/>
                          </w:rPr>
                          <w:t>可引起结膜炎、结膜水肿、角膜混浊，以致失明；引起呼</w:t>
                        </w:r>
                        <w:r>
                          <w:rPr>
                            <w:spacing w:val="-11"/>
                            <w:sz w:val="18"/>
                          </w:rPr>
                          <w:t>吸道刺激，重者发生呼吸困难和肺水肿；高浓度引起喉痉</w:t>
                        </w:r>
                        <w:r>
                          <w:rPr>
                            <w:spacing w:val="-9"/>
                            <w:sz w:val="18"/>
                          </w:rPr>
                          <w:t>挛或声门水肿而窒息死亡。口服后引起消化道烧伤以致溃</w:t>
                        </w:r>
                        <w:r>
                          <w:rPr>
                            <w:spacing w:val="-14"/>
                            <w:sz w:val="18"/>
                          </w:rPr>
                          <w:t>疡形成；严重者可能有胃穿孔、腹膜炎、肾损害、休克等</w:t>
                        </w:r>
                        <w:r>
                          <w:rPr>
                            <w:spacing w:val="-17"/>
                            <w:sz w:val="18"/>
                          </w:rPr>
                          <w:t>皮肤灼伤轻者出现红斑、重者形成溃疡，愈后癍痕收缩影</w:t>
                        </w:r>
                        <w:r>
                          <w:rPr>
                            <w:spacing w:val="-11"/>
                            <w:sz w:val="18"/>
                          </w:rPr>
                          <w:t>响功能。溅入眼内可造成灼伤，甚至角膜穿孔、全眼炎以至失明。慢性影响：牙齿酸蚀症、慢性支气管炎、肺气肿</w:t>
                        </w:r>
                        <w:r>
                          <w:rPr>
                            <w:sz w:val="18"/>
                          </w:rPr>
                          <w:t>和肺硬化。</w:t>
                        </w:r>
                      </w:p>
                    </w:tc>
                  </w:tr>
                  <w:tr>
                    <w:trPr>
                      <w:trHeight w:val="622" w:hRule="atLeast"/>
                    </w:trPr>
                    <w:tc>
                      <w:tcPr>
                        <w:tcW w:w="415" w:type="dxa"/>
                        <w:vMerge w:val="restart"/>
                      </w:tcPr>
                      <w:p>
                        <w:pPr>
                          <w:pStyle w:val="TableParagraph"/>
                          <w:spacing w:before="13"/>
                          <w:rPr>
                            <w:sz w:val="18"/>
                          </w:rPr>
                        </w:pPr>
                      </w:p>
                      <w:p>
                        <w:pPr>
                          <w:pStyle w:val="TableParagraph"/>
                          <w:spacing w:before="1"/>
                          <w:ind w:left="117" w:right="105"/>
                          <w:jc w:val="both"/>
                          <w:rPr>
                            <w:sz w:val="18"/>
                          </w:rPr>
                        </w:pPr>
                        <w:r>
                          <w:rPr>
                            <w:sz w:val="18"/>
                          </w:rPr>
                          <w:t>急救措施</w:t>
                        </w:r>
                      </w:p>
                    </w:tc>
                    <w:tc>
                      <w:tcPr>
                        <w:tcW w:w="3881" w:type="dxa"/>
                        <w:gridSpan w:val="3"/>
                      </w:tcPr>
                      <w:p>
                        <w:pPr>
                          <w:pStyle w:val="TableParagraph"/>
                          <w:spacing w:line="312" w:lineRule="exact" w:before="15"/>
                          <w:ind w:left="108"/>
                          <w:rPr>
                            <w:sz w:val="18"/>
                          </w:rPr>
                        </w:pPr>
                        <w:r>
                          <w:rPr>
                            <w:sz w:val="18"/>
                          </w:rPr>
                          <w:t>皮肤接触： 立即脱去污染的衣着，用大量流动</w:t>
                        </w:r>
                      </w:p>
                      <w:p>
                        <w:pPr>
                          <w:pStyle w:val="TableParagraph"/>
                          <w:spacing w:line="275" w:lineRule="exact"/>
                          <w:ind w:left="108"/>
                          <w:rPr>
                            <w:sz w:val="18"/>
                          </w:rPr>
                        </w:pPr>
                        <w:r>
                          <w:rPr>
                            <w:sz w:val="18"/>
                          </w:rPr>
                          <w:t>清水冲洗至少 15 分钟。就医。</w:t>
                        </w:r>
                      </w:p>
                    </w:tc>
                    <w:tc>
                      <w:tcPr>
                        <w:tcW w:w="522" w:type="dxa"/>
                        <w:vMerge/>
                        <w:tcBorders>
                          <w:top w:val="nil"/>
                        </w:tcBorders>
                      </w:tcPr>
                      <w:p>
                        <w:pPr>
                          <w:rPr>
                            <w:sz w:val="2"/>
                            <w:szCs w:val="2"/>
                          </w:rPr>
                        </w:pPr>
                      </w:p>
                    </w:tc>
                    <w:tc>
                      <w:tcPr>
                        <w:tcW w:w="4553" w:type="dxa"/>
                        <w:gridSpan w:val="3"/>
                        <w:vMerge/>
                        <w:tcBorders>
                          <w:top w:val="nil"/>
                        </w:tcBorders>
                      </w:tcPr>
                      <w:p>
                        <w:pPr>
                          <w:rPr>
                            <w:sz w:val="2"/>
                            <w:szCs w:val="2"/>
                          </w:rPr>
                        </w:pPr>
                      </w:p>
                    </w:tc>
                  </w:tr>
                  <w:tr>
                    <w:trPr>
                      <w:trHeight w:val="622" w:hRule="atLeast"/>
                    </w:trPr>
                    <w:tc>
                      <w:tcPr>
                        <w:tcW w:w="415" w:type="dxa"/>
                        <w:vMerge/>
                        <w:tcBorders>
                          <w:top w:val="nil"/>
                        </w:tcBorders>
                      </w:tcPr>
                      <w:p>
                        <w:pPr>
                          <w:rPr>
                            <w:sz w:val="2"/>
                            <w:szCs w:val="2"/>
                          </w:rPr>
                        </w:pPr>
                      </w:p>
                    </w:tc>
                    <w:tc>
                      <w:tcPr>
                        <w:tcW w:w="3881" w:type="dxa"/>
                        <w:gridSpan w:val="3"/>
                      </w:tcPr>
                      <w:p>
                        <w:pPr>
                          <w:pStyle w:val="TableParagraph"/>
                          <w:spacing w:line="312" w:lineRule="exact" w:before="16"/>
                          <w:ind w:left="108"/>
                          <w:rPr>
                            <w:sz w:val="18"/>
                          </w:rPr>
                        </w:pPr>
                        <w:r>
                          <w:rPr>
                            <w:sz w:val="18"/>
                          </w:rPr>
                          <w:t>眼接触： 立即提起眼睑，用大量流动清水或生</w:t>
                        </w:r>
                      </w:p>
                      <w:p>
                        <w:pPr>
                          <w:pStyle w:val="TableParagraph"/>
                          <w:spacing w:line="274" w:lineRule="exact"/>
                          <w:ind w:left="108"/>
                          <w:rPr>
                            <w:sz w:val="18"/>
                          </w:rPr>
                        </w:pPr>
                        <w:r>
                          <w:rPr>
                            <w:sz w:val="18"/>
                          </w:rPr>
                          <w:t>理盐水彻底冲洗至少 15 分钟。就医。</w:t>
                        </w:r>
                      </w:p>
                    </w:tc>
                    <w:tc>
                      <w:tcPr>
                        <w:tcW w:w="522" w:type="dxa"/>
                        <w:vMerge/>
                        <w:tcBorders>
                          <w:top w:val="nil"/>
                        </w:tcBorders>
                      </w:tcPr>
                      <w:p>
                        <w:pPr>
                          <w:rPr>
                            <w:sz w:val="2"/>
                            <w:szCs w:val="2"/>
                          </w:rPr>
                        </w:pPr>
                      </w:p>
                    </w:tc>
                    <w:tc>
                      <w:tcPr>
                        <w:tcW w:w="4553" w:type="dxa"/>
                        <w:gridSpan w:val="3"/>
                        <w:vMerge/>
                        <w:tcBorders>
                          <w:top w:val="nil"/>
                        </w:tcBorders>
                      </w:tcPr>
                      <w:p>
                        <w:pPr>
                          <w:rPr>
                            <w:sz w:val="2"/>
                            <w:szCs w:val="2"/>
                          </w:rPr>
                        </w:pPr>
                      </w:p>
                    </w:tc>
                  </w:tr>
                  <w:tr>
                    <w:trPr>
                      <w:trHeight w:val="934" w:hRule="atLeast"/>
                    </w:trPr>
                    <w:tc>
                      <w:tcPr>
                        <w:tcW w:w="415" w:type="dxa"/>
                        <w:vMerge/>
                        <w:tcBorders>
                          <w:top w:val="nil"/>
                        </w:tcBorders>
                      </w:tcPr>
                      <w:p>
                        <w:pPr>
                          <w:rPr>
                            <w:sz w:val="2"/>
                            <w:szCs w:val="2"/>
                          </w:rPr>
                        </w:pPr>
                      </w:p>
                    </w:tc>
                    <w:tc>
                      <w:tcPr>
                        <w:tcW w:w="3881" w:type="dxa"/>
                        <w:gridSpan w:val="3"/>
                      </w:tcPr>
                      <w:p>
                        <w:pPr>
                          <w:pStyle w:val="TableParagraph"/>
                          <w:spacing w:before="16"/>
                          <w:ind w:left="108" w:right="92"/>
                          <w:rPr>
                            <w:sz w:val="18"/>
                          </w:rPr>
                        </w:pPr>
                        <w:r>
                          <w:rPr>
                            <w:sz w:val="18"/>
                          </w:rPr>
                          <w:t>吸入：迅速脱离现场至空气新鲜处。保持呼吸道通畅。如呼吸困难，给输氧。如呼吸停止，</w:t>
                        </w:r>
                      </w:p>
                      <w:p>
                        <w:pPr>
                          <w:pStyle w:val="TableParagraph"/>
                          <w:spacing w:line="271" w:lineRule="exact"/>
                          <w:ind w:left="108"/>
                          <w:rPr>
                            <w:sz w:val="18"/>
                          </w:rPr>
                        </w:pPr>
                        <w:r>
                          <w:rPr>
                            <w:sz w:val="18"/>
                          </w:rPr>
                          <w:t>立即进行人工呼吸。就医。</w:t>
                        </w:r>
                      </w:p>
                    </w:tc>
                    <w:tc>
                      <w:tcPr>
                        <w:tcW w:w="522" w:type="dxa"/>
                        <w:vMerge/>
                        <w:tcBorders>
                          <w:top w:val="nil"/>
                        </w:tcBorders>
                      </w:tcPr>
                      <w:p>
                        <w:pPr>
                          <w:rPr>
                            <w:sz w:val="2"/>
                            <w:szCs w:val="2"/>
                          </w:rPr>
                        </w:pPr>
                      </w:p>
                    </w:tc>
                    <w:tc>
                      <w:tcPr>
                        <w:tcW w:w="4553" w:type="dxa"/>
                        <w:gridSpan w:val="3"/>
                        <w:vMerge/>
                        <w:tcBorders>
                          <w:top w:val="nil"/>
                        </w:tcBorders>
                      </w:tcPr>
                      <w:p>
                        <w:pPr>
                          <w:rPr>
                            <w:sz w:val="2"/>
                            <w:szCs w:val="2"/>
                          </w:rPr>
                        </w:pPr>
                      </w:p>
                    </w:tc>
                  </w:tr>
                  <w:tr>
                    <w:trPr>
                      <w:trHeight w:val="311" w:hRule="atLeast"/>
                    </w:trPr>
                    <w:tc>
                      <w:tcPr>
                        <w:tcW w:w="415" w:type="dxa"/>
                        <w:vMerge/>
                        <w:tcBorders>
                          <w:top w:val="nil"/>
                        </w:tcBorders>
                      </w:tcPr>
                      <w:p>
                        <w:pPr>
                          <w:rPr>
                            <w:sz w:val="2"/>
                            <w:szCs w:val="2"/>
                          </w:rPr>
                        </w:pPr>
                      </w:p>
                    </w:tc>
                    <w:tc>
                      <w:tcPr>
                        <w:tcW w:w="3881" w:type="dxa"/>
                        <w:gridSpan w:val="3"/>
                      </w:tcPr>
                      <w:p>
                        <w:pPr>
                          <w:pStyle w:val="TableParagraph"/>
                          <w:spacing w:line="274" w:lineRule="exact" w:before="17"/>
                          <w:ind w:left="108"/>
                          <w:rPr>
                            <w:sz w:val="18"/>
                          </w:rPr>
                        </w:pPr>
                        <w:r>
                          <w:rPr>
                            <w:sz w:val="18"/>
                          </w:rPr>
                          <w:t>食入：用水漱口，给饮牛奶或蛋清。就医。</w:t>
                        </w:r>
                      </w:p>
                    </w:tc>
                    <w:tc>
                      <w:tcPr>
                        <w:tcW w:w="522" w:type="dxa"/>
                        <w:vMerge/>
                        <w:tcBorders>
                          <w:top w:val="nil"/>
                        </w:tcBorders>
                      </w:tcPr>
                      <w:p>
                        <w:pPr>
                          <w:rPr>
                            <w:sz w:val="2"/>
                            <w:szCs w:val="2"/>
                          </w:rPr>
                        </w:pPr>
                      </w:p>
                    </w:tc>
                    <w:tc>
                      <w:tcPr>
                        <w:tcW w:w="4553" w:type="dxa"/>
                        <w:gridSpan w:val="3"/>
                        <w:vMerge/>
                        <w:tcBorders>
                          <w:top w:val="nil"/>
                        </w:tcBorders>
                      </w:tcPr>
                      <w:p>
                        <w:pPr>
                          <w:rPr>
                            <w:sz w:val="2"/>
                            <w:szCs w:val="2"/>
                          </w:rPr>
                        </w:pPr>
                      </w:p>
                    </w:tc>
                  </w:tr>
                </w:tbl>
                <w:p>
                  <w:pPr>
                    <w:pStyle w:val="BodyText"/>
                  </w:pPr>
                </w:p>
              </w:txbxContent>
            </v:textbox>
            <w10:wrap type="none"/>
          </v:shape>
        </w:pict>
      </w:r>
      <w:r>
        <w:rPr>
          <w:rFonts w:ascii="微软雅黑" w:eastAsia="微软雅黑" w:hint="eastAsia"/>
          <w:b/>
          <w:sz w:val="24"/>
        </w:rPr>
        <w:t>表</w:t>
      </w:r>
      <w:r>
        <w:rPr>
          <w:rFonts w:ascii="微软雅黑" w:eastAsia="微软雅黑" w:hint="eastAsia"/>
          <w:b/>
          <w:spacing w:val="-25"/>
          <w:sz w:val="24"/>
        </w:rPr>
        <w:t> </w:t>
      </w:r>
      <w:r>
        <w:rPr>
          <w:rFonts w:ascii="微软雅黑" w:eastAsia="微软雅黑" w:hint="eastAsia"/>
          <w:b/>
          <w:sz w:val="24"/>
        </w:rPr>
        <w:t>2.4-4</w:t>
        <w:tab/>
        <w:t>硫</w:t>
      </w:r>
      <w:r>
        <w:rPr>
          <w:rFonts w:ascii="微软雅黑" w:eastAsia="微软雅黑" w:hint="eastAsia"/>
          <w:b/>
          <w:spacing w:val="3"/>
          <w:sz w:val="24"/>
        </w:rPr>
        <w:t>酸</w:t>
      </w:r>
      <w:r>
        <w:rPr>
          <w:rFonts w:ascii="微软雅黑" w:eastAsia="微软雅黑" w:hint="eastAsia"/>
          <w:b/>
          <w:sz w:val="24"/>
        </w:rPr>
        <w:t>理化</w:t>
      </w:r>
      <w:r>
        <w:rPr>
          <w:rFonts w:ascii="微软雅黑" w:eastAsia="微软雅黑" w:hint="eastAsia"/>
          <w:b/>
          <w:spacing w:val="3"/>
          <w:sz w:val="24"/>
        </w:rPr>
        <w:t>特</w:t>
      </w:r>
      <w:r>
        <w:rPr>
          <w:rFonts w:ascii="微软雅黑" w:eastAsia="微软雅黑" w:hint="eastAsia"/>
          <w:b/>
          <w:sz w:val="24"/>
        </w:rPr>
        <w:t>性</w:t>
      </w:r>
      <w:r>
        <w:rPr>
          <w:rFonts w:ascii="微软雅黑" w:eastAsia="微软雅黑" w:hint="eastAsia"/>
          <w:b/>
          <w:spacing w:val="3"/>
          <w:sz w:val="24"/>
        </w:rPr>
        <w:t>及</w:t>
      </w:r>
      <w:r>
        <w:rPr>
          <w:rFonts w:ascii="微软雅黑" w:eastAsia="微软雅黑" w:hint="eastAsia"/>
          <w:b/>
          <w:sz w:val="24"/>
        </w:rPr>
        <w:t>安全</w:t>
      </w:r>
      <w:r>
        <w:rPr>
          <w:rFonts w:ascii="微软雅黑" w:eastAsia="微软雅黑" w:hint="eastAsia"/>
          <w:b/>
          <w:spacing w:val="3"/>
          <w:sz w:val="24"/>
        </w:rPr>
        <w:t>处</w:t>
      </w:r>
      <w:r>
        <w:rPr>
          <w:rFonts w:ascii="微软雅黑" w:eastAsia="微软雅黑" w:hint="eastAsia"/>
          <w:b/>
          <w:sz w:val="24"/>
        </w:rPr>
        <w:t>置表</w:t>
      </w: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rPr>
          <w:rFonts w:ascii="微软雅黑"/>
          <w:b/>
          <w:sz w:val="30"/>
        </w:rPr>
      </w:pPr>
    </w:p>
    <w:p>
      <w:pPr>
        <w:pStyle w:val="BodyText"/>
        <w:spacing w:before="18"/>
        <w:rPr>
          <w:rFonts w:ascii="微软雅黑"/>
          <w:b/>
        </w:rPr>
      </w:pPr>
    </w:p>
    <w:p>
      <w:pPr>
        <w:spacing w:before="0"/>
        <w:ind w:left="0" w:right="1089" w:firstLine="0"/>
        <w:jc w:val="right"/>
        <w:rPr>
          <w:sz w:val="18"/>
        </w:rPr>
      </w:pPr>
      <w:r>
        <w:rPr>
          <w:w w:val="99"/>
          <w:sz w:val="18"/>
        </w:rPr>
        <w:t>。</w:t>
      </w:r>
    </w:p>
    <w:p>
      <w:pPr>
        <w:spacing w:after="0"/>
        <w:jc w:val="right"/>
        <w:rPr>
          <w:sz w:val="18"/>
        </w:rPr>
        <w:sectPr>
          <w:pgSz w:w="11910" w:h="16840"/>
          <w:pgMar w:header="872" w:footer="611" w:top="1300" w:bottom="800" w:left="1120" w:right="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2"/>
        </w:rPr>
      </w:pPr>
    </w:p>
    <w:p>
      <w:pPr>
        <w:spacing w:before="72"/>
        <w:ind w:left="0" w:right="1089" w:firstLine="0"/>
        <w:jc w:val="right"/>
        <w:rPr>
          <w:sz w:val="18"/>
        </w:rPr>
      </w:pPr>
      <w:r>
        <w:rPr/>
        <w:pict>
          <v:shape style="position:absolute;margin-left:65.135559pt;margin-top:-75.804573pt;width:469.95pt;height:268.95pt;mso-position-horizontal-relative:page;mso-position-vertical-relative:paragraph;z-index:25169612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5"/>
                    <w:gridCol w:w="3884"/>
                    <w:gridCol w:w="524"/>
                    <w:gridCol w:w="4560"/>
                  </w:tblGrid>
                  <w:tr>
                    <w:trPr>
                      <w:trHeight w:val="622" w:hRule="atLeast"/>
                    </w:trPr>
                    <w:tc>
                      <w:tcPr>
                        <w:tcW w:w="415" w:type="dxa"/>
                        <w:tcBorders>
                          <w:bottom w:val="nil"/>
                        </w:tcBorders>
                      </w:tcPr>
                      <w:p>
                        <w:pPr>
                          <w:pStyle w:val="TableParagraph"/>
                          <w:spacing w:before="10"/>
                          <w:rPr>
                            <w:sz w:val="17"/>
                          </w:rPr>
                        </w:pPr>
                      </w:p>
                      <w:p>
                        <w:pPr>
                          <w:pStyle w:val="TableParagraph"/>
                          <w:spacing w:line="296" w:lineRule="exact"/>
                          <w:ind w:left="117"/>
                          <w:rPr>
                            <w:sz w:val="18"/>
                          </w:rPr>
                        </w:pPr>
                        <w:r>
                          <w:rPr>
                            <w:w w:val="99"/>
                            <w:sz w:val="18"/>
                          </w:rPr>
                          <w:t>防</w:t>
                        </w:r>
                      </w:p>
                    </w:tc>
                    <w:tc>
                      <w:tcPr>
                        <w:tcW w:w="3884" w:type="dxa"/>
                      </w:tcPr>
                      <w:p>
                        <w:pPr>
                          <w:pStyle w:val="TableParagraph"/>
                          <w:spacing w:line="312" w:lineRule="exact" w:before="4"/>
                          <w:ind w:left="48"/>
                          <w:rPr>
                            <w:sz w:val="18"/>
                          </w:rPr>
                        </w:pPr>
                        <w:r>
                          <w:rPr>
                            <w:sz w:val="18"/>
                          </w:rPr>
                          <w:t>工程控制：密闭操作，注意通风。尽可能机械化</w:t>
                        </w:r>
                      </w:p>
                      <w:p>
                        <w:pPr>
                          <w:pStyle w:val="TableParagraph"/>
                          <w:spacing w:line="285" w:lineRule="exact"/>
                          <w:ind w:left="47"/>
                          <w:rPr>
                            <w:sz w:val="18"/>
                          </w:rPr>
                        </w:pPr>
                        <w:r>
                          <w:rPr>
                            <w:sz w:val="18"/>
                          </w:rPr>
                          <w:t>自动化。提供安全淋浴和洗眼设备。</w:t>
                        </w:r>
                      </w:p>
                    </w:tc>
                    <w:tc>
                      <w:tcPr>
                        <w:tcW w:w="524" w:type="dxa"/>
                        <w:tcBorders>
                          <w:top w:val="single" w:sz="6" w:space="0" w:color="000000"/>
                        </w:tcBorders>
                      </w:tcPr>
                      <w:p>
                        <w:pPr>
                          <w:pStyle w:val="TableParagraph"/>
                          <w:spacing w:before="4"/>
                          <w:ind w:left="-118"/>
                          <w:rPr>
                            <w:sz w:val="18"/>
                          </w:rPr>
                        </w:pPr>
                        <w:r>
                          <w:rPr>
                            <w:w w:val="99"/>
                            <w:sz w:val="18"/>
                          </w:rPr>
                          <w:t>、</w:t>
                        </w:r>
                      </w:p>
                    </w:tc>
                    <w:tc>
                      <w:tcPr>
                        <w:tcW w:w="4560" w:type="dxa"/>
                      </w:tcPr>
                      <w:p>
                        <w:pPr>
                          <w:pStyle w:val="TableParagraph"/>
                          <w:rPr>
                            <w:rFonts w:ascii="Times New Roman"/>
                            <w:sz w:val="16"/>
                          </w:rPr>
                        </w:pPr>
                      </w:p>
                    </w:tc>
                  </w:tr>
                  <w:tr>
                    <w:trPr>
                      <w:trHeight w:val="934" w:hRule="atLeast"/>
                    </w:trPr>
                    <w:tc>
                      <w:tcPr>
                        <w:tcW w:w="415" w:type="dxa"/>
                        <w:vMerge w:val="restart"/>
                        <w:tcBorders>
                          <w:top w:val="nil"/>
                        </w:tcBorders>
                      </w:tcPr>
                      <w:p>
                        <w:pPr>
                          <w:pStyle w:val="TableParagraph"/>
                          <w:spacing w:line="298" w:lineRule="exact"/>
                          <w:ind w:left="117"/>
                          <w:rPr>
                            <w:sz w:val="18"/>
                          </w:rPr>
                        </w:pPr>
                        <w:r>
                          <w:rPr>
                            <w:w w:val="99"/>
                            <w:sz w:val="18"/>
                          </w:rPr>
                          <w:t>护</w:t>
                        </w:r>
                      </w:p>
                      <w:p>
                        <w:pPr>
                          <w:pStyle w:val="TableParagraph"/>
                          <w:ind w:left="117" w:right="105"/>
                          <w:rPr>
                            <w:sz w:val="18"/>
                          </w:rPr>
                        </w:pPr>
                        <w:r>
                          <w:rPr>
                            <w:sz w:val="18"/>
                          </w:rPr>
                          <w:t>措施</w:t>
                        </w:r>
                      </w:p>
                    </w:tc>
                    <w:tc>
                      <w:tcPr>
                        <w:tcW w:w="3884" w:type="dxa"/>
                      </w:tcPr>
                      <w:p>
                        <w:pPr>
                          <w:pStyle w:val="TableParagraph"/>
                          <w:spacing w:before="5"/>
                          <w:ind w:left="108" w:right="15"/>
                          <w:rPr>
                            <w:sz w:val="18"/>
                          </w:rPr>
                        </w:pPr>
                        <w:r>
                          <w:rPr>
                            <w:spacing w:val="-4"/>
                            <w:sz w:val="18"/>
                          </w:rPr>
                          <w:t>呼吸系统防护：可能接触其烟雾时，佩戴自吸过</w:t>
                        </w:r>
                        <w:r>
                          <w:rPr>
                            <w:spacing w:val="-2"/>
                            <w:sz w:val="18"/>
                          </w:rPr>
                          <w:t>滤式防毒面具</w:t>
                        </w:r>
                        <w:r>
                          <w:rPr>
                            <w:sz w:val="18"/>
                          </w:rPr>
                          <w:t>（全面罩</w:t>
                        </w:r>
                        <w:r>
                          <w:rPr>
                            <w:spacing w:val="-8"/>
                            <w:sz w:val="18"/>
                          </w:rPr>
                          <w:t>）</w:t>
                        </w:r>
                        <w:r>
                          <w:rPr>
                            <w:spacing w:val="-4"/>
                            <w:sz w:val="18"/>
                          </w:rPr>
                          <w:t>或空气呼吸器。紧急事</w:t>
                        </w:r>
                      </w:p>
                      <w:p>
                        <w:pPr>
                          <w:pStyle w:val="TableParagraph"/>
                          <w:spacing w:line="282" w:lineRule="exact"/>
                          <w:ind w:left="108"/>
                          <w:rPr>
                            <w:sz w:val="18"/>
                          </w:rPr>
                        </w:pPr>
                        <w:r>
                          <w:rPr>
                            <w:sz w:val="18"/>
                          </w:rPr>
                          <w:t>态抢救或撤离时，建议佩戴氧气呼吸器。</w:t>
                        </w:r>
                      </w:p>
                    </w:tc>
                    <w:tc>
                      <w:tcPr>
                        <w:tcW w:w="524" w:type="dxa"/>
                        <w:vMerge w:val="restart"/>
                      </w:tcPr>
                      <w:p>
                        <w:pPr>
                          <w:pStyle w:val="TableParagraph"/>
                          <w:rPr>
                            <w:sz w:val="24"/>
                          </w:rPr>
                        </w:pPr>
                      </w:p>
                      <w:p>
                        <w:pPr>
                          <w:pStyle w:val="TableParagraph"/>
                          <w:spacing w:before="211"/>
                          <w:ind w:left="176" w:right="156"/>
                          <w:jc w:val="both"/>
                          <w:rPr>
                            <w:sz w:val="18"/>
                          </w:rPr>
                        </w:pPr>
                        <w:r>
                          <w:rPr>
                            <w:sz w:val="18"/>
                          </w:rPr>
                          <w:t>泄漏处理</w:t>
                        </w:r>
                      </w:p>
                    </w:tc>
                    <w:tc>
                      <w:tcPr>
                        <w:tcW w:w="4560" w:type="dxa"/>
                        <w:vMerge w:val="restart"/>
                      </w:tcPr>
                      <w:p>
                        <w:pPr>
                          <w:pStyle w:val="TableParagraph"/>
                          <w:spacing w:before="5"/>
                          <w:ind w:left="112" w:right="34"/>
                          <w:rPr>
                            <w:sz w:val="18"/>
                          </w:rPr>
                        </w:pPr>
                        <w:r>
                          <w:rPr>
                            <w:spacing w:val="-6"/>
                            <w:sz w:val="18"/>
                          </w:rPr>
                          <w:t>迅速撤离泄漏污染区人员至安全区，并进行隔离，严格限</w:t>
                        </w:r>
                        <w:r>
                          <w:rPr>
                            <w:spacing w:val="-10"/>
                            <w:sz w:val="18"/>
                          </w:rPr>
                          <w:t>制出入。建议应急处理人员戴自给正压式呼吸器，穿防酸</w:t>
                        </w:r>
                        <w:r>
                          <w:rPr>
                            <w:spacing w:val="-9"/>
                            <w:sz w:val="18"/>
                          </w:rPr>
                          <w:t>碱工作服。不要直接接触泄漏物。尽可能切断泄漏源。防</w:t>
                        </w:r>
                        <w:r>
                          <w:rPr>
                            <w:spacing w:val="-15"/>
                            <w:sz w:val="18"/>
                          </w:rPr>
                          <w:t>止流入下水道、排洪沟等限制性空间。小量泄漏：用砂土</w:t>
                        </w:r>
                        <w:r>
                          <w:rPr>
                            <w:spacing w:val="-17"/>
                            <w:sz w:val="18"/>
                          </w:rPr>
                          <w:t>干燥石灰或苏打灰混合。也可以用大量水冲洗，洗水稀释</w:t>
                        </w:r>
                        <w:r>
                          <w:rPr>
                            <w:spacing w:val="-9"/>
                            <w:sz w:val="18"/>
                          </w:rPr>
                          <w:t>后放入废水系统。大量泄漏：构筑围堤或挖坑收容。用泵</w:t>
                        </w:r>
                        <w:r>
                          <w:rPr>
                            <w:spacing w:val="-8"/>
                            <w:sz w:val="18"/>
                          </w:rPr>
                          <w:t>转移至槽车或专用收集器内，回收或运至废物处理场所处</w:t>
                        </w:r>
                        <w:r>
                          <w:rPr>
                            <w:sz w:val="18"/>
                          </w:rPr>
                          <w:t>置。</w:t>
                        </w:r>
                      </w:p>
                    </w:tc>
                  </w:tr>
                  <w:tr>
                    <w:trPr>
                      <w:trHeight w:val="311" w:hRule="atLeast"/>
                    </w:trPr>
                    <w:tc>
                      <w:tcPr>
                        <w:tcW w:w="415" w:type="dxa"/>
                        <w:vMerge/>
                        <w:tcBorders>
                          <w:top w:val="nil"/>
                        </w:tcBorders>
                      </w:tcPr>
                      <w:p>
                        <w:pPr>
                          <w:rPr>
                            <w:sz w:val="2"/>
                            <w:szCs w:val="2"/>
                          </w:rPr>
                        </w:pPr>
                      </w:p>
                    </w:tc>
                    <w:tc>
                      <w:tcPr>
                        <w:tcW w:w="3884" w:type="dxa"/>
                      </w:tcPr>
                      <w:p>
                        <w:pPr>
                          <w:pStyle w:val="TableParagraph"/>
                          <w:spacing w:line="285" w:lineRule="exact" w:before="6"/>
                          <w:ind w:left="108"/>
                          <w:rPr>
                            <w:sz w:val="18"/>
                          </w:rPr>
                        </w:pPr>
                        <w:r>
                          <w:rPr>
                            <w:sz w:val="18"/>
                          </w:rPr>
                          <w:t>眼睛防护：如呼吸系统防护</w:t>
                        </w:r>
                      </w:p>
                    </w:tc>
                    <w:tc>
                      <w:tcPr>
                        <w:tcW w:w="524" w:type="dxa"/>
                        <w:vMerge/>
                        <w:tcBorders>
                          <w:top w:val="nil"/>
                        </w:tcBorders>
                      </w:tcPr>
                      <w:p>
                        <w:pPr>
                          <w:rPr>
                            <w:sz w:val="2"/>
                            <w:szCs w:val="2"/>
                          </w:rPr>
                        </w:pPr>
                      </w:p>
                    </w:tc>
                    <w:tc>
                      <w:tcPr>
                        <w:tcW w:w="4560" w:type="dxa"/>
                        <w:vMerge/>
                        <w:tcBorders>
                          <w:top w:val="nil"/>
                        </w:tcBorders>
                      </w:tcPr>
                      <w:p>
                        <w:pPr>
                          <w:rPr>
                            <w:sz w:val="2"/>
                            <w:szCs w:val="2"/>
                          </w:rPr>
                        </w:pPr>
                      </w:p>
                    </w:tc>
                  </w:tr>
                  <w:tr>
                    <w:trPr>
                      <w:trHeight w:val="311" w:hRule="atLeast"/>
                    </w:trPr>
                    <w:tc>
                      <w:tcPr>
                        <w:tcW w:w="415" w:type="dxa"/>
                        <w:vMerge/>
                        <w:tcBorders>
                          <w:top w:val="nil"/>
                        </w:tcBorders>
                      </w:tcPr>
                      <w:p>
                        <w:pPr>
                          <w:rPr>
                            <w:sz w:val="2"/>
                            <w:szCs w:val="2"/>
                          </w:rPr>
                        </w:pPr>
                      </w:p>
                    </w:tc>
                    <w:tc>
                      <w:tcPr>
                        <w:tcW w:w="3884" w:type="dxa"/>
                      </w:tcPr>
                      <w:p>
                        <w:pPr>
                          <w:pStyle w:val="TableParagraph"/>
                          <w:spacing w:line="285" w:lineRule="exact" w:before="6"/>
                          <w:ind w:left="108"/>
                          <w:rPr>
                            <w:sz w:val="18"/>
                          </w:rPr>
                        </w:pPr>
                        <w:r>
                          <w:rPr>
                            <w:sz w:val="18"/>
                          </w:rPr>
                          <w:t>身体防护：穿橡胶耐酸碱服。</w:t>
                        </w:r>
                      </w:p>
                    </w:tc>
                    <w:tc>
                      <w:tcPr>
                        <w:tcW w:w="524" w:type="dxa"/>
                        <w:vMerge/>
                        <w:tcBorders>
                          <w:top w:val="nil"/>
                        </w:tcBorders>
                      </w:tcPr>
                      <w:p>
                        <w:pPr>
                          <w:rPr>
                            <w:sz w:val="2"/>
                            <w:szCs w:val="2"/>
                          </w:rPr>
                        </w:pPr>
                      </w:p>
                    </w:tc>
                    <w:tc>
                      <w:tcPr>
                        <w:tcW w:w="4560" w:type="dxa"/>
                        <w:vMerge/>
                        <w:tcBorders>
                          <w:top w:val="nil"/>
                        </w:tcBorders>
                      </w:tcPr>
                      <w:p>
                        <w:pPr>
                          <w:rPr>
                            <w:sz w:val="2"/>
                            <w:szCs w:val="2"/>
                          </w:rPr>
                        </w:pPr>
                      </w:p>
                    </w:tc>
                  </w:tr>
                  <w:tr>
                    <w:trPr>
                      <w:trHeight w:val="311" w:hRule="atLeast"/>
                    </w:trPr>
                    <w:tc>
                      <w:tcPr>
                        <w:tcW w:w="415" w:type="dxa"/>
                        <w:vMerge/>
                        <w:tcBorders>
                          <w:top w:val="nil"/>
                        </w:tcBorders>
                      </w:tcPr>
                      <w:p>
                        <w:pPr>
                          <w:rPr>
                            <w:sz w:val="2"/>
                            <w:szCs w:val="2"/>
                          </w:rPr>
                        </w:pPr>
                      </w:p>
                    </w:tc>
                    <w:tc>
                      <w:tcPr>
                        <w:tcW w:w="3884" w:type="dxa"/>
                      </w:tcPr>
                      <w:p>
                        <w:pPr>
                          <w:pStyle w:val="TableParagraph"/>
                          <w:spacing w:line="284" w:lineRule="exact" w:before="7"/>
                          <w:ind w:left="108"/>
                          <w:rPr>
                            <w:sz w:val="18"/>
                          </w:rPr>
                        </w:pPr>
                        <w:r>
                          <w:rPr>
                            <w:sz w:val="18"/>
                          </w:rPr>
                          <w:t>手防护：戴橡胶耐酸碱手套。</w:t>
                        </w:r>
                      </w:p>
                    </w:tc>
                    <w:tc>
                      <w:tcPr>
                        <w:tcW w:w="524" w:type="dxa"/>
                        <w:vMerge/>
                        <w:tcBorders>
                          <w:top w:val="nil"/>
                        </w:tcBorders>
                      </w:tcPr>
                      <w:p>
                        <w:pPr>
                          <w:rPr>
                            <w:sz w:val="2"/>
                            <w:szCs w:val="2"/>
                          </w:rPr>
                        </w:pPr>
                      </w:p>
                    </w:tc>
                    <w:tc>
                      <w:tcPr>
                        <w:tcW w:w="4560" w:type="dxa"/>
                        <w:vMerge/>
                        <w:tcBorders>
                          <w:top w:val="nil"/>
                        </w:tcBorders>
                      </w:tcPr>
                      <w:p>
                        <w:pPr>
                          <w:rPr>
                            <w:sz w:val="2"/>
                            <w:szCs w:val="2"/>
                          </w:rPr>
                        </w:pPr>
                      </w:p>
                    </w:tc>
                  </w:tr>
                  <w:tr>
                    <w:trPr>
                      <w:trHeight w:val="934" w:hRule="atLeast"/>
                    </w:trPr>
                    <w:tc>
                      <w:tcPr>
                        <w:tcW w:w="415" w:type="dxa"/>
                        <w:vMerge/>
                        <w:tcBorders>
                          <w:top w:val="nil"/>
                        </w:tcBorders>
                      </w:tcPr>
                      <w:p>
                        <w:pPr>
                          <w:rPr>
                            <w:sz w:val="2"/>
                            <w:szCs w:val="2"/>
                          </w:rPr>
                        </w:pPr>
                      </w:p>
                    </w:tc>
                    <w:tc>
                      <w:tcPr>
                        <w:tcW w:w="3884" w:type="dxa"/>
                      </w:tcPr>
                      <w:p>
                        <w:pPr>
                          <w:pStyle w:val="TableParagraph"/>
                          <w:spacing w:before="7"/>
                          <w:ind w:left="108" w:right="5"/>
                          <w:rPr>
                            <w:sz w:val="18"/>
                          </w:rPr>
                        </w:pPr>
                        <w:r>
                          <w:rPr>
                            <w:spacing w:val="3"/>
                            <w:sz w:val="18"/>
                          </w:rPr>
                          <w:t>其它：工作现场禁止吸烟、进食和饮水。工作</w:t>
                        </w:r>
                        <w:r>
                          <w:rPr>
                            <w:spacing w:val="-3"/>
                            <w:sz w:val="18"/>
                          </w:rPr>
                          <w:t>完毕，淋浴更衣。单独存放被毒物污染的衣服，</w:t>
                        </w:r>
                      </w:p>
                      <w:p>
                        <w:pPr>
                          <w:pStyle w:val="TableParagraph"/>
                          <w:spacing w:line="280" w:lineRule="exact"/>
                          <w:ind w:left="108"/>
                          <w:rPr>
                            <w:sz w:val="18"/>
                          </w:rPr>
                        </w:pPr>
                        <w:r>
                          <w:rPr>
                            <w:sz w:val="18"/>
                          </w:rPr>
                          <w:t>洗后备用。保持良好的卫生习惯。</w:t>
                        </w:r>
                      </w:p>
                    </w:tc>
                    <w:tc>
                      <w:tcPr>
                        <w:tcW w:w="524" w:type="dxa"/>
                        <w:vMerge/>
                        <w:tcBorders>
                          <w:top w:val="nil"/>
                        </w:tcBorders>
                      </w:tcPr>
                      <w:p>
                        <w:pPr>
                          <w:rPr>
                            <w:sz w:val="2"/>
                            <w:szCs w:val="2"/>
                          </w:rPr>
                        </w:pPr>
                      </w:p>
                    </w:tc>
                    <w:tc>
                      <w:tcPr>
                        <w:tcW w:w="4560" w:type="dxa"/>
                        <w:vMerge/>
                        <w:tcBorders>
                          <w:top w:val="nil"/>
                        </w:tcBorders>
                      </w:tcPr>
                      <w:p>
                        <w:pPr>
                          <w:rPr>
                            <w:sz w:val="2"/>
                            <w:szCs w:val="2"/>
                          </w:rPr>
                        </w:pPr>
                      </w:p>
                    </w:tc>
                  </w:tr>
                  <w:tr>
                    <w:trPr>
                      <w:trHeight w:val="1868" w:hRule="atLeast"/>
                    </w:trPr>
                    <w:tc>
                      <w:tcPr>
                        <w:tcW w:w="415" w:type="dxa"/>
                      </w:tcPr>
                      <w:p>
                        <w:pPr>
                          <w:pStyle w:val="TableParagraph"/>
                          <w:spacing w:before="8"/>
                          <w:ind w:left="117" w:right="105"/>
                          <w:jc w:val="both"/>
                          <w:rPr>
                            <w:sz w:val="18"/>
                          </w:rPr>
                        </w:pPr>
                        <w:r>
                          <w:rPr>
                            <w:sz w:val="18"/>
                          </w:rPr>
                          <w:t>储运注意事</w:t>
                        </w:r>
                      </w:p>
                      <w:p>
                        <w:pPr>
                          <w:pStyle w:val="TableParagraph"/>
                          <w:spacing w:line="274" w:lineRule="exact"/>
                          <w:ind w:left="117"/>
                          <w:rPr>
                            <w:sz w:val="18"/>
                          </w:rPr>
                        </w:pPr>
                        <w:r>
                          <w:rPr>
                            <w:w w:val="99"/>
                            <w:sz w:val="18"/>
                          </w:rPr>
                          <w:t>项</w:t>
                        </w:r>
                      </w:p>
                    </w:tc>
                    <w:tc>
                      <w:tcPr>
                        <w:tcW w:w="8968" w:type="dxa"/>
                        <w:gridSpan w:val="3"/>
                      </w:tcPr>
                      <w:p>
                        <w:pPr>
                          <w:pStyle w:val="TableParagraph"/>
                          <w:spacing w:before="8"/>
                          <w:ind w:left="108" w:right="15"/>
                          <w:rPr>
                            <w:sz w:val="18"/>
                          </w:rPr>
                        </w:pPr>
                        <w:r>
                          <w:rPr>
                            <w:sz w:val="18"/>
                          </w:rPr>
                          <w:t>储存于阴凉、通风的库房。库温不超过 35℃，相对湿度不超过 85％。保持容器密封。应与易（可）燃物、还原剂、碱类、碱金属、食用化学品分开存放，切忌混储。储区应备有泄漏应急处理设备和合适的收容材料。</w:t>
                        </w:r>
                      </w:p>
                      <w:p>
                        <w:pPr>
                          <w:pStyle w:val="TableParagraph"/>
                          <w:tabs>
                            <w:tab w:pos="3214" w:val="left" w:leader="none"/>
                          </w:tabs>
                          <w:spacing w:line="237" w:lineRule="auto"/>
                          <w:ind w:left="108" w:right="1123"/>
                          <w:rPr>
                            <w:sz w:val="18"/>
                          </w:rPr>
                        </w:pPr>
                        <w:r>
                          <w:rPr>
                            <w:w w:val="95"/>
                            <w:sz w:val="18"/>
                          </w:rPr>
                          <w:t>包装方法：耐酸坛或陶瓷瓶外普通木箱或半花格木箱；磨砂口玻璃瓶或螺纹口玻璃瓶外普通木箱</w:t>
                        </w:r>
                        <w:r>
                          <w:rPr>
                            <w:spacing w:val="-18"/>
                            <w:w w:val="95"/>
                            <w:sz w:val="18"/>
                          </w:rPr>
                          <w:t>。        </w:t>
                        </w:r>
                        <w:r>
                          <w:rPr>
                            <w:sz w:val="18"/>
                          </w:rPr>
                          <w:t>危险性类别：第</w:t>
                        </w:r>
                        <w:r>
                          <w:rPr>
                            <w:spacing w:val="-9"/>
                            <w:sz w:val="18"/>
                          </w:rPr>
                          <w:t> </w:t>
                        </w:r>
                        <w:r>
                          <w:rPr>
                            <w:sz w:val="18"/>
                          </w:rPr>
                          <w:t>8.1</w:t>
                        </w:r>
                        <w:r>
                          <w:rPr>
                            <w:spacing w:val="-8"/>
                            <w:sz w:val="18"/>
                          </w:rPr>
                          <w:t> </w:t>
                        </w:r>
                        <w:r>
                          <w:rPr>
                            <w:sz w:val="18"/>
                          </w:rPr>
                          <w:t>类  </w:t>
                        </w:r>
                        <w:r>
                          <w:rPr>
                            <w:spacing w:val="19"/>
                            <w:sz w:val="18"/>
                          </w:rPr>
                          <w:t> </w:t>
                        </w:r>
                        <w:r>
                          <w:rPr>
                            <w:sz w:val="18"/>
                          </w:rPr>
                          <w:t>酸类腐蚀品</w:t>
                          <w:tab/>
                          <w:t>包装类别：051</w:t>
                        </w:r>
                      </w:p>
                    </w:tc>
                  </w:tr>
                </w:tbl>
                <w:p>
                  <w:pPr>
                    <w:pStyle w:val="BodyText"/>
                  </w:pPr>
                </w:p>
              </w:txbxContent>
            </v:textbox>
            <w10:wrap type="none"/>
          </v:shape>
        </w:pict>
      </w:r>
      <w:r>
        <w:rPr>
          <w:w w:val="99"/>
          <w:sz w:val="18"/>
        </w:rPr>
        <w:t>、</w:t>
      </w:r>
    </w:p>
    <w:p>
      <w:pPr>
        <w:spacing w:after="0"/>
        <w:jc w:val="right"/>
        <w:rPr>
          <w:sz w:val="18"/>
        </w:rPr>
        <w:sectPr>
          <w:pgSz w:w="11910" w:h="16840"/>
          <w:pgMar w:header="872" w:footer="611" w:top="1300" w:bottom="800" w:left="1120" w:right="80"/>
        </w:sectPr>
      </w:pPr>
    </w:p>
    <w:p>
      <w:pPr>
        <w:pStyle w:val="Heading3"/>
        <w:tabs>
          <w:tab w:pos="1094" w:val="left" w:leader="none"/>
        </w:tabs>
        <w:spacing w:before="24"/>
        <w:ind w:right="645"/>
        <w:jc w:val="center"/>
      </w:pPr>
      <w:r>
        <w:rPr/>
        <w:t>表</w:t>
      </w:r>
      <w:r>
        <w:rPr>
          <w:spacing w:val="-25"/>
        </w:rPr>
        <w:t> </w:t>
      </w:r>
      <w:r>
        <w:rPr/>
        <w:t>3.4-5</w:t>
        <w:tab/>
        <w:t>天</w:t>
      </w:r>
      <w:r>
        <w:rPr>
          <w:spacing w:val="3"/>
        </w:rPr>
        <w:t>然</w:t>
      </w:r>
      <w:r>
        <w:rPr/>
        <w:t>气理</w:t>
      </w:r>
      <w:r>
        <w:rPr>
          <w:spacing w:val="3"/>
        </w:rPr>
        <w:t>化</w:t>
      </w:r>
      <w:r>
        <w:rPr/>
        <w:t>性质</w:t>
      </w:r>
    </w:p>
    <w:p>
      <w:pPr>
        <w:pStyle w:val="BodyText"/>
        <w:spacing w:before="8"/>
        <w:rPr>
          <w:rFonts w:ascii="微软雅黑"/>
          <w:b/>
          <w:sz w:val="5"/>
        </w:rPr>
      </w:pPr>
    </w:p>
    <w:tbl>
      <w:tblPr>
        <w:tblW w:w="0" w:type="auto"/>
        <w:jc w:val="left"/>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
        <w:gridCol w:w="2700"/>
        <w:gridCol w:w="657"/>
        <w:gridCol w:w="569"/>
        <w:gridCol w:w="1310"/>
        <w:gridCol w:w="1133"/>
        <w:gridCol w:w="2849"/>
      </w:tblGrid>
      <w:tr>
        <w:trPr>
          <w:trHeight w:val="314" w:hRule="atLeast"/>
        </w:trPr>
        <w:tc>
          <w:tcPr>
            <w:tcW w:w="460" w:type="dxa"/>
            <w:vMerge w:val="restart"/>
          </w:tcPr>
          <w:p>
            <w:pPr>
              <w:pStyle w:val="TableParagraph"/>
              <w:spacing w:line="480" w:lineRule="atLeast" w:before="19"/>
              <w:ind w:left="124" w:right="113"/>
              <w:rPr>
                <w:sz w:val="21"/>
              </w:rPr>
            </w:pPr>
            <w:r>
              <w:rPr>
                <w:sz w:val="21"/>
              </w:rPr>
              <w:t>标识</w:t>
            </w:r>
          </w:p>
        </w:tc>
        <w:tc>
          <w:tcPr>
            <w:tcW w:w="3926" w:type="dxa"/>
            <w:gridSpan w:val="3"/>
          </w:tcPr>
          <w:p>
            <w:pPr>
              <w:pStyle w:val="TableParagraph"/>
              <w:spacing w:line="294" w:lineRule="exact"/>
              <w:ind w:left="108"/>
              <w:rPr>
                <w:sz w:val="21"/>
              </w:rPr>
            </w:pPr>
            <w:r>
              <w:rPr>
                <w:sz w:val="21"/>
              </w:rPr>
              <w:t>中文名： 天然气</w:t>
            </w:r>
          </w:p>
        </w:tc>
        <w:tc>
          <w:tcPr>
            <w:tcW w:w="5292" w:type="dxa"/>
            <w:gridSpan w:val="3"/>
          </w:tcPr>
          <w:p>
            <w:pPr>
              <w:pStyle w:val="TableParagraph"/>
              <w:spacing w:line="294" w:lineRule="exact"/>
              <w:ind w:left="111"/>
              <w:rPr>
                <w:sz w:val="21"/>
              </w:rPr>
            </w:pPr>
            <w:r>
              <w:rPr>
                <w:sz w:val="21"/>
              </w:rPr>
              <w:t>英文名：methane Marsh gas</w:t>
            </w:r>
          </w:p>
        </w:tc>
      </w:tr>
      <w:tr>
        <w:trPr>
          <w:trHeight w:val="299" w:hRule="atLeast"/>
        </w:trPr>
        <w:tc>
          <w:tcPr>
            <w:tcW w:w="460" w:type="dxa"/>
            <w:vMerge/>
            <w:tcBorders>
              <w:top w:val="nil"/>
            </w:tcBorders>
          </w:tcPr>
          <w:p>
            <w:pPr>
              <w:rPr>
                <w:sz w:val="2"/>
                <w:szCs w:val="2"/>
              </w:rPr>
            </w:pPr>
          </w:p>
        </w:tc>
        <w:tc>
          <w:tcPr>
            <w:tcW w:w="3357" w:type="dxa"/>
            <w:gridSpan w:val="2"/>
          </w:tcPr>
          <w:p>
            <w:pPr>
              <w:pStyle w:val="TableParagraph"/>
              <w:spacing w:line="279" w:lineRule="exact"/>
              <w:ind w:left="108"/>
              <w:rPr>
                <w:sz w:val="13"/>
              </w:rPr>
            </w:pPr>
            <w:r>
              <w:rPr>
                <w:position w:val="1"/>
                <w:sz w:val="21"/>
              </w:rPr>
              <w:t>分子式：CH</w:t>
            </w:r>
            <w:r>
              <w:rPr>
                <w:sz w:val="13"/>
              </w:rPr>
              <w:t>4</w:t>
            </w:r>
          </w:p>
        </w:tc>
        <w:tc>
          <w:tcPr>
            <w:tcW w:w="3012" w:type="dxa"/>
            <w:gridSpan w:val="3"/>
          </w:tcPr>
          <w:p>
            <w:pPr>
              <w:pStyle w:val="TableParagraph"/>
              <w:spacing w:line="279" w:lineRule="exact"/>
              <w:ind w:left="110"/>
              <w:rPr>
                <w:sz w:val="21"/>
              </w:rPr>
            </w:pPr>
            <w:r>
              <w:rPr>
                <w:sz w:val="21"/>
              </w:rPr>
              <w:t>分子量：16.04</w:t>
            </w:r>
          </w:p>
        </w:tc>
        <w:tc>
          <w:tcPr>
            <w:tcW w:w="2849" w:type="dxa"/>
          </w:tcPr>
          <w:p>
            <w:pPr>
              <w:pStyle w:val="TableParagraph"/>
              <w:spacing w:line="279" w:lineRule="exact"/>
              <w:ind w:left="112"/>
              <w:rPr>
                <w:sz w:val="21"/>
              </w:rPr>
            </w:pPr>
            <w:r>
              <w:rPr>
                <w:sz w:val="21"/>
              </w:rPr>
              <w:t>CAS 号：74－82－8</w:t>
            </w:r>
          </w:p>
        </w:tc>
      </w:tr>
      <w:tr>
        <w:trPr>
          <w:trHeight w:val="329" w:hRule="atLeast"/>
        </w:trPr>
        <w:tc>
          <w:tcPr>
            <w:tcW w:w="460" w:type="dxa"/>
            <w:vMerge/>
            <w:tcBorders>
              <w:top w:val="nil"/>
            </w:tcBorders>
          </w:tcPr>
          <w:p>
            <w:pPr>
              <w:rPr>
                <w:sz w:val="2"/>
                <w:szCs w:val="2"/>
              </w:rPr>
            </w:pPr>
          </w:p>
        </w:tc>
        <w:tc>
          <w:tcPr>
            <w:tcW w:w="9218" w:type="dxa"/>
            <w:gridSpan w:val="6"/>
          </w:tcPr>
          <w:p>
            <w:pPr>
              <w:pStyle w:val="TableParagraph"/>
              <w:spacing w:line="309" w:lineRule="exact"/>
              <w:ind w:left="108"/>
              <w:rPr>
                <w:sz w:val="21"/>
              </w:rPr>
            </w:pPr>
            <w:r>
              <w:rPr>
                <w:sz w:val="21"/>
              </w:rPr>
              <w:t>危规号：21007</w:t>
            </w:r>
          </w:p>
        </w:tc>
      </w:tr>
      <w:tr>
        <w:trPr>
          <w:trHeight w:val="283" w:hRule="atLeast"/>
        </w:trPr>
        <w:tc>
          <w:tcPr>
            <w:tcW w:w="460" w:type="dxa"/>
            <w:vMerge w:val="restart"/>
          </w:tcPr>
          <w:p>
            <w:pPr>
              <w:pStyle w:val="TableParagraph"/>
              <w:spacing w:line="380" w:lineRule="atLeast" w:before="37"/>
              <w:ind w:left="124" w:right="113"/>
              <w:jc w:val="both"/>
              <w:rPr>
                <w:sz w:val="21"/>
              </w:rPr>
            </w:pPr>
            <w:r>
              <w:rPr>
                <w:sz w:val="21"/>
              </w:rPr>
              <w:t>理化性质</w:t>
            </w:r>
          </w:p>
        </w:tc>
        <w:tc>
          <w:tcPr>
            <w:tcW w:w="9218" w:type="dxa"/>
            <w:gridSpan w:val="6"/>
          </w:tcPr>
          <w:p>
            <w:pPr>
              <w:pStyle w:val="TableParagraph"/>
              <w:spacing w:line="263" w:lineRule="exact"/>
              <w:ind w:left="108"/>
              <w:rPr>
                <w:sz w:val="21"/>
              </w:rPr>
            </w:pPr>
            <w:r>
              <w:rPr>
                <w:sz w:val="21"/>
              </w:rPr>
              <w:t>性状： 无色无臭气体。</w:t>
            </w:r>
          </w:p>
        </w:tc>
      </w:tr>
      <w:tr>
        <w:trPr>
          <w:trHeight w:val="299" w:hRule="atLeast"/>
        </w:trPr>
        <w:tc>
          <w:tcPr>
            <w:tcW w:w="460" w:type="dxa"/>
            <w:vMerge/>
            <w:tcBorders>
              <w:top w:val="nil"/>
            </w:tcBorders>
          </w:tcPr>
          <w:p>
            <w:pPr>
              <w:rPr>
                <w:sz w:val="2"/>
                <w:szCs w:val="2"/>
              </w:rPr>
            </w:pPr>
          </w:p>
        </w:tc>
        <w:tc>
          <w:tcPr>
            <w:tcW w:w="9218" w:type="dxa"/>
            <w:gridSpan w:val="6"/>
          </w:tcPr>
          <w:p>
            <w:pPr>
              <w:pStyle w:val="TableParagraph"/>
              <w:spacing w:line="279" w:lineRule="exact"/>
              <w:ind w:left="108"/>
              <w:rPr>
                <w:sz w:val="21"/>
              </w:rPr>
            </w:pPr>
            <w:r>
              <w:rPr>
                <w:sz w:val="21"/>
              </w:rPr>
              <w:t>溶解性：微溶于水，溶于醇、乙醚。</w:t>
            </w:r>
          </w:p>
        </w:tc>
      </w:tr>
      <w:tr>
        <w:trPr>
          <w:trHeight w:val="299" w:hRule="atLeast"/>
        </w:trPr>
        <w:tc>
          <w:tcPr>
            <w:tcW w:w="460" w:type="dxa"/>
            <w:vMerge/>
            <w:tcBorders>
              <w:top w:val="nil"/>
            </w:tcBorders>
          </w:tcPr>
          <w:p>
            <w:pPr>
              <w:rPr>
                <w:sz w:val="2"/>
                <w:szCs w:val="2"/>
              </w:rPr>
            </w:pPr>
          </w:p>
        </w:tc>
        <w:tc>
          <w:tcPr>
            <w:tcW w:w="2700" w:type="dxa"/>
          </w:tcPr>
          <w:p>
            <w:pPr>
              <w:pStyle w:val="TableParagraph"/>
              <w:spacing w:line="279" w:lineRule="exact"/>
              <w:ind w:left="108"/>
              <w:rPr>
                <w:sz w:val="21"/>
              </w:rPr>
            </w:pPr>
            <w:r>
              <w:rPr>
                <w:sz w:val="21"/>
              </w:rPr>
              <w:t>熔点（℃）：－182.5</w:t>
            </w:r>
          </w:p>
        </w:tc>
        <w:tc>
          <w:tcPr>
            <w:tcW w:w="2536" w:type="dxa"/>
            <w:gridSpan w:val="3"/>
          </w:tcPr>
          <w:p>
            <w:pPr>
              <w:pStyle w:val="TableParagraph"/>
              <w:spacing w:line="279" w:lineRule="exact"/>
              <w:ind w:left="110"/>
              <w:rPr>
                <w:sz w:val="21"/>
              </w:rPr>
            </w:pPr>
            <w:r>
              <w:rPr>
                <w:sz w:val="21"/>
              </w:rPr>
              <w:t>沸点（℃）：－161.5</w:t>
            </w:r>
          </w:p>
        </w:tc>
        <w:tc>
          <w:tcPr>
            <w:tcW w:w="3982" w:type="dxa"/>
            <w:gridSpan w:val="2"/>
          </w:tcPr>
          <w:p>
            <w:pPr>
              <w:pStyle w:val="TableParagraph"/>
              <w:spacing w:line="279" w:lineRule="exact"/>
              <w:ind w:left="111"/>
              <w:rPr>
                <w:sz w:val="21"/>
              </w:rPr>
            </w:pPr>
            <w:r>
              <w:rPr>
                <w:sz w:val="21"/>
              </w:rPr>
              <w:t>相对密度（水＝1）：0.42（－164℃）</w:t>
            </w:r>
          </w:p>
        </w:tc>
      </w:tr>
      <w:tr>
        <w:trPr>
          <w:trHeight w:val="299" w:hRule="atLeast"/>
        </w:trPr>
        <w:tc>
          <w:tcPr>
            <w:tcW w:w="460" w:type="dxa"/>
            <w:vMerge/>
            <w:tcBorders>
              <w:top w:val="nil"/>
            </w:tcBorders>
          </w:tcPr>
          <w:p>
            <w:pPr>
              <w:rPr>
                <w:sz w:val="2"/>
                <w:szCs w:val="2"/>
              </w:rPr>
            </w:pPr>
          </w:p>
        </w:tc>
        <w:tc>
          <w:tcPr>
            <w:tcW w:w="2700" w:type="dxa"/>
          </w:tcPr>
          <w:p>
            <w:pPr>
              <w:pStyle w:val="TableParagraph"/>
              <w:spacing w:line="279" w:lineRule="exact"/>
              <w:ind w:left="108"/>
              <w:rPr>
                <w:sz w:val="21"/>
              </w:rPr>
            </w:pPr>
            <w:r>
              <w:rPr>
                <w:sz w:val="21"/>
              </w:rPr>
              <w:t>临界温度（℃）：－82.6</w:t>
            </w:r>
          </w:p>
        </w:tc>
        <w:tc>
          <w:tcPr>
            <w:tcW w:w="2536" w:type="dxa"/>
            <w:gridSpan w:val="3"/>
          </w:tcPr>
          <w:p>
            <w:pPr>
              <w:pStyle w:val="TableParagraph"/>
              <w:spacing w:line="279" w:lineRule="exact"/>
              <w:ind w:left="110"/>
              <w:rPr>
                <w:sz w:val="21"/>
              </w:rPr>
            </w:pPr>
            <w:r>
              <w:rPr>
                <w:sz w:val="21"/>
              </w:rPr>
              <w:t>临界压力（MPa）：4.59</w:t>
            </w:r>
          </w:p>
        </w:tc>
        <w:tc>
          <w:tcPr>
            <w:tcW w:w="3982" w:type="dxa"/>
            <w:gridSpan w:val="2"/>
          </w:tcPr>
          <w:p>
            <w:pPr>
              <w:pStyle w:val="TableParagraph"/>
              <w:spacing w:line="279" w:lineRule="exact"/>
              <w:ind w:left="111"/>
              <w:rPr>
                <w:sz w:val="21"/>
              </w:rPr>
            </w:pPr>
            <w:r>
              <w:rPr>
                <w:sz w:val="21"/>
              </w:rPr>
              <w:t>相对密度（空气＝1）：0.55</w:t>
            </w:r>
          </w:p>
        </w:tc>
      </w:tr>
      <w:tr>
        <w:trPr>
          <w:trHeight w:val="299" w:hRule="atLeast"/>
        </w:trPr>
        <w:tc>
          <w:tcPr>
            <w:tcW w:w="460" w:type="dxa"/>
            <w:vMerge/>
            <w:tcBorders>
              <w:top w:val="nil"/>
            </w:tcBorders>
          </w:tcPr>
          <w:p>
            <w:pPr>
              <w:rPr>
                <w:sz w:val="2"/>
                <w:szCs w:val="2"/>
              </w:rPr>
            </w:pPr>
          </w:p>
        </w:tc>
        <w:tc>
          <w:tcPr>
            <w:tcW w:w="2700" w:type="dxa"/>
          </w:tcPr>
          <w:p>
            <w:pPr>
              <w:pStyle w:val="TableParagraph"/>
              <w:spacing w:line="279" w:lineRule="exact"/>
              <w:ind w:left="108"/>
              <w:rPr>
                <w:sz w:val="21"/>
              </w:rPr>
            </w:pPr>
            <w:r>
              <w:rPr>
                <w:sz w:val="21"/>
              </w:rPr>
              <w:t>燃烧热（KJ/mol）：889.5</w:t>
            </w:r>
          </w:p>
        </w:tc>
        <w:tc>
          <w:tcPr>
            <w:tcW w:w="2536" w:type="dxa"/>
            <w:gridSpan w:val="3"/>
          </w:tcPr>
          <w:p>
            <w:pPr>
              <w:pStyle w:val="TableParagraph"/>
              <w:spacing w:line="279" w:lineRule="exact"/>
              <w:ind w:left="110"/>
              <w:rPr>
                <w:sz w:val="21"/>
              </w:rPr>
            </w:pPr>
            <w:r>
              <w:rPr>
                <w:sz w:val="21"/>
              </w:rPr>
              <w:t>最小点火能（mJ）：0.28</w:t>
            </w:r>
          </w:p>
        </w:tc>
        <w:tc>
          <w:tcPr>
            <w:tcW w:w="3982" w:type="dxa"/>
            <w:gridSpan w:val="2"/>
          </w:tcPr>
          <w:p>
            <w:pPr>
              <w:pStyle w:val="TableParagraph"/>
              <w:spacing w:line="279" w:lineRule="exact"/>
              <w:ind w:left="111" w:right="-15"/>
              <w:rPr>
                <w:sz w:val="21"/>
              </w:rPr>
            </w:pPr>
            <w:r>
              <w:rPr>
                <w:w w:val="95"/>
                <w:sz w:val="21"/>
              </w:rPr>
              <w:t>饱和蒸汽压（KPa）：53.32（－168.8℃）</w:t>
            </w:r>
          </w:p>
        </w:tc>
      </w:tr>
      <w:tr>
        <w:trPr>
          <w:trHeight w:val="263" w:hRule="atLeast"/>
        </w:trPr>
        <w:tc>
          <w:tcPr>
            <w:tcW w:w="460" w:type="dxa"/>
            <w:vMerge w:val="restart"/>
          </w:tcPr>
          <w:p>
            <w:pPr>
              <w:pStyle w:val="TableParagraph"/>
              <w:spacing w:before="13"/>
              <w:rPr>
                <w:rFonts w:ascii="微软雅黑"/>
                <w:b/>
                <w:sz w:val="21"/>
              </w:rPr>
            </w:pPr>
          </w:p>
          <w:p>
            <w:pPr>
              <w:pStyle w:val="TableParagraph"/>
              <w:spacing w:line="184" w:lineRule="auto" w:before="1"/>
              <w:ind w:left="124" w:right="113"/>
              <w:jc w:val="both"/>
              <w:rPr>
                <w:sz w:val="21"/>
              </w:rPr>
            </w:pPr>
            <w:r>
              <w:rPr>
                <w:sz w:val="21"/>
              </w:rPr>
              <w:t>燃烧爆炸危险性</w:t>
            </w:r>
          </w:p>
        </w:tc>
        <w:tc>
          <w:tcPr>
            <w:tcW w:w="3357" w:type="dxa"/>
            <w:gridSpan w:val="2"/>
          </w:tcPr>
          <w:p>
            <w:pPr>
              <w:pStyle w:val="TableParagraph"/>
              <w:spacing w:line="243" w:lineRule="exact"/>
              <w:ind w:left="108"/>
              <w:rPr>
                <w:sz w:val="21"/>
              </w:rPr>
            </w:pPr>
            <w:r>
              <w:rPr>
                <w:sz w:val="21"/>
              </w:rPr>
              <w:t>燃烧性：易燃</w:t>
            </w:r>
          </w:p>
        </w:tc>
        <w:tc>
          <w:tcPr>
            <w:tcW w:w="5861" w:type="dxa"/>
            <w:gridSpan w:val="4"/>
          </w:tcPr>
          <w:p>
            <w:pPr>
              <w:pStyle w:val="TableParagraph"/>
              <w:spacing w:line="243" w:lineRule="exact"/>
              <w:ind w:left="110"/>
              <w:rPr>
                <w:sz w:val="21"/>
              </w:rPr>
            </w:pPr>
            <w:r>
              <w:rPr>
                <w:sz w:val="21"/>
              </w:rPr>
              <w:t>燃烧分解产物：一氧化碳、二氧化碳</w:t>
            </w:r>
          </w:p>
        </w:tc>
      </w:tr>
      <w:tr>
        <w:trPr>
          <w:trHeight w:val="299" w:hRule="atLeast"/>
        </w:trPr>
        <w:tc>
          <w:tcPr>
            <w:tcW w:w="460" w:type="dxa"/>
            <w:vMerge/>
            <w:tcBorders>
              <w:top w:val="nil"/>
            </w:tcBorders>
          </w:tcPr>
          <w:p>
            <w:pPr>
              <w:rPr>
                <w:sz w:val="2"/>
                <w:szCs w:val="2"/>
              </w:rPr>
            </w:pPr>
          </w:p>
        </w:tc>
        <w:tc>
          <w:tcPr>
            <w:tcW w:w="3357" w:type="dxa"/>
            <w:gridSpan w:val="2"/>
          </w:tcPr>
          <w:p>
            <w:pPr>
              <w:pStyle w:val="TableParagraph"/>
              <w:spacing w:line="279" w:lineRule="exact"/>
              <w:ind w:left="108"/>
              <w:rPr>
                <w:sz w:val="21"/>
              </w:rPr>
            </w:pPr>
            <w:r>
              <w:rPr>
                <w:sz w:val="21"/>
              </w:rPr>
              <w:t>闪点（℃）：－188</w:t>
            </w:r>
          </w:p>
        </w:tc>
        <w:tc>
          <w:tcPr>
            <w:tcW w:w="5861" w:type="dxa"/>
            <w:gridSpan w:val="4"/>
          </w:tcPr>
          <w:p>
            <w:pPr>
              <w:pStyle w:val="TableParagraph"/>
              <w:spacing w:line="279" w:lineRule="exact"/>
              <w:ind w:left="110"/>
              <w:rPr>
                <w:sz w:val="21"/>
              </w:rPr>
            </w:pPr>
            <w:r>
              <w:rPr>
                <w:sz w:val="21"/>
              </w:rPr>
              <w:t>聚合危害：不聚合</w:t>
            </w:r>
          </w:p>
        </w:tc>
      </w:tr>
      <w:tr>
        <w:trPr>
          <w:trHeight w:val="299" w:hRule="atLeast"/>
        </w:trPr>
        <w:tc>
          <w:tcPr>
            <w:tcW w:w="460" w:type="dxa"/>
            <w:vMerge/>
            <w:tcBorders>
              <w:top w:val="nil"/>
            </w:tcBorders>
          </w:tcPr>
          <w:p>
            <w:pPr>
              <w:rPr>
                <w:sz w:val="2"/>
                <w:szCs w:val="2"/>
              </w:rPr>
            </w:pPr>
          </w:p>
        </w:tc>
        <w:tc>
          <w:tcPr>
            <w:tcW w:w="3357" w:type="dxa"/>
            <w:gridSpan w:val="2"/>
          </w:tcPr>
          <w:p>
            <w:pPr>
              <w:pStyle w:val="TableParagraph"/>
              <w:spacing w:line="279" w:lineRule="exact"/>
              <w:ind w:left="108"/>
              <w:rPr>
                <w:sz w:val="21"/>
              </w:rPr>
            </w:pPr>
            <w:r>
              <w:rPr>
                <w:sz w:val="21"/>
              </w:rPr>
              <w:t>爆炸下限（％）：5.3</w:t>
            </w:r>
          </w:p>
        </w:tc>
        <w:tc>
          <w:tcPr>
            <w:tcW w:w="5861" w:type="dxa"/>
            <w:gridSpan w:val="4"/>
          </w:tcPr>
          <w:p>
            <w:pPr>
              <w:pStyle w:val="TableParagraph"/>
              <w:spacing w:line="279" w:lineRule="exact"/>
              <w:ind w:left="110"/>
              <w:rPr>
                <w:sz w:val="21"/>
              </w:rPr>
            </w:pPr>
            <w:r>
              <w:rPr>
                <w:sz w:val="21"/>
              </w:rPr>
              <w:t>稳定性：稳定</w:t>
            </w:r>
          </w:p>
        </w:tc>
      </w:tr>
      <w:tr>
        <w:trPr>
          <w:trHeight w:val="299" w:hRule="atLeast"/>
        </w:trPr>
        <w:tc>
          <w:tcPr>
            <w:tcW w:w="460" w:type="dxa"/>
            <w:vMerge/>
            <w:tcBorders>
              <w:top w:val="nil"/>
            </w:tcBorders>
          </w:tcPr>
          <w:p>
            <w:pPr>
              <w:rPr>
                <w:sz w:val="2"/>
                <w:szCs w:val="2"/>
              </w:rPr>
            </w:pPr>
          </w:p>
        </w:tc>
        <w:tc>
          <w:tcPr>
            <w:tcW w:w="3357" w:type="dxa"/>
            <w:gridSpan w:val="2"/>
          </w:tcPr>
          <w:p>
            <w:pPr>
              <w:pStyle w:val="TableParagraph"/>
              <w:spacing w:line="279" w:lineRule="exact"/>
              <w:ind w:left="108"/>
              <w:rPr>
                <w:sz w:val="21"/>
              </w:rPr>
            </w:pPr>
            <w:r>
              <w:rPr>
                <w:sz w:val="21"/>
              </w:rPr>
              <w:t>爆炸上限（％）：15</w:t>
            </w:r>
          </w:p>
        </w:tc>
        <w:tc>
          <w:tcPr>
            <w:tcW w:w="5861" w:type="dxa"/>
            <w:gridSpan w:val="4"/>
          </w:tcPr>
          <w:p>
            <w:pPr>
              <w:pStyle w:val="TableParagraph"/>
              <w:spacing w:line="279" w:lineRule="exact"/>
              <w:ind w:left="110"/>
              <w:rPr>
                <w:sz w:val="21"/>
              </w:rPr>
            </w:pPr>
            <w:r>
              <w:rPr>
                <w:sz w:val="21"/>
              </w:rPr>
              <w:t>最大爆炸压力（MPa）：0.717</w:t>
            </w:r>
          </w:p>
        </w:tc>
      </w:tr>
      <w:tr>
        <w:trPr>
          <w:trHeight w:val="299" w:hRule="atLeast"/>
        </w:trPr>
        <w:tc>
          <w:tcPr>
            <w:tcW w:w="460" w:type="dxa"/>
            <w:vMerge/>
            <w:tcBorders>
              <w:top w:val="nil"/>
            </w:tcBorders>
          </w:tcPr>
          <w:p>
            <w:pPr>
              <w:rPr>
                <w:sz w:val="2"/>
                <w:szCs w:val="2"/>
              </w:rPr>
            </w:pPr>
          </w:p>
        </w:tc>
        <w:tc>
          <w:tcPr>
            <w:tcW w:w="3357" w:type="dxa"/>
            <w:gridSpan w:val="2"/>
          </w:tcPr>
          <w:p>
            <w:pPr>
              <w:pStyle w:val="TableParagraph"/>
              <w:spacing w:line="279" w:lineRule="exact"/>
              <w:ind w:left="108"/>
              <w:rPr>
                <w:sz w:val="21"/>
              </w:rPr>
            </w:pPr>
            <w:r>
              <w:rPr>
                <w:sz w:val="21"/>
              </w:rPr>
              <w:t>引燃温度（℃）：538</w:t>
            </w:r>
          </w:p>
        </w:tc>
        <w:tc>
          <w:tcPr>
            <w:tcW w:w="5861" w:type="dxa"/>
            <w:gridSpan w:val="4"/>
          </w:tcPr>
          <w:p>
            <w:pPr>
              <w:pStyle w:val="TableParagraph"/>
              <w:spacing w:line="279" w:lineRule="exact"/>
              <w:ind w:left="110"/>
              <w:rPr>
                <w:sz w:val="21"/>
              </w:rPr>
            </w:pPr>
            <w:r>
              <w:rPr>
                <w:sz w:val="21"/>
              </w:rPr>
              <w:t>禁忌物：强氧化剂、氟、氯</w:t>
            </w:r>
          </w:p>
        </w:tc>
      </w:tr>
      <w:tr>
        <w:trPr>
          <w:trHeight w:val="598" w:hRule="atLeast"/>
        </w:trPr>
        <w:tc>
          <w:tcPr>
            <w:tcW w:w="460" w:type="dxa"/>
            <w:vMerge/>
            <w:tcBorders>
              <w:top w:val="nil"/>
            </w:tcBorders>
          </w:tcPr>
          <w:p>
            <w:pPr>
              <w:rPr>
                <w:sz w:val="2"/>
                <w:szCs w:val="2"/>
              </w:rPr>
            </w:pPr>
          </w:p>
        </w:tc>
        <w:tc>
          <w:tcPr>
            <w:tcW w:w="9218" w:type="dxa"/>
            <w:gridSpan w:val="6"/>
          </w:tcPr>
          <w:p>
            <w:pPr>
              <w:pStyle w:val="TableParagraph"/>
              <w:spacing w:line="300" w:lineRule="exact" w:before="3"/>
              <w:ind w:left="108" w:right="98"/>
              <w:rPr>
                <w:sz w:val="21"/>
              </w:rPr>
            </w:pPr>
            <w:r>
              <w:rPr>
                <w:sz w:val="21"/>
              </w:rPr>
              <w:t>危险特性： 易燃，与空气混合能形成爆炸性混合物，遇热源和明火有燃烧爆炸的危险。与五氧化溴、氯气、次氯酸、三氟化氮、液氧、二氟化氧及其它强氧化剂接触剧烈反应。</w:t>
            </w:r>
          </w:p>
        </w:tc>
      </w:tr>
      <w:tr>
        <w:trPr>
          <w:trHeight w:val="594" w:hRule="atLeast"/>
        </w:trPr>
        <w:tc>
          <w:tcPr>
            <w:tcW w:w="460" w:type="dxa"/>
            <w:vMerge/>
            <w:tcBorders>
              <w:top w:val="nil"/>
            </w:tcBorders>
          </w:tcPr>
          <w:p>
            <w:pPr>
              <w:rPr>
                <w:sz w:val="2"/>
                <w:szCs w:val="2"/>
              </w:rPr>
            </w:pPr>
          </w:p>
        </w:tc>
        <w:tc>
          <w:tcPr>
            <w:tcW w:w="9218" w:type="dxa"/>
            <w:gridSpan w:val="6"/>
          </w:tcPr>
          <w:p>
            <w:pPr>
              <w:pStyle w:val="TableParagraph"/>
              <w:spacing w:line="300" w:lineRule="exact"/>
              <w:ind w:left="108" w:right="95"/>
              <w:rPr>
                <w:sz w:val="21"/>
              </w:rPr>
            </w:pPr>
            <w:r>
              <w:rPr>
                <w:spacing w:val="-1"/>
                <w:w w:val="95"/>
                <w:sz w:val="21"/>
              </w:rPr>
              <w:t>消防措施：切断气源。若不能立即切断气源，则不允许熄灭正在燃烧的气体。喷水冷却容器，可能       </w:t>
            </w:r>
            <w:r>
              <w:rPr>
                <w:sz w:val="21"/>
              </w:rPr>
              <w:t>的话将容器从火场移至空旷处。灭火剂：雾状水、泡沫、二氧化碳、干粉。</w:t>
            </w:r>
          </w:p>
        </w:tc>
      </w:tr>
      <w:tr>
        <w:trPr>
          <w:trHeight w:val="617" w:hRule="atLeast"/>
        </w:trPr>
        <w:tc>
          <w:tcPr>
            <w:tcW w:w="460" w:type="dxa"/>
          </w:tcPr>
          <w:p>
            <w:pPr>
              <w:pStyle w:val="TableParagraph"/>
              <w:spacing w:line="317" w:lineRule="exact"/>
              <w:ind w:left="124"/>
              <w:rPr>
                <w:sz w:val="21"/>
              </w:rPr>
            </w:pPr>
            <w:r>
              <w:rPr>
                <w:w w:val="99"/>
                <w:sz w:val="21"/>
              </w:rPr>
              <w:t>毒</w:t>
            </w:r>
          </w:p>
          <w:p>
            <w:pPr>
              <w:pStyle w:val="TableParagraph"/>
              <w:spacing w:line="280" w:lineRule="exact"/>
              <w:ind w:left="124"/>
              <w:rPr>
                <w:sz w:val="21"/>
              </w:rPr>
            </w:pPr>
            <w:r>
              <w:rPr>
                <w:w w:val="99"/>
                <w:sz w:val="21"/>
              </w:rPr>
              <w:t>性</w:t>
            </w:r>
          </w:p>
        </w:tc>
        <w:tc>
          <w:tcPr>
            <w:tcW w:w="9218" w:type="dxa"/>
            <w:gridSpan w:val="6"/>
          </w:tcPr>
          <w:p>
            <w:pPr>
              <w:pStyle w:val="TableParagraph"/>
              <w:tabs>
                <w:tab w:pos="4761" w:val="left" w:leader="none"/>
              </w:tabs>
              <w:spacing w:line="320" w:lineRule="exact"/>
              <w:ind w:left="108"/>
              <w:rPr>
                <w:sz w:val="21"/>
              </w:rPr>
            </w:pPr>
            <w:r>
              <w:rPr>
                <w:sz w:val="21"/>
              </w:rPr>
              <w:t>接触限值：</w:t>
            </w:r>
            <w:r>
              <w:rPr>
                <w:spacing w:val="37"/>
                <w:sz w:val="21"/>
              </w:rPr>
              <w:t> </w:t>
            </w:r>
            <w:r>
              <w:rPr>
                <w:sz w:val="21"/>
              </w:rPr>
              <w:t>中</w:t>
            </w:r>
            <w:r>
              <w:rPr>
                <w:spacing w:val="51"/>
                <w:sz w:val="21"/>
              </w:rPr>
              <w:t>国</w:t>
            </w:r>
            <w:r>
              <w:rPr>
                <w:sz w:val="21"/>
              </w:rPr>
              <w:t>MAC（mg/m</w:t>
            </w:r>
            <w:r>
              <w:rPr>
                <w:sz w:val="21"/>
                <w:vertAlign w:val="superscript"/>
              </w:rPr>
              <w:t>3</w:t>
            </w:r>
            <w:r>
              <w:rPr>
                <w:sz w:val="21"/>
                <w:vertAlign w:val="baseline"/>
              </w:rPr>
              <w:t>）</w:t>
            </w:r>
            <w:r>
              <w:rPr>
                <w:spacing w:val="37"/>
                <w:sz w:val="21"/>
                <w:vertAlign w:val="baseline"/>
              </w:rPr>
              <w:t> </w:t>
            </w:r>
            <w:r>
              <w:rPr>
                <w:sz w:val="21"/>
                <w:vertAlign w:val="baseline"/>
              </w:rPr>
              <w:t>未制定标准</w:t>
              <w:tab/>
              <w:t>前苏联</w:t>
            </w:r>
            <w:r>
              <w:rPr>
                <w:spacing w:val="45"/>
                <w:sz w:val="21"/>
                <w:vertAlign w:val="baseline"/>
              </w:rPr>
              <w:t> </w:t>
            </w:r>
            <w:r>
              <w:rPr>
                <w:sz w:val="21"/>
                <w:vertAlign w:val="baseline"/>
              </w:rPr>
              <w:t>MAC（mg/m</w:t>
            </w:r>
            <w:r>
              <w:rPr>
                <w:sz w:val="21"/>
                <w:vertAlign w:val="superscript"/>
              </w:rPr>
              <w:t>3</w:t>
            </w:r>
            <w:r>
              <w:rPr>
                <w:sz w:val="21"/>
                <w:vertAlign w:val="baseline"/>
              </w:rPr>
              <w:t>）</w:t>
            </w:r>
            <w:r>
              <w:rPr>
                <w:spacing w:val="44"/>
                <w:sz w:val="21"/>
                <w:vertAlign w:val="baseline"/>
              </w:rPr>
              <w:t> </w:t>
            </w:r>
            <w:r>
              <w:rPr>
                <w:sz w:val="21"/>
                <w:vertAlign w:val="baseline"/>
              </w:rPr>
              <w:t>300</w:t>
            </w:r>
          </w:p>
          <w:p>
            <w:pPr>
              <w:pStyle w:val="TableParagraph"/>
              <w:tabs>
                <w:tab w:pos="1811" w:val="left" w:leader="none"/>
                <w:tab w:pos="3898" w:val="left" w:leader="none"/>
                <w:tab w:pos="5619" w:val="left" w:leader="none"/>
              </w:tabs>
              <w:spacing w:line="277" w:lineRule="exact"/>
              <w:ind w:left="108"/>
              <w:rPr>
                <w:sz w:val="21"/>
              </w:rPr>
            </w:pPr>
            <w:r>
              <w:rPr>
                <w:sz w:val="21"/>
              </w:rPr>
              <w:t>美</w:t>
            </w:r>
            <w:r>
              <w:rPr>
                <w:spacing w:val="51"/>
                <w:sz w:val="21"/>
              </w:rPr>
              <w:t>国</w:t>
            </w:r>
            <w:r>
              <w:rPr>
                <w:sz w:val="21"/>
              </w:rPr>
              <w:t>TVL－TWA</w:t>
              <w:tab/>
              <w:t>ACGIH</w:t>
            </w:r>
            <w:r>
              <w:rPr>
                <w:spacing w:val="27"/>
                <w:sz w:val="21"/>
              </w:rPr>
              <w:t> </w:t>
            </w:r>
            <w:r>
              <w:rPr>
                <w:sz w:val="21"/>
              </w:rPr>
              <w:t>窒息性气体</w:t>
              <w:tab/>
              <w:t>美</w:t>
            </w:r>
            <w:r>
              <w:rPr>
                <w:spacing w:val="51"/>
                <w:sz w:val="21"/>
              </w:rPr>
              <w:t>国</w:t>
            </w:r>
            <w:r>
              <w:rPr>
                <w:sz w:val="21"/>
              </w:rPr>
              <w:t>TLV－STEL</w:t>
              <w:tab/>
              <w:t>未制定标准</w:t>
            </w:r>
          </w:p>
        </w:tc>
      </w:tr>
      <w:tr>
        <w:trPr>
          <w:trHeight w:val="1197" w:hRule="atLeast"/>
        </w:trPr>
        <w:tc>
          <w:tcPr>
            <w:tcW w:w="460" w:type="dxa"/>
          </w:tcPr>
          <w:p>
            <w:pPr>
              <w:pStyle w:val="TableParagraph"/>
              <w:spacing w:line="158" w:lineRule="auto" w:before="31"/>
              <w:ind w:left="124" w:right="113"/>
              <w:jc w:val="both"/>
              <w:rPr>
                <w:sz w:val="21"/>
              </w:rPr>
            </w:pPr>
            <w:r>
              <w:rPr>
                <w:sz w:val="21"/>
              </w:rPr>
              <w:t>对人体危</w:t>
            </w:r>
          </w:p>
          <w:p>
            <w:pPr>
              <w:pStyle w:val="TableParagraph"/>
              <w:spacing w:line="181" w:lineRule="exact"/>
              <w:ind w:left="124"/>
              <w:rPr>
                <w:sz w:val="21"/>
              </w:rPr>
            </w:pPr>
            <w:r>
              <w:rPr>
                <w:w w:val="99"/>
                <w:sz w:val="21"/>
              </w:rPr>
              <w:t>害</w:t>
            </w:r>
          </w:p>
        </w:tc>
        <w:tc>
          <w:tcPr>
            <w:tcW w:w="9218" w:type="dxa"/>
            <w:gridSpan w:val="6"/>
          </w:tcPr>
          <w:p>
            <w:pPr>
              <w:pStyle w:val="TableParagraph"/>
              <w:spacing w:line="326" w:lineRule="exact"/>
              <w:ind w:left="108"/>
              <w:rPr>
                <w:sz w:val="21"/>
              </w:rPr>
            </w:pPr>
            <w:r>
              <w:rPr>
                <w:sz w:val="21"/>
              </w:rPr>
              <w:t>侵入途径： 吸入。</w:t>
            </w:r>
          </w:p>
          <w:p>
            <w:pPr>
              <w:pStyle w:val="TableParagraph"/>
              <w:spacing w:line="196" w:lineRule="auto" w:before="12"/>
              <w:ind w:left="108" w:right="95"/>
              <w:rPr>
                <w:sz w:val="21"/>
              </w:rPr>
            </w:pPr>
            <w:r>
              <w:rPr>
                <w:spacing w:val="-1"/>
                <w:w w:val="95"/>
                <w:sz w:val="21"/>
              </w:rPr>
              <w:t>健康危害：甲烷对人基本无毒，但浓度过高时，使空气中氧含量明显降低，使人窒息。当空气中甲       </w:t>
            </w:r>
            <w:r>
              <w:rPr>
                <w:spacing w:val="-1"/>
                <w:sz w:val="21"/>
              </w:rPr>
              <w:t>烷达 </w:t>
            </w:r>
            <w:r>
              <w:rPr>
                <w:sz w:val="21"/>
              </w:rPr>
              <w:t>25％～30</w:t>
            </w:r>
            <w:r>
              <w:rPr>
                <w:spacing w:val="-1"/>
                <w:sz w:val="21"/>
              </w:rPr>
              <w:t>％时，可引起头痛、头晕、乏力、注意力不集中、呼吸和心跳加速、共济失调。若</w:t>
            </w:r>
          </w:p>
          <w:p>
            <w:pPr>
              <w:pStyle w:val="TableParagraph"/>
              <w:spacing w:line="239" w:lineRule="exact"/>
              <w:ind w:left="108"/>
              <w:rPr>
                <w:sz w:val="21"/>
              </w:rPr>
            </w:pPr>
            <w:r>
              <w:rPr>
                <w:sz w:val="21"/>
              </w:rPr>
              <w:t>不及时脱离，可致窒息死亡。皮肤接触液化本品，可致冻伤。</w:t>
            </w:r>
          </w:p>
        </w:tc>
      </w:tr>
      <w:tr>
        <w:trPr>
          <w:trHeight w:val="898" w:hRule="atLeast"/>
        </w:trPr>
        <w:tc>
          <w:tcPr>
            <w:tcW w:w="460" w:type="dxa"/>
          </w:tcPr>
          <w:p>
            <w:pPr>
              <w:pStyle w:val="TableParagraph"/>
              <w:spacing w:line="208" w:lineRule="auto" w:before="173"/>
              <w:ind w:left="124" w:right="113"/>
              <w:rPr>
                <w:sz w:val="21"/>
              </w:rPr>
            </w:pPr>
            <w:r>
              <w:rPr>
                <w:sz w:val="21"/>
              </w:rPr>
              <w:t>急救</w:t>
            </w:r>
          </w:p>
        </w:tc>
        <w:tc>
          <w:tcPr>
            <w:tcW w:w="9218" w:type="dxa"/>
            <w:gridSpan w:val="6"/>
          </w:tcPr>
          <w:p>
            <w:pPr>
              <w:pStyle w:val="TableParagraph"/>
              <w:spacing w:line="327" w:lineRule="exact"/>
              <w:ind w:left="108"/>
              <w:rPr>
                <w:sz w:val="21"/>
              </w:rPr>
            </w:pPr>
            <w:r>
              <w:rPr>
                <w:sz w:val="21"/>
              </w:rPr>
              <w:t>皮肤冻伤：若有冻伤，就医治疗。</w:t>
            </w:r>
          </w:p>
          <w:p>
            <w:pPr>
              <w:pStyle w:val="TableParagraph"/>
              <w:spacing w:line="300" w:lineRule="exact"/>
              <w:ind w:left="108"/>
              <w:rPr>
                <w:sz w:val="21"/>
              </w:rPr>
            </w:pPr>
            <w:r>
              <w:rPr>
                <w:sz w:val="21"/>
              </w:rPr>
              <w:t>吸入：迅速脱离现场至空气新鲜处，保持呼吸道通畅。如呼吸困难，给输氧。如呼吸停止，立即进</w:t>
            </w:r>
          </w:p>
          <w:p>
            <w:pPr>
              <w:pStyle w:val="TableParagraph"/>
              <w:spacing w:line="251" w:lineRule="exact"/>
              <w:ind w:left="108"/>
              <w:rPr>
                <w:sz w:val="21"/>
              </w:rPr>
            </w:pPr>
            <w:r>
              <w:rPr>
                <w:sz w:val="21"/>
              </w:rPr>
              <w:t>行人工呼吸。就医。</w:t>
            </w:r>
          </w:p>
        </w:tc>
      </w:tr>
      <w:tr>
        <w:trPr>
          <w:trHeight w:val="1496" w:hRule="atLeast"/>
        </w:trPr>
        <w:tc>
          <w:tcPr>
            <w:tcW w:w="460" w:type="dxa"/>
          </w:tcPr>
          <w:p>
            <w:pPr>
              <w:pStyle w:val="TableParagraph"/>
              <w:spacing w:before="18"/>
              <w:rPr>
                <w:rFonts w:ascii="微软雅黑"/>
                <w:b/>
                <w:sz w:val="21"/>
              </w:rPr>
            </w:pPr>
          </w:p>
          <w:p>
            <w:pPr>
              <w:pStyle w:val="TableParagraph"/>
              <w:spacing w:line="328" w:lineRule="auto"/>
              <w:ind w:left="124" w:right="113"/>
              <w:rPr>
                <w:sz w:val="21"/>
              </w:rPr>
            </w:pPr>
            <w:r>
              <w:rPr>
                <w:sz w:val="21"/>
              </w:rPr>
              <w:t>防护</w:t>
            </w:r>
          </w:p>
        </w:tc>
        <w:tc>
          <w:tcPr>
            <w:tcW w:w="9218" w:type="dxa"/>
            <w:gridSpan w:val="6"/>
          </w:tcPr>
          <w:p>
            <w:pPr>
              <w:pStyle w:val="TableParagraph"/>
              <w:spacing w:line="328" w:lineRule="exact"/>
              <w:ind w:left="108"/>
              <w:rPr>
                <w:sz w:val="21"/>
              </w:rPr>
            </w:pPr>
            <w:r>
              <w:rPr>
                <w:sz w:val="21"/>
              </w:rPr>
              <w:t>工程防护：生产过程密闭，全面通风。</w:t>
            </w:r>
          </w:p>
          <w:p>
            <w:pPr>
              <w:pStyle w:val="TableParagraph"/>
              <w:spacing w:line="196" w:lineRule="auto" w:before="12"/>
              <w:ind w:left="108" w:right="95"/>
              <w:jc w:val="both"/>
              <w:rPr>
                <w:sz w:val="21"/>
              </w:rPr>
            </w:pPr>
            <w:r>
              <w:rPr>
                <w:sz w:val="21"/>
              </w:rPr>
              <w:t>个人防护： 一般不需要特殊防护，但建议特殊情况下，佩戴自吸过滤式防毒面具（</w:t>
            </w:r>
            <w:r>
              <w:rPr>
                <w:spacing w:val="1"/>
                <w:sz w:val="21"/>
              </w:rPr>
              <w:t>半面罩</w:t>
            </w:r>
            <w:r>
              <w:rPr>
                <w:sz w:val="21"/>
              </w:rPr>
              <w:t>）</w:t>
            </w:r>
            <w:r>
              <w:rPr>
                <w:spacing w:val="-8"/>
                <w:sz w:val="21"/>
              </w:rPr>
              <w:t>。眼</w:t>
            </w:r>
            <w:r>
              <w:rPr>
                <w:spacing w:val="-4"/>
                <w:w w:val="95"/>
                <w:sz w:val="21"/>
              </w:rPr>
              <w:t>睛防护一般不需要特殊防护，高浓度接触时可戴安全防护眼镜，穿防静电工作服。戴一般作业防护       </w:t>
            </w:r>
            <w:r>
              <w:rPr>
                <w:spacing w:val="-1"/>
                <w:w w:val="95"/>
                <w:sz w:val="21"/>
              </w:rPr>
              <w:t>手套。工作现场严禁吸烟。避免长期反复接触，进入罐、限制性空间或其它高浓度区作业，须有人</w:t>
            </w:r>
          </w:p>
          <w:p>
            <w:pPr>
              <w:pStyle w:val="TableParagraph"/>
              <w:spacing w:line="237" w:lineRule="exact"/>
              <w:ind w:left="108"/>
              <w:rPr>
                <w:sz w:val="21"/>
              </w:rPr>
            </w:pPr>
            <w:r>
              <w:rPr>
                <w:sz w:val="21"/>
              </w:rPr>
              <w:t>监护。</w:t>
            </w:r>
          </w:p>
        </w:tc>
      </w:tr>
      <w:tr>
        <w:trPr>
          <w:trHeight w:val="1197" w:hRule="atLeast"/>
        </w:trPr>
        <w:tc>
          <w:tcPr>
            <w:tcW w:w="460" w:type="dxa"/>
          </w:tcPr>
          <w:p>
            <w:pPr>
              <w:pStyle w:val="TableParagraph"/>
              <w:spacing w:line="300" w:lineRule="exact" w:before="9"/>
              <w:ind w:left="124" w:right="113"/>
              <w:jc w:val="both"/>
              <w:rPr>
                <w:sz w:val="21"/>
              </w:rPr>
            </w:pPr>
            <w:r>
              <w:rPr>
                <w:sz w:val="21"/>
              </w:rPr>
              <w:t>泄漏处理</w:t>
            </w:r>
          </w:p>
        </w:tc>
        <w:tc>
          <w:tcPr>
            <w:tcW w:w="9218" w:type="dxa"/>
            <w:gridSpan w:val="6"/>
          </w:tcPr>
          <w:p>
            <w:pPr>
              <w:pStyle w:val="TableParagraph"/>
              <w:spacing w:line="300" w:lineRule="exact" w:before="9"/>
              <w:ind w:left="108" w:right="-15"/>
              <w:jc w:val="both"/>
              <w:rPr>
                <w:sz w:val="21"/>
              </w:rPr>
            </w:pPr>
            <w:r>
              <w:rPr>
                <w:spacing w:val="-3"/>
                <w:sz w:val="21"/>
              </w:rPr>
              <w:t>迅速撤离泄漏污染区人员至上风处，并进行隔离，严格限制出入。切断火源。建议应急处理人员戴自给正压式呼吸器，穿消防防护服。尽可能切断泄漏源。合理通风，加速扩散。喷雾状水稀释、溶</w:t>
            </w:r>
            <w:r>
              <w:rPr>
                <w:spacing w:val="-4"/>
                <w:sz w:val="21"/>
              </w:rPr>
              <w:t>解。构筑围堤或挖坑收容产生的大量废水。如有可能，将漏出气用排风机送至空旷地方或装设适当</w:t>
            </w:r>
            <w:r>
              <w:rPr>
                <w:spacing w:val="-11"/>
                <w:w w:val="95"/>
                <w:sz w:val="21"/>
              </w:rPr>
              <w:t>喷头烧掉。也可以将漏气的容器移至空旷处，注意通风。漏气容器要妥善处理，修复、检验后再用。</w:t>
            </w:r>
          </w:p>
        </w:tc>
      </w:tr>
      <w:tr>
        <w:trPr>
          <w:trHeight w:val="1785" w:hRule="atLeast"/>
        </w:trPr>
        <w:tc>
          <w:tcPr>
            <w:tcW w:w="460" w:type="dxa"/>
          </w:tcPr>
          <w:p>
            <w:pPr>
              <w:pStyle w:val="TableParagraph"/>
              <w:spacing w:before="13"/>
              <w:rPr>
                <w:rFonts w:ascii="微软雅黑"/>
                <w:b/>
                <w:sz w:val="31"/>
              </w:rPr>
            </w:pPr>
          </w:p>
          <w:p>
            <w:pPr>
              <w:pStyle w:val="TableParagraph"/>
              <w:spacing w:line="328" w:lineRule="auto"/>
              <w:ind w:left="124" w:right="113"/>
              <w:rPr>
                <w:sz w:val="21"/>
              </w:rPr>
            </w:pPr>
            <w:r>
              <w:rPr>
                <w:sz w:val="21"/>
              </w:rPr>
              <w:t>贮运</w:t>
            </w:r>
          </w:p>
        </w:tc>
        <w:tc>
          <w:tcPr>
            <w:tcW w:w="9218" w:type="dxa"/>
            <w:gridSpan w:val="6"/>
          </w:tcPr>
          <w:p>
            <w:pPr>
              <w:pStyle w:val="TableParagraph"/>
              <w:tabs>
                <w:tab w:pos="2004" w:val="left" w:leader="none"/>
                <w:tab w:pos="4062" w:val="left" w:leader="none"/>
                <w:tab w:pos="6053" w:val="left" w:leader="none"/>
              </w:tabs>
              <w:spacing w:line="319" w:lineRule="exact"/>
              <w:ind w:left="108"/>
              <w:rPr>
                <w:sz w:val="21"/>
              </w:rPr>
            </w:pPr>
            <w:r>
              <w:rPr>
                <w:sz w:val="21"/>
              </w:rPr>
              <w:t>包装标志：4</w:t>
              <w:tab/>
              <w:t>UN</w:t>
            </w:r>
            <w:r>
              <w:rPr>
                <w:spacing w:val="-11"/>
                <w:sz w:val="21"/>
              </w:rPr>
              <w:t> </w:t>
            </w:r>
            <w:r>
              <w:rPr>
                <w:sz w:val="21"/>
              </w:rPr>
              <w:t>编号：</w:t>
            </w:r>
            <w:r>
              <w:rPr>
                <w:spacing w:val="38"/>
                <w:sz w:val="21"/>
              </w:rPr>
              <w:t> </w:t>
            </w:r>
            <w:r>
              <w:rPr>
                <w:sz w:val="21"/>
              </w:rPr>
              <w:t>1971</w:t>
              <w:tab/>
              <w:t>包装分类</w:t>
            </w:r>
            <w:r>
              <w:rPr>
                <w:w w:val="120"/>
                <w:sz w:val="21"/>
              </w:rPr>
              <w:t>：Ⅱ</w:t>
              <w:tab/>
            </w:r>
            <w:r>
              <w:rPr>
                <w:sz w:val="21"/>
              </w:rPr>
              <w:t>包装方法：钢质气瓶</w:t>
            </w:r>
          </w:p>
          <w:p>
            <w:pPr>
              <w:pStyle w:val="TableParagraph"/>
              <w:spacing w:line="196" w:lineRule="auto" w:before="12"/>
              <w:ind w:left="108" w:right="-15"/>
              <w:rPr>
                <w:sz w:val="21"/>
              </w:rPr>
            </w:pPr>
            <w:r>
              <w:rPr>
                <w:spacing w:val="-7"/>
                <w:sz w:val="21"/>
              </w:rPr>
              <w:t>储运条件：易燃压缩气体。储存于阴凉、通风仓间内。仓温不宜超过 </w:t>
            </w:r>
            <w:r>
              <w:rPr>
                <w:sz w:val="21"/>
              </w:rPr>
              <w:t>30</w:t>
            </w:r>
            <w:r>
              <w:rPr>
                <w:spacing w:val="-6"/>
                <w:sz w:val="21"/>
              </w:rPr>
              <w:t>℃。远离火种、热源。防止</w:t>
            </w:r>
            <w:r>
              <w:rPr>
                <w:spacing w:val="-9"/>
                <w:w w:val="95"/>
                <w:sz w:val="21"/>
              </w:rPr>
              <w:t>阳光直射。应与氧气、压缩空气、卤素</w:t>
            </w:r>
            <w:r>
              <w:rPr>
                <w:w w:val="95"/>
                <w:sz w:val="21"/>
              </w:rPr>
              <w:t>（</w:t>
            </w:r>
            <w:r>
              <w:rPr>
                <w:spacing w:val="-6"/>
                <w:w w:val="95"/>
                <w:sz w:val="21"/>
              </w:rPr>
              <w:t>氟、氯、溴</w:t>
            </w:r>
            <w:r>
              <w:rPr>
                <w:spacing w:val="-13"/>
                <w:w w:val="95"/>
                <w:sz w:val="21"/>
              </w:rPr>
              <w:t>）</w:t>
            </w:r>
            <w:r>
              <w:rPr>
                <w:spacing w:val="-4"/>
                <w:w w:val="95"/>
                <w:sz w:val="21"/>
              </w:rPr>
              <w:t>等分开存放。切忌混储混运。储存间的照明、     </w:t>
            </w:r>
            <w:r>
              <w:rPr>
                <w:spacing w:val="-4"/>
                <w:sz w:val="21"/>
              </w:rPr>
              <w:t>通风等设施应采用防爆型，开关设在仓外。配备相应品种和数量的消防器材。罐储时要有防火防爆技术措施。露天贮罐夏季要有降温措施。禁止使用易产生火花的机械设备和工具。验收时要注意品</w:t>
            </w:r>
          </w:p>
          <w:p>
            <w:pPr>
              <w:pStyle w:val="TableParagraph"/>
              <w:spacing w:line="234" w:lineRule="exact"/>
              <w:ind w:left="108"/>
              <w:rPr>
                <w:sz w:val="21"/>
              </w:rPr>
            </w:pPr>
            <w:r>
              <w:rPr>
                <w:sz w:val="21"/>
              </w:rPr>
              <w:t>名，注意验瓶日期，先进仓的先发用。搬运时轻装轻卸，防止钢瓶及附件破损。</w:t>
            </w:r>
          </w:p>
        </w:tc>
      </w:tr>
    </w:tbl>
    <w:p>
      <w:pPr>
        <w:spacing w:after="0" w:line="234" w:lineRule="exact"/>
        <w:rPr>
          <w:sz w:val="21"/>
        </w:rPr>
        <w:sectPr>
          <w:pgSz w:w="11910" w:h="16840"/>
          <w:pgMar w:header="872" w:footer="611" w:top="1300" w:bottom="800" w:left="1120" w:right="80"/>
        </w:sectPr>
      </w:pPr>
    </w:p>
    <w:p>
      <w:pPr>
        <w:tabs>
          <w:tab w:pos="1094" w:val="left" w:leader="none"/>
        </w:tabs>
        <w:spacing w:before="24"/>
        <w:ind w:left="0" w:right="645" w:firstLine="0"/>
        <w:jc w:val="center"/>
        <w:rPr>
          <w:rFonts w:ascii="微软雅黑" w:eastAsia="微软雅黑" w:hint="eastAsia"/>
          <w:b/>
          <w:sz w:val="24"/>
        </w:rPr>
      </w:pPr>
      <w:r>
        <w:rPr>
          <w:rFonts w:ascii="微软雅黑" w:eastAsia="微软雅黑" w:hint="eastAsia"/>
          <w:b/>
          <w:sz w:val="24"/>
        </w:rPr>
        <w:t>表</w:t>
      </w:r>
      <w:r>
        <w:rPr>
          <w:rFonts w:ascii="微软雅黑" w:eastAsia="微软雅黑" w:hint="eastAsia"/>
          <w:b/>
          <w:spacing w:val="-25"/>
          <w:sz w:val="24"/>
        </w:rPr>
        <w:t> </w:t>
      </w:r>
      <w:r>
        <w:rPr>
          <w:rFonts w:ascii="微软雅黑" w:eastAsia="微软雅黑" w:hint="eastAsia"/>
          <w:b/>
          <w:sz w:val="24"/>
        </w:rPr>
        <w:t>2.4-6</w:t>
        <w:tab/>
        <w:t>铬</w:t>
      </w:r>
      <w:r>
        <w:rPr>
          <w:rFonts w:ascii="微软雅黑" w:eastAsia="微软雅黑" w:hint="eastAsia"/>
          <w:b/>
          <w:spacing w:val="3"/>
          <w:sz w:val="24"/>
        </w:rPr>
        <w:t>酸</w:t>
      </w:r>
      <w:r>
        <w:rPr>
          <w:rFonts w:ascii="微软雅黑" w:eastAsia="微软雅黑" w:hint="eastAsia"/>
          <w:b/>
          <w:sz w:val="24"/>
        </w:rPr>
        <w:t>酐理</w:t>
      </w:r>
      <w:r>
        <w:rPr>
          <w:rFonts w:ascii="微软雅黑" w:eastAsia="微软雅黑" w:hint="eastAsia"/>
          <w:b/>
          <w:spacing w:val="3"/>
          <w:sz w:val="24"/>
        </w:rPr>
        <w:t>化</w:t>
      </w:r>
      <w:r>
        <w:rPr>
          <w:rFonts w:ascii="微软雅黑" w:eastAsia="微软雅黑" w:hint="eastAsia"/>
          <w:b/>
          <w:sz w:val="24"/>
        </w:rPr>
        <w:t>性质</w:t>
      </w:r>
    </w:p>
    <w:p>
      <w:pPr>
        <w:pStyle w:val="BodyText"/>
        <w:spacing w:before="8"/>
        <w:rPr>
          <w:rFonts w:ascii="微软雅黑"/>
          <w:b/>
          <w:sz w:val="5"/>
        </w:rPr>
      </w:pPr>
    </w:p>
    <w:tbl>
      <w:tblPr>
        <w:tblW w:w="0" w:type="auto"/>
        <w:jc w:val="left"/>
        <w:tblInd w:w="3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56"/>
        <w:gridCol w:w="1850"/>
        <w:gridCol w:w="990"/>
        <w:gridCol w:w="1525"/>
        <w:gridCol w:w="504"/>
        <w:gridCol w:w="2660"/>
      </w:tblGrid>
      <w:tr>
        <w:trPr>
          <w:trHeight w:val="311" w:hRule="atLeast"/>
        </w:trPr>
        <w:tc>
          <w:tcPr>
            <w:tcW w:w="9485" w:type="dxa"/>
            <w:gridSpan w:val="6"/>
            <w:tcBorders>
              <w:bottom w:val="single" w:sz="6" w:space="0" w:color="000000"/>
            </w:tcBorders>
          </w:tcPr>
          <w:p>
            <w:pPr>
              <w:pStyle w:val="TableParagraph"/>
              <w:spacing w:line="292" w:lineRule="exact"/>
              <w:ind w:left="107"/>
              <w:rPr>
                <w:sz w:val="21"/>
              </w:rPr>
            </w:pPr>
            <w:r>
              <w:rPr>
                <w:sz w:val="21"/>
              </w:rPr>
              <w:t>理化性质</w:t>
            </w:r>
          </w:p>
        </w:tc>
      </w:tr>
      <w:tr>
        <w:trPr>
          <w:trHeight w:val="311" w:hRule="atLeast"/>
        </w:trPr>
        <w:tc>
          <w:tcPr>
            <w:tcW w:w="1956" w:type="dxa"/>
            <w:tcBorders>
              <w:top w:val="single" w:sz="6" w:space="0" w:color="000000"/>
              <w:bottom w:val="single" w:sz="6" w:space="0" w:color="000000"/>
              <w:right w:val="single" w:sz="6" w:space="0" w:color="000000"/>
            </w:tcBorders>
          </w:tcPr>
          <w:p>
            <w:pPr>
              <w:pStyle w:val="TableParagraph"/>
              <w:spacing w:line="291" w:lineRule="exact"/>
              <w:ind w:left="107"/>
              <w:rPr>
                <w:sz w:val="21"/>
              </w:rPr>
            </w:pPr>
            <w:r>
              <w:rPr>
                <w:sz w:val="21"/>
              </w:rPr>
              <w:t>外观与性状</w:t>
            </w:r>
          </w:p>
        </w:tc>
        <w:tc>
          <w:tcPr>
            <w:tcW w:w="7529" w:type="dxa"/>
            <w:gridSpan w:val="5"/>
            <w:tcBorders>
              <w:top w:val="single" w:sz="6" w:space="0" w:color="000000"/>
              <w:left w:val="single" w:sz="6" w:space="0" w:color="000000"/>
              <w:bottom w:val="single" w:sz="6" w:space="0" w:color="000000"/>
            </w:tcBorders>
          </w:tcPr>
          <w:p>
            <w:pPr>
              <w:pStyle w:val="TableParagraph"/>
              <w:spacing w:line="291" w:lineRule="exact"/>
              <w:ind w:left="117"/>
              <w:rPr>
                <w:sz w:val="21"/>
              </w:rPr>
            </w:pPr>
            <w:r>
              <w:rPr>
                <w:sz w:val="21"/>
              </w:rPr>
              <w:t>暗红色或暗紫色斜方结晶，易潮解</w:t>
            </w:r>
          </w:p>
        </w:tc>
      </w:tr>
      <w:tr>
        <w:trPr>
          <w:trHeight w:val="311" w:hRule="atLeast"/>
        </w:trPr>
        <w:tc>
          <w:tcPr>
            <w:tcW w:w="1956" w:type="dxa"/>
            <w:tcBorders>
              <w:top w:val="single" w:sz="6" w:space="0" w:color="000000"/>
              <w:bottom w:val="single" w:sz="6" w:space="0" w:color="000000"/>
              <w:right w:val="single" w:sz="6" w:space="0" w:color="000000"/>
            </w:tcBorders>
          </w:tcPr>
          <w:p>
            <w:pPr>
              <w:pStyle w:val="TableParagraph"/>
              <w:spacing w:line="291" w:lineRule="exact"/>
              <w:ind w:left="107"/>
              <w:rPr>
                <w:sz w:val="21"/>
              </w:rPr>
            </w:pPr>
            <w:r>
              <w:rPr>
                <w:sz w:val="21"/>
              </w:rPr>
              <w:t>闪点（℃）</w:t>
            </w:r>
          </w:p>
        </w:tc>
        <w:tc>
          <w:tcPr>
            <w:tcW w:w="185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17"/>
              <w:rPr>
                <w:sz w:val="21"/>
              </w:rPr>
            </w:pPr>
            <w:r>
              <w:rPr>
                <w:sz w:val="21"/>
              </w:rPr>
              <w:t>无意义</w:t>
            </w:r>
          </w:p>
        </w:tc>
        <w:tc>
          <w:tcPr>
            <w:tcW w:w="2515" w:type="dxa"/>
            <w:gridSpan w:val="2"/>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19"/>
              <w:rPr>
                <w:sz w:val="21"/>
              </w:rPr>
            </w:pPr>
            <w:r>
              <w:rPr>
                <w:sz w:val="21"/>
              </w:rPr>
              <w:t>相对密度（水=1）</w:t>
            </w:r>
          </w:p>
        </w:tc>
        <w:tc>
          <w:tcPr>
            <w:tcW w:w="3164" w:type="dxa"/>
            <w:gridSpan w:val="2"/>
            <w:tcBorders>
              <w:top w:val="single" w:sz="6" w:space="0" w:color="000000"/>
              <w:left w:val="single" w:sz="6" w:space="0" w:color="000000"/>
              <w:bottom w:val="single" w:sz="6" w:space="0" w:color="000000"/>
            </w:tcBorders>
          </w:tcPr>
          <w:p>
            <w:pPr>
              <w:pStyle w:val="TableParagraph"/>
              <w:spacing w:line="291" w:lineRule="exact"/>
              <w:ind w:left="121"/>
              <w:rPr>
                <w:sz w:val="21"/>
              </w:rPr>
            </w:pPr>
            <w:r>
              <w:rPr>
                <w:sz w:val="21"/>
              </w:rPr>
              <w:t>2.70</w:t>
            </w:r>
          </w:p>
        </w:tc>
      </w:tr>
      <w:tr>
        <w:trPr>
          <w:trHeight w:val="311" w:hRule="atLeast"/>
        </w:trPr>
        <w:tc>
          <w:tcPr>
            <w:tcW w:w="1956" w:type="dxa"/>
            <w:tcBorders>
              <w:top w:val="single" w:sz="6" w:space="0" w:color="000000"/>
              <w:bottom w:val="single" w:sz="6" w:space="0" w:color="000000"/>
              <w:right w:val="single" w:sz="6" w:space="0" w:color="000000"/>
            </w:tcBorders>
          </w:tcPr>
          <w:p>
            <w:pPr>
              <w:pStyle w:val="TableParagraph"/>
              <w:spacing w:line="291" w:lineRule="exact"/>
              <w:ind w:left="107"/>
              <w:rPr>
                <w:sz w:val="21"/>
              </w:rPr>
            </w:pPr>
            <w:r>
              <w:rPr>
                <w:sz w:val="21"/>
              </w:rPr>
              <w:t>引燃温度（℃）</w:t>
            </w:r>
          </w:p>
        </w:tc>
        <w:tc>
          <w:tcPr>
            <w:tcW w:w="185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17"/>
              <w:rPr>
                <w:sz w:val="21"/>
              </w:rPr>
            </w:pPr>
            <w:r>
              <w:rPr>
                <w:sz w:val="21"/>
              </w:rPr>
              <w:t>无意义</w:t>
            </w:r>
          </w:p>
        </w:tc>
        <w:tc>
          <w:tcPr>
            <w:tcW w:w="2515" w:type="dxa"/>
            <w:gridSpan w:val="2"/>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19"/>
              <w:rPr>
                <w:sz w:val="21"/>
              </w:rPr>
            </w:pPr>
            <w:r>
              <w:rPr>
                <w:sz w:val="21"/>
              </w:rPr>
              <w:t>相对蒸气密度（空气=1）</w:t>
            </w:r>
          </w:p>
        </w:tc>
        <w:tc>
          <w:tcPr>
            <w:tcW w:w="3164" w:type="dxa"/>
            <w:gridSpan w:val="2"/>
            <w:tcBorders>
              <w:top w:val="single" w:sz="6" w:space="0" w:color="000000"/>
              <w:left w:val="single" w:sz="6" w:space="0" w:color="000000"/>
              <w:bottom w:val="single" w:sz="6" w:space="0" w:color="000000"/>
            </w:tcBorders>
          </w:tcPr>
          <w:p>
            <w:pPr>
              <w:pStyle w:val="TableParagraph"/>
              <w:spacing w:line="291" w:lineRule="exact"/>
              <w:ind w:left="121"/>
              <w:rPr>
                <w:sz w:val="21"/>
              </w:rPr>
            </w:pPr>
            <w:r>
              <w:rPr>
                <w:sz w:val="21"/>
              </w:rPr>
              <w:t>无资料</w:t>
            </w:r>
          </w:p>
        </w:tc>
      </w:tr>
      <w:tr>
        <w:trPr>
          <w:trHeight w:val="311" w:hRule="atLeast"/>
        </w:trPr>
        <w:tc>
          <w:tcPr>
            <w:tcW w:w="1956" w:type="dxa"/>
            <w:tcBorders>
              <w:top w:val="single" w:sz="6" w:space="0" w:color="000000"/>
              <w:bottom w:val="single" w:sz="6" w:space="0" w:color="000000"/>
              <w:right w:val="single" w:sz="6" w:space="0" w:color="000000"/>
            </w:tcBorders>
          </w:tcPr>
          <w:p>
            <w:pPr>
              <w:pStyle w:val="TableParagraph"/>
              <w:spacing w:line="291" w:lineRule="exact"/>
              <w:ind w:left="107"/>
              <w:rPr>
                <w:sz w:val="21"/>
              </w:rPr>
            </w:pPr>
            <w:r>
              <w:rPr>
                <w:sz w:val="21"/>
              </w:rPr>
              <w:t>熔点（℃）</w:t>
            </w:r>
          </w:p>
        </w:tc>
        <w:tc>
          <w:tcPr>
            <w:tcW w:w="185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17"/>
              <w:rPr>
                <w:sz w:val="21"/>
              </w:rPr>
            </w:pPr>
            <w:r>
              <w:rPr>
                <w:sz w:val="21"/>
              </w:rPr>
              <w:t>190-197</w:t>
            </w:r>
          </w:p>
        </w:tc>
        <w:tc>
          <w:tcPr>
            <w:tcW w:w="2515" w:type="dxa"/>
            <w:gridSpan w:val="2"/>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19"/>
              <w:rPr>
                <w:sz w:val="21"/>
              </w:rPr>
            </w:pPr>
            <w:r>
              <w:rPr>
                <w:sz w:val="21"/>
              </w:rPr>
              <w:t>爆炸下限（%）</w:t>
            </w:r>
          </w:p>
        </w:tc>
        <w:tc>
          <w:tcPr>
            <w:tcW w:w="3164" w:type="dxa"/>
            <w:gridSpan w:val="2"/>
            <w:tcBorders>
              <w:top w:val="single" w:sz="6" w:space="0" w:color="000000"/>
              <w:left w:val="single" w:sz="6" w:space="0" w:color="000000"/>
              <w:bottom w:val="single" w:sz="6" w:space="0" w:color="000000"/>
            </w:tcBorders>
          </w:tcPr>
          <w:p>
            <w:pPr>
              <w:pStyle w:val="TableParagraph"/>
              <w:spacing w:line="291" w:lineRule="exact"/>
              <w:ind w:left="121"/>
              <w:rPr>
                <w:sz w:val="21"/>
              </w:rPr>
            </w:pPr>
            <w:r>
              <w:rPr>
                <w:sz w:val="21"/>
              </w:rPr>
              <w:t>无意义</w:t>
            </w:r>
          </w:p>
        </w:tc>
      </w:tr>
      <w:tr>
        <w:trPr>
          <w:trHeight w:val="311" w:hRule="atLeast"/>
        </w:trPr>
        <w:tc>
          <w:tcPr>
            <w:tcW w:w="1956" w:type="dxa"/>
            <w:tcBorders>
              <w:top w:val="single" w:sz="6" w:space="0" w:color="000000"/>
              <w:bottom w:val="single" w:sz="6" w:space="0" w:color="000000"/>
              <w:right w:val="single" w:sz="6" w:space="0" w:color="000000"/>
            </w:tcBorders>
          </w:tcPr>
          <w:p>
            <w:pPr>
              <w:pStyle w:val="TableParagraph"/>
              <w:spacing w:line="291" w:lineRule="exact"/>
              <w:ind w:left="107"/>
              <w:rPr>
                <w:sz w:val="21"/>
              </w:rPr>
            </w:pPr>
            <w:r>
              <w:rPr>
                <w:sz w:val="21"/>
              </w:rPr>
              <w:t>沸点（℃）</w:t>
            </w:r>
          </w:p>
        </w:tc>
        <w:tc>
          <w:tcPr>
            <w:tcW w:w="185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17"/>
              <w:rPr>
                <w:sz w:val="21"/>
              </w:rPr>
            </w:pPr>
            <w:r>
              <w:rPr>
                <w:sz w:val="21"/>
              </w:rPr>
              <w:t>分解</w:t>
            </w:r>
          </w:p>
        </w:tc>
        <w:tc>
          <w:tcPr>
            <w:tcW w:w="2515" w:type="dxa"/>
            <w:gridSpan w:val="2"/>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19"/>
              <w:rPr>
                <w:sz w:val="21"/>
              </w:rPr>
            </w:pPr>
            <w:r>
              <w:rPr>
                <w:sz w:val="21"/>
              </w:rPr>
              <w:t>爆炸上限（%）</w:t>
            </w:r>
          </w:p>
        </w:tc>
        <w:tc>
          <w:tcPr>
            <w:tcW w:w="3164" w:type="dxa"/>
            <w:gridSpan w:val="2"/>
            <w:tcBorders>
              <w:top w:val="single" w:sz="6" w:space="0" w:color="000000"/>
              <w:left w:val="single" w:sz="6" w:space="0" w:color="000000"/>
              <w:bottom w:val="single" w:sz="6" w:space="0" w:color="000000"/>
            </w:tcBorders>
          </w:tcPr>
          <w:p>
            <w:pPr>
              <w:pStyle w:val="TableParagraph"/>
              <w:spacing w:line="291" w:lineRule="exact"/>
              <w:ind w:left="121"/>
              <w:rPr>
                <w:sz w:val="21"/>
              </w:rPr>
            </w:pPr>
            <w:r>
              <w:rPr>
                <w:sz w:val="21"/>
              </w:rPr>
              <w:t>无意义</w:t>
            </w:r>
          </w:p>
        </w:tc>
      </w:tr>
      <w:tr>
        <w:trPr>
          <w:trHeight w:val="311" w:hRule="atLeast"/>
        </w:trPr>
        <w:tc>
          <w:tcPr>
            <w:tcW w:w="1956" w:type="dxa"/>
            <w:tcBorders>
              <w:top w:val="single" w:sz="6" w:space="0" w:color="000000"/>
              <w:bottom w:val="single" w:sz="6" w:space="0" w:color="000000"/>
              <w:right w:val="single" w:sz="6" w:space="0" w:color="000000"/>
            </w:tcBorders>
          </w:tcPr>
          <w:p>
            <w:pPr>
              <w:pStyle w:val="TableParagraph"/>
              <w:spacing w:line="291" w:lineRule="exact"/>
              <w:ind w:left="107"/>
              <w:rPr>
                <w:sz w:val="21"/>
              </w:rPr>
            </w:pPr>
            <w:r>
              <w:rPr>
                <w:w w:val="95"/>
                <w:sz w:val="21"/>
              </w:rPr>
              <w:t>饱和蒸汽压（kPa）</w:t>
            </w:r>
          </w:p>
        </w:tc>
        <w:tc>
          <w:tcPr>
            <w:tcW w:w="185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17"/>
              <w:rPr>
                <w:sz w:val="21"/>
              </w:rPr>
            </w:pPr>
            <w:r>
              <w:rPr>
                <w:sz w:val="21"/>
              </w:rPr>
              <w:t>无意义</w:t>
            </w:r>
          </w:p>
        </w:tc>
        <w:tc>
          <w:tcPr>
            <w:tcW w:w="2515" w:type="dxa"/>
            <w:gridSpan w:val="2"/>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19"/>
              <w:rPr>
                <w:sz w:val="21"/>
              </w:rPr>
            </w:pPr>
            <w:r>
              <w:rPr>
                <w:sz w:val="21"/>
              </w:rPr>
              <w:t>燃烧热（kj/mol）</w:t>
            </w:r>
          </w:p>
        </w:tc>
        <w:tc>
          <w:tcPr>
            <w:tcW w:w="3164" w:type="dxa"/>
            <w:gridSpan w:val="2"/>
            <w:tcBorders>
              <w:top w:val="single" w:sz="6" w:space="0" w:color="000000"/>
              <w:left w:val="single" w:sz="6" w:space="0" w:color="000000"/>
              <w:bottom w:val="single" w:sz="6" w:space="0" w:color="000000"/>
            </w:tcBorders>
          </w:tcPr>
          <w:p>
            <w:pPr>
              <w:pStyle w:val="TableParagraph"/>
              <w:spacing w:line="291" w:lineRule="exact"/>
              <w:ind w:left="121"/>
              <w:rPr>
                <w:sz w:val="21"/>
              </w:rPr>
            </w:pPr>
            <w:r>
              <w:rPr>
                <w:sz w:val="21"/>
              </w:rPr>
              <w:t>无意义</w:t>
            </w:r>
          </w:p>
        </w:tc>
      </w:tr>
      <w:tr>
        <w:trPr>
          <w:trHeight w:val="311" w:hRule="atLeast"/>
        </w:trPr>
        <w:tc>
          <w:tcPr>
            <w:tcW w:w="1956" w:type="dxa"/>
            <w:tcBorders>
              <w:top w:val="single" w:sz="6" w:space="0" w:color="000000"/>
              <w:bottom w:val="single" w:sz="6" w:space="0" w:color="000000"/>
              <w:right w:val="single" w:sz="6" w:space="0" w:color="000000"/>
            </w:tcBorders>
          </w:tcPr>
          <w:p>
            <w:pPr>
              <w:pStyle w:val="TableParagraph"/>
              <w:spacing w:line="291" w:lineRule="exact"/>
              <w:ind w:left="107"/>
              <w:rPr>
                <w:sz w:val="21"/>
              </w:rPr>
            </w:pPr>
            <w:r>
              <w:rPr>
                <w:sz w:val="21"/>
              </w:rPr>
              <w:t>临界温度（℃）</w:t>
            </w:r>
          </w:p>
        </w:tc>
        <w:tc>
          <w:tcPr>
            <w:tcW w:w="185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17"/>
              <w:rPr>
                <w:sz w:val="21"/>
              </w:rPr>
            </w:pPr>
            <w:r>
              <w:rPr>
                <w:sz w:val="21"/>
              </w:rPr>
              <w:t>无意义</w:t>
            </w:r>
          </w:p>
        </w:tc>
        <w:tc>
          <w:tcPr>
            <w:tcW w:w="2515" w:type="dxa"/>
            <w:gridSpan w:val="2"/>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19"/>
              <w:rPr>
                <w:sz w:val="21"/>
              </w:rPr>
            </w:pPr>
            <w:r>
              <w:rPr>
                <w:sz w:val="21"/>
              </w:rPr>
              <w:t>临界压力（MPa）</w:t>
            </w:r>
          </w:p>
        </w:tc>
        <w:tc>
          <w:tcPr>
            <w:tcW w:w="3164" w:type="dxa"/>
            <w:gridSpan w:val="2"/>
            <w:tcBorders>
              <w:top w:val="single" w:sz="6" w:space="0" w:color="000000"/>
              <w:left w:val="single" w:sz="6" w:space="0" w:color="000000"/>
              <w:bottom w:val="single" w:sz="6" w:space="0" w:color="000000"/>
            </w:tcBorders>
          </w:tcPr>
          <w:p>
            <w:pPr>
              <w:pStyle w:val="TableParagraph"/>
              <w:spacing w:line="291" w:lineRule="exact"/>
              <w:ind w:left="121"/>
              <w:rPr>
                <w:sz w:val="21"/>
              </w:rPr>
            </w:pPr>
            <w:r>
              <w:rPr>
                <w:sz w:val="21"/>
              </w:rPr>
              <w:t>无意义</w:t>
            </w:r>
          </w:p>
        </w:tc>
      </w:tr>
      <w:tr>
        <w:trPr>
          <w:trHeight w:val="311" w:hRule="atLeast"/>
        </w:trPr>
        <w:tc>
          <w:tcPr>
            <w:tcW w:w="1956" w:type="dxa"/>
            <w:tcBorders>
              <w:top w:val="single" w:sz="6" w:space="0" w:color="000000"/>
              <w:bottom w:val="single" w:sz="6" w:space="0" w:color="000000"/>
              <w:right w:val="single" w:sz="6" w:space="0" w:color="000000"/>
            </w:tcBorders>
          </w:tcPr>
          <w:p>
            <w:pPr>
              <w:pStyle w:val="TableParagraph"/>
              <w:spacing w:line="291" w:lineRule="exact"/>
              <w:ind w:left="107"/>
              <w:rPr>
                <w:sz w:val="21"/>
              </w:rPr>
            </w:pPr>
            <w:r>
              <w:rPr>
                <w:sz w:val="21"/>
              </w:rPr>
              <w:t>辛醇/水分配系数</w:t>
            </w:r>
          </w:p>
        </w:tc>
        <w:tc>
          <w:tcPr>
            <w:tcW w:w="185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17"/>
              <w:rPr>
                <w:sz w:val="21"/>
              </w:rPr>
            </w:pPr>
            <w:r>
              <w:rPr>
                <w:sz w:val="21"/>
              </w:rPr>
              <w:t>无资料</w:t>
            </w:r>
          </w:p>
        </w:tc>
        <w:tc>
          <w:tcPr>
            <w:tcW w:w="2515" w:type="dxa"/>
            <w:gridSpan w:val="2"/>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19"/>
              <w:rPr>
                <w:sz w:val="21"/>
              </w:rPr>
            </w:pPr>
            <w:r>
              <w:rPr>
                <w:sz w:val="21"/>
              </w:rPr>
              <w:t>PH 值</w:t>
            </w:r>
          </w:p>
        </w:tc>
        <w:tc>
          <w:tcPr>
            <w:tcW w:w="3164" w:type="dxa"/>
            <w:gridSpan w:val="2"/>
            <w:tcBorders>
              <w:top w:val="single" w:sz="6" w:space="0" w:color="000000"/>
              <w:left w:val="single" w:sz="6" w:space="0" w:color="000000"/>
              <w:bottom w:val="single" w:sz="6" w:space="0" w:color="000000"/>
            </w:tcBorders>
          </w:tcPr>
          <w:p>
            <w:pPr>
              <w:pStyle w:val="TableParagraph"/>
              <w:spacing w:line="291" w:lineRule="exact"/>
              <w:ind w:left="121"/>
              <w:rPr>
                <w:sz w:val="21"/>
              </w:rPr>
            </w:pPr>
            <w:r>
              <w:rPr>
                <w:sz w:val="21"/>
              </w:rPr>
              <w:t>无意义</w:t>
            </w:r>
          </w:p>
        </w:tc>
      </w:tr>
      <w:tr>
        <w:trPr>
          <w:trHeight w:val="311" w:hRule="atLeast"/>
        </w:trPr>
        <w:tc>
          <w:tcPr>
            <w:tcW w:w="1956" w:type="dxa"/>
            <w:tcBorders>
              <w:top w:val="single" w:sz="6" w:space="0" w:color="000000"/>
              <w:bottom w:val="single" w:sz="6" w:space="0" w:color="000000"/>
              <w:right w:val="single" w:sz="6" w:space="0" w:color="000000"/>
            </w:tcBorders>
          </w:tcPr>
          <w:p>
            <w:pPr>
              <w:pStyle w:val="TableParagraph"/>
              <w:spacing w:line="291" w:lineRule="exact"/>
              <w:ind w:left="107"/>
              <w:rPr>
                <w:sz w:val="21"/>
              </w:rPr>
            </w:pPr>
            <w:r>
              <w:rPr>
                <w:sz w:val="21"/>
              </w:rPr>
              <w:t>用途</w:t>
            </w:r>
          </w:p>
        </w:tc>
        <w:tc>
          <w:tcPr>
            <w:tcW w:w="7529" w:type="dxa"/>
            <w:gridSpan w:val="5"/>
            <w:tcBorders>
              <w:top w:val="single" w:sz="6" w:space="0" w:color="000000"/>
              <w:left w:val="single" w:sz="6" w:space="0" w:color="000000"/>
              <w:bottom w:val="single" w:sz="6" w:space="0" w:color="000000"/>
            </w:tcBorders>
          </w:tcPr>
          <w:p>
            <w:pPr>
              <w:pStyle w:val="TableParagraph"/>
              <w:spacing w:line="291" w:lineRule="exact"/>
              <w:ind w:left="117"/>
              <w:rPr>
                <w:sz w:val="21"/>
              </w:rPr>
            </w:pPr>
            <w:r>
              <w:rPr>
                <w:sz w:val="21"/>
              </w:rPr>
              <w:t>用于电镀工业、医药工业、印刷工业、鞣革和织物媒染</w:t>
            </w:r>
          </w:p>
        </w:tc>
      </w:tr>
      <w:tr>
        <w:trPr>
          <w:trHeight w:val="311" w:hRule="atLeast"/>
        </w:trPr>
        <w:tc>
          <w:tcPr>
            <w:tcW w:w="1956" w:type="dxa"/>
            <w:tcBorders>
              <w:top w:val="single" w:sz="6" w:space="0" w:color="000000"/>
              <w:bottom w:val="single" w:sz="6" w:space="0" w:color="000000"/>
              <w:right w:val="single" w:sz="6" w:space="0" w:color="000000"/>
            </w:tcBorders>
          </w:tcPr>
          <w:p>
            <w:pPr>
              <w:pStyle w:val="TableParagraph"/>
              <w:spacing w:line="291" w:lineRule="exact"/>
              <w:ind w:left="107"/>
              <w:rPr>
                <w:sz w:val="21"/>
              </w:rPr>
            </w:pPr>
            <w:r>
              <w:rPr>
                <w:sz w:val="21"/>
              </w:rPr>
              <w:t>溶解性</w:t>
            </w:r>
          </w:p>
        </w:tc>
        <w:tc>
          <w:tcPr>
            <w:tcW w:w="7529" w:type="dxa"/>
            <w:gridSpan w:val="5"/>
            <w:tcBorders>
              <w:top w:val="single" w:sz="6" w:space="0" w:color="000000"/>
              <w:left w:val="single" w:sz="6" w:space="0" w:color="000000"/>
              <w:bottom w:val="single" w:sz="6" w:space="0" w:color="000000"/>
            </w:tcBorders>
          </w:tcPr>
          <w:p>
            <w:pPr>
              <w:pStyle w:val="TableParagraph"/>
              <w:spacing w:line="291" w:lineRule="exact"/>
              <w:ind w:left="117"/>
              <w:rPr>
                <w:sz w:val="21"/>
              </w:rPr>
            </w:pPr>
            <w:r>
              <w:rPr>
                <w:sz w:val="21"/>
              </w:rPr>
              <w:t>溶于水、硫酸、硝酸、乙醇、乙醚、乙酸、丙酮</w:t>
            </w:r>
          </w:p>
        </w:tc>
      </w:tr>
      <w:tr>
        <w:trPr>
          <w:trHeight w:val="311" w:hRule="atLeast"/>
        </w:trPr>
        <w:tc>
          <w:tcPr>
            <w:tcW w:w="1956" w:type="dxa"/>
            <w:tcBorders>
              <w:top w:val="single" w:sz="6" w:space="0" w:color="000000"/>
              <w:bottom w:val="single" w:sz="6" w:space="0" w:color="000000"/>
              <w:right w:val="single" w:sz="6" w:space="0" w:color="000000"/>
            </w:tcBorders>
          </w:tcPr>
          <w:p>
            <w:pPr>
              <w:pStyle w:val="TableParagraph"/>
              <w:spacing w:line="291" w:lineRule="exact"/>
              <w:ind w:left="107"/>
              <w:rPr>
                <w:sz w:val="21"/>
              </w:rPr>
            </w:pPr>
            <w:r>
              <w:rPr>
                <w:sz w:val="21"/>
              </w:rPr>
              <w:t>稳定性</w:t>
            </w:r>
          </w:p>
        </w:tc>
        <w:tc>
          <w:tcPr>
            <w:tcW w:w="2840" w:type="dxa"/>
            <w:gridSpan w:val="2"/>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17"/>
              <w:rPr>
                <w:sz w:val="21"/>
              </w:rPr>
            </w:pPr>
            <w:r>
              <w:rPr>
                <w:sz w:val="21"/>
              </w:rPr>
              <w:t>稳定</w:t>
            </w:r>
          </w:p>
        </w:tc>
        <w:tc>
          <w:tcPr>
            <w:tcW w:w="2029" w:type="dxa"/>
            <w:gridSpan w:val="2"/>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20"/>
              <w:rPr>
                <w:sz w:val="21"/>
              </w:rPr>
            </w:pPr>
            <w:r>
              <w:rPr>
                <w:sz w:val="21"/>
              </w:rPr>
              <w:t>聚合危害</w:t>
            </w:r>
          </w:p>
        </w:tc>
        <w:tc>
          <w:tcPr>
            <w:tcW w:w="2660" w:type="dxa"/>
            <w:tcBorders>
              <w:top w:val="single" w:sz="6" w:space="0" w:color="000000"/>
              <w:left w:val="single" w:sz="6" w:space="0" w:color="000000"/>
              <w:bottom w:val="single" w:sz="6" w:space="0" w:color="000000"/>
            </w:tcBorders>
          </w:tcPr>
          <w:p>
            <w:pPr>
              <w:pStyle w:val="TableParagraph"/>
              <w:spacing w:line="291" w:lineRule="exact"/>
              <w:ind w:left="122"/>
              <w:rPr>
                <w:sz w:val="21"/>
              </w:rPr>
            </w:pPr>
            <w:r>
              <w:rPr>
                <w:sz w:val="21"/>
              </w:rPr>
              <w:t>不聚合</w:t>
            </w:r>
          </w:p>
        </w:tc>
      </w:tr>
      <w:tr>
        <w:trPr>
          <w:trHeight w:val="311" w:hRule="atLeast"/>
        </w:trPr>
        <w:tc>
          <w:tcPr>
            <w:tcW w:w="1956" w:type="dxa"/>
            <w:tcBorders>
              <w:top w:val="single" w:sz="6" w:space="0" w:color="000000"/>
              <w:bottom w:val="single" w:sz="6" w:space="0" w:color="000000"/>
              <w:right w:val="single" w:sz="6" w:space="0" w:color="000000"/>
            </w:tcBorders>
          </w:tcPr>
          <w:p>
            <w:pPr>
              <w:pStyle w:val="TableParagraph"/>
              <w:spacing w:line="291" w:lineRule="exact"/>
              <w:ind w:left="107"/>
              <w:rPr>
                <w:sz w:val="21"/>
              </w:rPr>
            </w:pPr>
            <w:r>
              <w:rPr>
                <w:sz w:val="21"/>
              </w:rPr>
              <w:t>分解产物</w:t>
            </w:r>
          </w:p>
        </w:tc>
        <w:tc>
          <w:tcPr>
            <w:tcW w:w="2840" w:type="dxa"/>
            <w:gridSpan w:val="2"/>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17"/>
              <w:rPr>
                <w:sz w:val="21"/>
              </w:rPr>
            </w:pPr>
            <w:r>
              <w:rPr>
                <w:sz w:val="21"/>
              </w:rPr>
              <w:t>无资料</w:t>
            </w:r>
          </w:p>
        </w:tc>
        <w:tc>
          <w:tcPr>
            <w:tcW w:w="2029" w:type="dxa"/>
            <w:gridSpan w:val="2"/>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20"/>
              <w:rPr>
                <w:sz w:val="21"/>
              </w:rPr>
            </w:pPr>
            <w:r>
              <w:rPr>
                <w:sz w:val="21"/>
              </w:rPr>
              <w:t>避免接触条件</w:t>
            </w:r>
          </w:p>
        </w:tc>
        <w:tc>
          <w:tcPr>
            <w:tcW w:w="2660" w:type="dxa"/>
            <w:tcBorders>
              <w:top w:val="single" w:sz="6" w:space="0" w:color="000000"/>
              <w:left w:val="single" w:sz="6" w:space="0" w:color="000000"/>
              <w:bottom w:val="single" w:sz="6" w:space="0" w:color="000000"/>
            </w:tcBorders>
          </w:tcPr>
          <w:p>
            <w:pPr>
              <w:pStyle w:val="TableParagraph"/>
              <w:spacing w:line="291" w:lineRule="exact"/>
              <w:ind w:left="122"/>
              <w:rPr>
                <w:sz w:val="21"/>
              </w:rPr>
            </w:pPr>
            <w:r>
              <w:rPr>
                <w:sz w:val="21"/>
              </w:rPr>
              <w:t>潮湿空气</w:t>
            </w:r>
          </w:p>
        </w:tc>
      </w:tr>
      <w:tr>
        <w:trPr>
          <w:trHeight w:val="311" w:hRule="atLeast"/>
        </w:trPr>
        <w:tc>
          <w:tcPr>
            <w:tcW w:w="1956" w:type="dxa"/>
            <w:tcBorders>
              <w:top w:val="single" w:sz="6" w:space="0" w:color="000000"/>
              <w:bottom w:val="single" w:sz="6" w:space="0" w:color="000000"/>
              <w:right w:val="single" w:sz="6" w:space="0" w:color="000000"/>
            </w:tcBorders>
          </w:tcPr>
          <w:p>
            <w:pPr>
              <w:pStyle w:val="TableParagraph"/>
              <w:spacing w:line="291" w:lineRule="exact"/>
              <w:ind w:left="107"/>
              <w:rPr>
                <w:sz w:val="21"/>
              </w:rPr>
            </w:pPr>
            <w:r>
              <w:rPr>
                <w:sz w:val="21"/>
              </w:rPr>
              <w:t>禁配物</w:t>
            </w:r>
          </w:p>
        </w:tc>
        <w:tc>
          <w:tcPr>
            <w:tcW w:w="7529" w:type="dxa"/>
            <w:gridSpan w:val="5"/>
            <w:tcBorders>
              <w:top w:val="single" w:sz="6" w:space="0" w:color="000000"/>
              <w:left w:val="single" w:sz="6" w:space="0" w:color="000000"/>
              <w:bottom w:val="single" w:sz="6" w:space="0" w:color="000000"/>
            </w:tcBorders>
          </w:tcPr>
          <w:p>
            <w:pPr>
              <w:pStyle w:val="TableParagraph"/>
              <w:spacing w:line="291" w:lineRule="exact"/>
              <w:ind w:left="117"/>
              <w:rPr>
                <w:sz w:val="21"/>
              </w:rPr>
            </w:pPr>
            <w:r>
              <w:rPr>
                <w:sz w:val="21"/>
              </w:rPr>
              <w:t>易燃或可燃物、强还原剂、活性金属粉末、硫、磷</w:t>
            </w:r>
          </w:p>
        </w:tc>
      </w:tr>
      <w:tr>
        <w:trPr>
          <w:trHeight w:val="311" w:hRule="atLeast"/>
        </w:trPr>
        <w:tc>
          <w:tcPr>
            <w:tcW w:w="9485" w:type="dxa"/>
            <w:gridSpan w:val="6"/>
            <w:tcBorders>
              <w:top w:val="single" w:sz="6" w:space="0" w:color="000000"/>
              <w:bottom w:val="single" w:sz="6" w:space="0" w:color="000000"/>
            </w:tcBorders>
          </w:tcPr>
          <w:p>
            <w:pPr>
              <w:pStyle w:val="TableParagraph"/>
              <w:spacing w:line="291" w:lineRule="exact"/>
              <w:ind w:left="107"/>
              <w:rPr>
                <w:sz w:val="21"/>
              </w:rPr>
            </w:pPr>
            <w:r>
              <w:rPr>
                <w:sz w:val="21"/>
              </w:rPr>
              <w:t>标识</w:t>
            </w:r>
          </w:p>
        </w:tc>
      </w:tr>
      <w:tr>
        <w:trPr>
          <w:trHeight w:val="311" w:hRule="atLeast"/>
        </w:trPr>
        <w:tc>
          <w:tcPr>
            <w:tcW w:w="1956" w:type="dxa"/>
            <w:tcBorders>
              <w:top w:val="single" w:sz="6" w:space="0" w:color="000000"/>
              <w:bottom w:val="single" w:sz="6" w:space="0" w:color="000000"/>
              <w:right w:val="single" w:sz="6" w:space="0" w:color="000000"/>
            </w:tcBorders>
          </w:tcPr>
          <w:p>
            <w:pPr>
              <w:pStyle w:val="TableParagraph"/>
              <w:spacing w:line="291" w:lineRule="exact"/>
              <w:ind w:left="107"/>
              <w:rPr>
                <w:sz w:val="21"/>
              </w:rPr>
            </w:pPr>
            <w:r>
              <w:rPr>
                <w:sz w:val="21"/>
              </w:rPr>
              <w:t>CAS N0.</w:t>
            </w:r>
          </w:p>
        </w:tc>
        <w:tc>
          <w:tcPr>
            <w:tcW w:w="2840" w:type="dxa"/>
            <w:gridSpan w:val="2"/>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17"/>
              <w:rPr>
                <w:sz w:val="21"/>
              </w:rPr>
            </w:pPr>
            <w:r>
              <w:rPr>
                <w:w w:val="105"/>
                <w:sz w:val="21"/>
              </w:rPr>
              <w:t>1333-82-0</w:t>
            </w:r>
          </w:p>
        </w:tc>
        <w:tc>
          <w:tcPr>
            <w:tcW w:w="2029" w:type="dxa"/>
            <w:gridSpan w:val="2"/>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20"/>
              <w:rPr>
                <w:sz w:val="21"/>
              </w:rPr>
            </w:pPr>
            <w:r>
              <w:rPr>
                <w:sz w:val="21"/>
              </w:rPr>
              <w:t>包装标志</w:t>
            </w:r>
          </w:p>
        </w:tc>
        <w:tc>
          <w:tcPr>
            <w:tcW w:w="2660" w:type="dxa"/>
            <w:tcBorders>
              <w:top w:val="single" w:sz="6" w:space="0" w:color="000000"/>
              <w:left w:val="single" w:sz="6" w:space="0" w:color="000000"/>
              <w:bottom w:val="single" w:sz="6" w:space="0" w:color="000000"/>
            </w:tcBorders>
          </w:tcPr>
          <w:p>
            <w:pPr>
              <w:pStyle w:val="TableParagraph"/>
              <w:spacing w:line="291" w:lineRule="exact"/>
              <w:ind w:left="122"/>
              <w:rPr>
                <w:sz w:val="21"/>
              </w:rPr>
            </w:pPr>
            <w:r>
              <w:rPr>
                <w:sz w:val="21"/>
              </w:rPr>
              <w:t>氧化剂；腐蚀品</w:t>
            </w:r>
          </w:p>
        </w:tc>
      </w:tr>
      <w:tr>
        <w:trPr>
          <w:trHeight w:val="311" w:hRule="atLeast"/>
        </w:trPr>
        <w:tc>
          <w:tcPr>
            <w:tcW w:w="1956" w:type="dxa"/>
            <w:tcBorders>
              <w:top w:val="single" w:sz="6" w:space="0" w:color="000000"/>
              <w:bottom w:val="single" w:sz="6" w:space="0" w:color="000000"/>
              <w:right w:val="single" w:sz="6" w:space="0" w:color="000000"/>
            </w:tcBorders>
          </w:tcPr>
          <w:p>
            <w:pPr>
              <w:pStyle w:val="TableParagraph"/>
              <w:spacing w:line="291" w:lineRule="exact"/>
              <w:ind w:left="107"/>
              <w:rPr>
                <w:sz w:val="21"/>
              </w:rPr>
            </w:pPr>
            <w:r>
              <w:rPr>
                <w:sz w:val="21"/>
              </w:rPr>
              <w:t>UN 编号</w:t>
            </w:r>
          </w:p>
        </w:tc>
        <w:tc>
          <w:tcPr>
            <w:tcW w:w="2840" w:type="dxa"/>
            <w:gridSpan w:val="2"/>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17"/>
              <w:rPr>
                <w:sz w:val="21"/>
              </w:rPr>
            </w:pPr>
            <w:r>
              <w:rPr>
                <w:sz w:val="21"/>
              </w:rPr>
              <w:t>1463</w:t>
            </w:r>
          </w:p>
        </w:tc>
        <w:tc>
          <w:tcPr>
            <w:tcW w:w="2029" w:type="dxa"/>
            <w:gridSpan w:val="2"/>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20"/>
              <w:rPr>
                <w:sz w:val="21"/>
              </w:rPr>
            </w:pPr>
            <w:r>
              <w:rPr>
                <w:sz w:val="21"/>
              </w:rPr>
              <w:t>危险货物编号</w:t>
            </w:r>
          </w:p>
        </w:tc>
        <w:tc>
          <w:tcPr>
            <w:tcW w:w="2660" w:type="dxa"/>
            <w:tcBorders>
              <w:top w:val="single" w:sz="6" w:space="0" w:color="000000"/>
              <w:left w:val="single" w:sz="6" w:space="0" w:color="000000"/>
              <w:bottom w:val="single" w:sz="6" w:space="0" w:color="000000"/>
            </w:tcBorders>
          </w:tcPr>
          <w:p>
            <w:pPr>
              <w:pStyle w:val="TableParagraph"/>
              <w:spacing w:line="291" w:lineRule="exact"/>
              <w:ind w:left="122"/>
              <w:rPr>
                <w:sz w:val="21"/>
              </w:rPr>
            </w:pPr>
            <w:r>
              <w:rPr>
                <w:sz w:val="21"/>
              </w:rPr>
              <w:t>51519</w:t>
            </w:r>
          </w:p>
        </w:tc>
      </w:tr>
      <w:tr>
        <w:trPr>
          <w:trHeight w:val="311" w:hRule="atLeast"/>
        </w:trPr>
        <w:tc>
          <w:tcPr>
            <w:tcW w:w="1956" w:type="dxa"/>
            <w:tcBorders>
              <w:top w:val="single" w:sz="6" w:space="0" w:color="000000"/>
              <w:bottom w:val="single" w:sz="6" w:space="0" w:color="000000"/>
              <w:right w:val="single" w:sz="6" w:space="0" w:color="000000"/>
            </w:tcBorders>
          </w:tcPr>
          <w:p>
            <w:pPr>
              <w:pStyle w:val="TableParagraph"/>
              <w:spacing w:line="291" w:lineRule="exact"/>
              <w:ind w:left="107"/>
              <w:rPr>
                <w:sz w:val="21"/>
              </w:rPr>
            </w:pPr>
            <w:r>
              <w:rPr>
                <w:sz w:val="21"/>
              </w:rPr>
              <w:t>包装类别</w:t>
            </w:r>
          </w:p>
        </w:tc>
        <w:tc>
          <w:tcPr>
            <w:tcW w:w="2840" w:type="dxa"/>
            <w:gridSpan w:val="2"/>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17"/>
              <w:rPr>
                <w:sz w:val="21"/>
              </w:rPr>
            </w:pPr>
            <w:r>
              <w:rPr>
                <w:w w:val="160"/>
                <w:sz w:val="21"/>
              </w:rPr>
              <w:t>Ⅱ</w:t>
            </w:r>
            <w:r>
              <w:rPr>
                <w:w w:val="110"/>
                <w:sz w:val="21"/>
              </w:rPr>
              <w:t>类包装</w:t>
            </w:r>
          </w:p>
        </w:tc>
        <w:tc>
          <w:tcPr>
            <w:tcW w:w="2029" w:type="dxa"/>
            <w:gridSpan w:val="2"/>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20"/>
              <w:rPr>
                <w:sz w:val="21"/>
              </w:rPr>
            </w:pPr>
            <w:r>
              <w:rPr>
                <w:sz w:val="21"/>
              </w:rPr>
              <w:t>铁危编号</w:t>
            </w:r>
          </w:p>
        </w:tc>
        <w:tc>
          <w:tcPr>
            <w:tcW w:w="2660" w:type="dxa"/>
            <w:tcBorders>
              <w:top w:val="single" w:sz="6" w:space="0" w:color="000000"/>
              <w:left w:val="single" w:sz="6" w:space="0" w:color="000000"/>
              <w:bottom w:val="single" w:sz="6" w:space="0" w:color="000000"/>
            </w:tcBorders>
          </w:tcPr>
          <w:p>
            <w:pPr>
              <w:pStyle w:val="TableParagraph"/>
              <w:spacing w:line="291" w:lineRule="exact"/>
              <w:ind w:left="122"/>
              <w:rPr>
                <w:sz w:val="21"/>
              </w:rPr>
            </w:pPr>
            <w:r>
              <w:rPr>
                <w:sz w:val="21"/>
              </w:rPr>
              <w:t>51519</w:t>
            </w:r>
          </w:p>
        </w:tc>
      </w:tr>
      <w:tr>
        <w:trPr>
          <w:trHeight w:val="311" w:hRule="atLeast"/>
        </w:trPr>
        <w:tc>
          <w:tcPr>
            <w:tcW w:w="9485" w:type="dxa"/>
            <w:gridSpan w:val="6"/>
            <w:tcBorders>
              <w:top w:val="single" w:sz="6" w:space="0" w:color="000000"/>
              <w:bottom w:val="single" w:sz="6" w:space="0" w:color="000000"/>
            </w:tcBorders>
          </w:tcPr>
          <w:p>
            <w:pPr>
              <w:pStyle w:val="TableParagraph"/>
              <w:spacing w:line="291" w:lineRule="exact"/>
              <w:ind w:left="107"/>
              <w:rPr>
                <w:sz w:val="21"/>
              </w:rPr>
            </w:pPr>
            <w:r>
              <w:rPr>
                <w:sz w:val="21"/>
              </w:rPr>
              <w:t>危险性概述</w:t>
            </w:r>
          </w:p>
        </w:tc>
      </w:tr>
      <w:tr>
        <w:trPr>
          <w:trHeight w:val="311" w:hRule="atLeast"/>
        </w:trPr>
        <w:tc>
          <w:tcPr>
            <w:tcW w:w="1956" w:type="dxa"/>
            <w:tcBorders>
              <w:top w:val="single" w:sz="6" w:space="0" w:color="000000"/>
              <w:bottom w:val="single" w:sz="6" w:space="0" w:color="000000"/>
              <w:right w:val="single" w:sz="6" w:space="0" w:color="000000"/>
            </w:tcBorders>
          </w:tcPr>
          <w:p>
            <w:pPr>
              <w:pStyle w:val="TableParagraph"/>
              <w:spacing w:line="291" w:lineRule="exact"/>
              <w:ind w:left="107"/>
              <w:rPr>
                <w:sz w:val="21"/>
              </w:rPr>
            </w:pPr>
            <w:r>
              <w:rPr>
                <w:sz w:val="21"/>
              </w:rPr>
              <w:t>危险性类别</w:t>
            </w:r>
          </w:p>
        </w:tc>
        <w:tc>
          <w:tcPr>
            <w:tcW w:w="7529" w:type="dxa"/>
            <w:gridSpan w:val="5"/>
            <w:tcBorders>
              <w:top w:val="single" w:sz="6" w:space="0" w:color="000000"/>
              <w:left w:val="single" w:sz="6" w:space="0" w:color="000000"/>
              <w:bottom w:val="single" w:sz="6" w:space="0" w:color="000000"/>
            </w:tcBorders>
          </w:tcPr>
          <w:p>
            <w:pPr>
              <w:pStyle w:val="TableParagraph"/>
              <w:spacing w:line="291" w:lineRule="exact"/>
              <w:ind w:left="117"/>
              <w:rPr>
                <w:sz w:val="21"/>
              </w:rPr>
            </w:pPr>
            <w:r>
              <w:rPr>
                <w:sz w:val="21"/>
              </w:rPr>
              <w:t>第 5.1 类氧化剂</w:t>
            </w:r>
          </w:p>
        </w:tc>
      </w:tr>
      <w:tr>
        <w:trPr>
          <w:trHeight w:val="622" w:hRule="atLeast"/>
        </w:trPr>
        <w:tc>
          <w:tcPr>
            <w:tcW w:w="1956" w:type="dxa"/>
            <w:tcBorders>
              <w:top w:val="single" w:sz="6" w:space="0" w:color="000000"/>
              <w:bottom w:val="single" w:sz="6" w:space="0" w:color="000000"/>
              <w:right w:val="single" w:sz="6" w:space="0" w:color="000000"/>
            </w:tcBorders>
          </w:tcPr>
          <w:p>
            <w:pPr>
              <w:pStyle w:val="TableParagraph"/>
              <w:spacing w:before="140"/>
              <w:ind w:left="107"/>
              <w:rPr>
                <w:sz w:val="21"/>
              </w:rPr>
            </w:pPr>
            <w:r>
              <w:rPr>
                <w:sz w:val="21"/>
              </w:rPr>
              <w:t>职业接触限值</w:t>
            </w:r>
          </w:p>
        </w:tc>
        <w:tc>
          <w:tcPr>
            <w:tcW w:w="7529" w:type="dxa"/>
            <w:gridSpan w:val="5"/>
            <w:tcBorders>
              <w:top w:val="single" w:sz="6" w:space="0" w:color="000000"/>
              <w:left w:val="single" w:sz="6" w:space="0" w:color="000000"/>
              <w:bottom w:val="single" w:sz="6" w:space="0" w:color="000000"/>
            </w:tcBorders>
          </w:tcPr>
          <w:p>
            <w:pPr>
              <w:pStyle w:val="TableParagraph"/>
              <w:spacing w:line="323" w:lineRule="exact"/>
              <w:ind w:left="117"/>
              <w:rPr>
                <w:sz w:val="21"/>
              </w:rPr>
            </w:pPr>
            <w:r>
              <w:rPr>
                <w:sz w:val="21"/>
              </w:rPr>
              <w:t>中国 PC-TWA（mg/m³）：0.05[按Cr 计][Gl]</w:t>
            </w:r>
          </w:p>
          <w:p>
            <w:pPr>
              <w:pStyle w:val="TableParagraph"/>
              <w:spacing w:line="279" w:lineRule="exact"/>
              <w:ind w:left="117"/>
              <w:rPr>
                <w:sz w:val="21"/>
              </w:rPr>
            </w:pPr>
            <w:r>
              <w:rPr>
                <w:sz w:val="21"/>
              </w:rPr>
              <w:t>美国（ACGIH）TLV-TWA(mg/m³)：0.05[按Cr 计]</w:t>
            </w:r>
          </w:p>
        </w:tc>
      </w:tr>
      <w:tr>
        <w:trPr>
          <w:trHeight w:val="311" w:hRule="atLeast"/>
        </w:trPr>
        <w:tc>
          <w:tcPr>
            <w:tcW w:w="1956" w:type="dxa"/>
            <w:tcBorders>
              <w:top w:val="single" w:sz="6" w:space="0" w:color="000000"/>
              <w:bottom w:val="single" w:sz="6" w:space="0" w:color="000000"/>
              <w:right w:val="single" w:sz="6" w:space="0" w:color="000000"/>
            </w:tcBorders>
          </w:tcPr>
          <w:p>
            <w:pPr>
              <w:pStyle w:val="TableParagraph"/>
              <w:spacing w:line="291" w:lineRule="exact"/>
              <w:ind w:left="107"/>
              <w:rPr>
                <w:sz w:val="21"/>
              </w:rPr>
            </w:pPr>
            <w:r>
              <w:rPr>
                <w:sz w:val="21"/>
              </w:rPr>
              <w:t>急性毒性</w:t>
            </w:r>
          </w:p>
        </w:tc>
        <w:tc>
          <w:tcPr>
            <w:tcW w:w="7529" w:type="dxa"/>
            <w:gridSpan w:val="5"/>
            <w:tcBorders>
              <w:top w:val="single" w:sz="6" w:space="0" w:color="000000"/>
              <w:left w:val="single" w:sz="6" w:space="0" w:color="000000"/>
              <w:bottom w:val="single" w:sz="6" w:space="0" w:color="000000"/>
            </w:tcBorders>
          </w:tcPr>
          <w:p>
            <w:pPr>
              <w:pStyle w:val="TableParagraph"/>
              <w:spacing w:line="291" w:lineRule="exact"/>
              <w:ind w:left="117"/>
              <w:rPr>
                <w:sz w:val="21"/>
              </w:rPr>
            </w:pPr>
            <w:r>
              <w:rPr>
                <w:sz w:val="21"/>
              </w:rPr>
              <w:t>LD50：80mg/kg（大鼠经口）</w:t>
            </w:r>
          </w:p>
        </w:tc>
      </w:tr>
      <w:tr>
        <w:trPr>
          <w:trHeight w:val="311" w:hRule="atLeast"/>
        </w:trPr>
        <w:tc>
          <w:tcPr>
            <w:tcW w:w="1956" w:type="dxa"/>
            <w:tcBorders>
              <w:top w:val="single" w:sz="6" w:space="0" w:color="000000"/>
              <w:bottom w:val="single" w:sz="6" w:space="0" w:color="000000"/>
              <w:right w:val="single" w:sz="6" w:space="0" w:color="000000"/>
            </w:tcBorders>
          </w:tcPr>
          <w:p>
            <w:pPr>
              <w:pStyle w:val="TableParagraph"/>
              <w:spacing w:line="291" w:lineRule="exact"/>
              <w:ind w:left="107"/>
              <w:rPr>
                <w:sz w:val="21"/>
              </w:rPr>
            </w:pPr>
            <w:r>
              <w:rPr>
                <w:sz w:val="21"/>
              </w:rPr>
              <w:t>刺激性</w:t>
            </w:r>
          </w:p>
        </w:tc>
        <w:tc>
          <w:tcPr>
            <w:tcW w:w="7529" w:type="dxa"/>
            <w:gridSpan w:val="5"/>
            <w:tcBorders>
              <w:top w:val="single" w:sz="6" w:space="0" w:color="000000"/>
              <w:left w:val="single" w:sz="6" w:space="0" w:color="000000"/>
              <w:bottom w:val="single" w:sz="6" w:space="0" w:color="000000"/>
            </w:tcBorders>
          </w:tcPr>
          <w:p>
            <w:pPr>
              <w:pStyle w:val="TableParagraph"/>
              <w:spacing w:line="291" w:lineRule="exact"/>
              <w:ind w:left="117"/>
              <w:rPr>
                <w:sz w:val="21"/>
              </w:rPr>
            </w:pPr>
            <w:r>
              <w:rPr>
                <w:sz w:val="21"/>
              </w:rPr>
              <w:t>无资料</w:t>
            </w:r>
          </w:p>
        </w:tc>
      </w:tr>
      <w:tr>
        <w:trPr>
          <w:trHeight w:val="311" w:hRule="atLeast"/>
        </w:trPr>
        <w:tc>
          <w:tcPr>
            <w:tcW w:w="1956" w:type="dxa"/>
            <w:tcBorders>
              <w:top w:val="single" w:sz="6" w:space="0" w:color="000000"/>
              <w:bottom w:val="single" w:sz="6" w:space="0" w:color="000000"/>
              <w:right w:val="single" w:sz="6" w:space="0" w:color="000000"/>
            </w:tcBorders>
          </w:tcPr>
          <w:p>
            <w:pPr>
              <w:pStyle w:val="TableParagraph"/>
              <w:spacing w:line="291" w:lineRule="exact"/>
              <w:ind w:left="107"/>
              <w:rPr>
                <w:sz w:val="21"/>
              </w:rPr>
            </w:pPr>
            <w:r>
              <w:rPr>
                <w:sz w:val="21"/>
              </w:rPr>
              <w:t>侵入途径</w:t>
            </w:r>
          </w:p>
        </w:tc>
        <w:tc>
          <w:tcPr>
            <w:tcW w:w="7529" w:type="dxa"/>
            <w:gridSpan w:val="5"/>
            <w:tcBorders>
              <w:top w:val="single" w:sz="6" w:space="0" w:color="000000"/>
              <w:left w:val="single" w:sz="6" w:space="0" w:color="000000"/>
              <w:bottom w:val="single" w:sz="6" w:space="0" w:color="000000"/>
            </w:tcBorders>
          </w:tcPr>
          <w:p>
            <w:pPr>
              <w:pStyle w:val="TableParagraph"/>
              <w:spacing w:line="291" w:lineRule="exact"/>
              <w:ind w:left="117"/>
              <w:rPr>
                <w:sz w:val="21"/>
              </w:rPr>
            </w:pPr>
            <w:r>
              <w:rPr>
                <w:sz w:val="21"/>
              </w:rPr>
              <w:t>吸入、食入、经皮吸收</w:t>
            </w:r>
          </w:p>
        </w:tc>
      </w:tr>
      <w:tr>
        <w:trPr>
          <w:trHeight w:val="311" w:hRule="atLeast"/>
        </w:trPr>
        <w:tc>
          <w:tcPr>
            <w:tcW w:w="9485" w:type="dxa"/>
            <w:gridSpan w:val="6"/>
            <w:tcBorders>
              <w:top w:val="single" w:sz="6" w:space="0" w:color="000000"/>
              <w:bottom w:val="single" w:sz="6" w:space="0" w:color="000000"/>
            </w:tcBorders>
          </w:tcPr>
          <w:p>
            <w:pPr>
              <w:pStyle w:val="TableParagraph"/>
              <w:spacing w:line="291" w:lineRule="exact"/>
              <w:ind w:left="107"/>
              <w:rPr>
                <w:sz w:val="21"/>
              </w:rPr>
            </w:pPr>
            <w:r>
              <w:rPr>
                <w:sz w:val="21"/>
              </w:rPr>
              <w:t>健康危害</w:t>
            </w:r>
          </w:p>
        </w:tc>
      </w:tr>
      <w:tr>
        <w:trPr>
          <w:trHeight w:val="1245" w:hRule="atLeast"/>
        </w:trPr>
        <w:tc>
          <w:tcPr>
            <w:tcW w:w="9485" w:type="dxa"/>
            <w:gridSpan w:val="6"/>
            <w:tcBorders>
              <w:top w:val="single" w:sz="6" w:space="0" w:color="000000"/>
              <w:bottom w:val="single" w:sz="6" w:space="0" w:color="000000"/>
            </w:tcBorders>
          </w:tcPr>
          <w:p>
            <w:pPr>
              <w:pStyle w:val="TableParagraph"/>
              <w:spacing w:line="204" w:lineRule="auto" w:before="24"/>
              <w:ind w:left="107" w:right="123" w:firstLine="419"/>
              <w:jc w:val="both"/>
              <w:rPr>
                <w:sz w:val="21"/>
              </w:rPr>
            </w:pPr>
            <w:r>
              <w:rPr>
                <w:spacing w:val="-1"/>
                <w:w w:val="95"/>
                <w:sz w:val="21"/>
              </w:rPr>
              <w:t>吸入后可引起急性呼吸道刺激症状、鼻出血、声音嘶哑、鼻粘膜萎缩，有时出现哮喘和紫绀。重       者可发生化学性肺炎。口服可刺激和腐蚀消化道，引起恶心、呕吐、腹痛、血便等；重者出现呼吸困       </w:t>
            </w:r>
            <w:r>
              <w:rPr>
                <w:sz w:val="21"/>
              </w:rPr>
              <w:t>难、紫绀、休克、肝损害及急性肾功能衰竭等。</w:t>
            </w:r>
          </w:p>
          <w:p>
            <w:pPr>
              <w:pStyle w:val="TableParagraph"/>
              <w:spacing w:line="269" w:lineRule="exact"/>
              <w:ind w:left="107" w:right="-44"/>
              <w:rPr>
                <w:sz w:val="21"/>
              </w:rPr>
            </w:pPr>
            <w:r>
              <w:rPr>
                <w:spacing w:val="-7"/>
                <w:w w:val="95"/>
                <w:sz w:val="21"/>
              </w:rPr>
              <w:t>慢性影响：有接触性皮炎、铬溃疡、鼻炎、鼻中隔穿孔及呼吸道炎症等。六价铬对对人的确认致癌物。</w:t>
            </w:r>
          </w:p>
        </w:tc>
      </w:tr>
      <w:tr>
        <w:trPr>
          <w:trHeight w:val="311" w:hRule="atLeast"/>
        </w:trPr>
        <w:tc>
          <w:tcPr>
            <w:tcW w:w="9485" w:type="dxa"/>
            <w:gridSpan w:val="6"/>
            <w:tcBorders>
              <w:top w:val="single" w:sz="6" w:space="0" w:color="000000"/>
              <w:bottom w:val="single" w:sz="6" w:space="0" w:color="000000"/>
            </w:tcBorders>
          </w:tcPr>
          <w:p>
            <w:pPr>
              <w:pStyle w:val="TableParagraph"/>
              <w:spacing w:line="291" w:lineRule="exact"/>
              <w:ind w:left="107"/>
              <w:rPr>
                <w:sz w:val="21"/>
              </w:rPr>
            </w:pPr>
            <w:r>
              <w:rPr>
                <w:sz w:val="21"/>
              </w:rPr>
              <w:t>急救措施</w:t>
            </w:r>
          </w:p>
        </w:tc>
      </w:tr>
      <w:tr>
        <w:trPr>
          <w:trHeight w:val="1556" w:hRule="atLeast"/>
        </w:trPr>
        <w:tc>
          <w:tcPr>
            <w:tcW w:w="9485" w:type="dxa"/>
            <w:gridSpan w:val="6"/>
            <w:tcBorders>
              <w:top w:val="single" w:sz="6" w:space="0" w:color="000000"/>
              <w:bottom w:val="single" w:sz="6" w:space="0" w:color="000000"/>
            </w:tcBorders>
          </w:tcPr>
          <w:p>
            <w:pPr>
              <w:pStyle w:val="TableParagraph"/>
              <w:tabs>
                <w:tab w:pos="1155" w:val="left" w:leader="none"/>
              </w:tabs>
              <w:spacing w:line="204" w:lineRule="auto" w:before="26"/>
              <w:ind w:left="107" w:right="1381"/>
              <w:rPr>
                <w:sz w:val="21"/>
              </w:rPr>
            </w:pPr>
            <w:r>
              <w:rPr>
                <w:sz w:val="21"/>
              </w:rPr>
              <w:t>皮肤接触</w:t>
              <w:tab/>
              <w:t>立即脱去污染的衣着，用用肥皂水和清水彻底冲洗皮肤。如有不适感，就</w:t>
            </w:r>
            <w:r>
              <w:rPr>
                <w:spacing w:val="-18"/>
                <w:sz w:val="21"/>
              </w:rPr>
              <w:t>医</w:t>
            </w:r>
            <w:r>
              <w:rPr>
                <w:sz w:val="21"/>
              </w:rPr>
              <w:t>眼睛接触</w:t>
              <w:tab/>
              <w:t>提起眼睑，用流动清水或生理盐水彻底冲洗。如有不适感，就医</w:t>
            </w:r>
          </w:p>
          <w:p>
            <w:pPr>
              <w:pStyle w:val="TableParagraph"/>
              <w:tabs>
                <w:tab w:pos="740" w:val="left" w:leader="none"/>
              </w:tabs>
              <w:spacing w:line="204" w:lineRule="auto" w:before="2"/>
              <w:ind w:left="107" w:right="75"/>
              <w:rPr>
                <w:sz w:val="21"/>
              </w:rPr>
            </w:pPr>
            <w:r>
              <w:rPr>
                <w:sz w:val="21"/>
              </w:rPr>
              <w:t>吸入</w:t>
              <w:tab/>
              <w:t>迅速脱离现场至空气新鲜处。保持呼吸道通畅。如呼吸困难，给输氧。呼吸、心跳停止，立</w:t>
            </w:r>
            <w:r>
              <w:rPr>
                <w:spacing w:val="-17"/>
                <w:sz w:val="21"/>
              </w:rPr>
              <w:t>即</w:t>
            </w:r>
            <w:r>
              <w:rPr>
                <w:sz w:val="21"/>
              </w:rPr>
              <w:t>进行心肺复苏术，就医</w:t>
            </w:r>
          </w:p>
          <w:p>
            <w:pPr>
              <w:pStyle w:val="TableParagraph"/>
              <w:spacing w:line="266" w:lineRule="exact"/>
              <w:ind w:left="107"/>
              <w:rPr>
                <w:sz w:val="21"/>
              </w:rPr>
            </w:pPr>
            <w:r>
              <w:rPr>
                <w:sz w:val="21"/>
              </w:rPr>
              <w:t>食入 漱口，禁止催吐。用清水或 1%硫代硫酸钠溶液洗胃。给饮牛奶或蛋清。就医</w:t>
            </w:r>
          </w:p>
        </w:tc>
      </w:tr>
      <w:tr>
        <w:trPr>
          <w:trHeight w:val="311" w:hRule="atLeast"/>
        </w:trPr>
        <w:tc>
          <w:tcPr>
            <w:tcW w:w="1956" w:type="dxa"/>
            <w:tcBorders>
              <w:top w:val="single" w:sz="6" w:space="0" w:color="000000"/>
              <w:bottom w:val="single" w:sz="6" w:space="0" w:color="000000"/>
              <w:right w:val="single" w:sz="6" w:space="0" w:color="000000"/>
            </w:tcBorders>
          </w:tcPr>
          <w:p>
            <w:pPr>
              <w:pStyle w:val="TableParagraph"/>
              <w:spacing w:line="291" w:lineRule="exact"/>
              <w:ind w:left="107"/>
              <w:rPr>
                <w:sz w:val="21"/>
              </w:rPr>
            </w:pPr>
            <w:r>
              <w:rPr>
                <w:sz w:val="21"/>
              </w:rPr>
              <w:t>燃爆危险</w:t>
            </w:r>
          </w:p>
        </w:tc>
        <w:tc>
          <w:tcPr>
            <w:tcW w:w="7529" w:type="dxa"/>
            <w:gridSpan w:val="5"/>
            <w:tcBorders>
              <w:top w:val="single" w:sz="6" w:space="0" w:color="000000"/>
              <w:left w:val="single" w:sz="6" w:space="0" w:color="000000"/>
              <w:bottom w:val="single" w:sz="6" w:space="0" w:color="000000"/>
            </w:tcBorders>
          </w:tcPr>
          <w:p>
            <w:pPr>
              <w:pStyle w:val="TableParagraph"/>
              <w:spacing w:line="291" w:lineRule="exact"/>
              <w:ind w:left="117"/>
              <w:rPr>
                <w:sz w:val="21"/>
              </w:rPr>
            </w:pPr>
            <w:r>
              <w:rPr>
                <w:sz w:val="21"/>
              </w:rPr>
              <w:t>助燃。与可燃物接触易着火燃烧</w:t>
            </w:r>
          </w:p>
        </w:tc>
      </w:tr>
      <w:tr>
        <w:trPr>
          <w:trHeight w:val="311" w:hRule="atLeast"/>
        </w:trPr>
        <w:tc>
          <w:tcPr>
            <w:tcW w:w="1956" w:type="dxa"/>
            <w:tcBorders>
              <w:top w:val="single" w:sz="6" w:space="0" w:color="000000"/>
              <w:bottom w:val="single" w:sz="6" w:space="0" w:color="000000"/>
              <w:right w:val="single" w:sz="6" w:space="0" w:color="000000"/>
            </w:tcBorders>
          </w:tcPr>
          <w:p>
            <w:pPr>
              <w:pStyle w:val="TableParagraph"/>
              <w:spacing w:line="291" w:lineRule="exact"/>
              <w:ind w:left="107"/>
              <w:rPr>
                <w:sz w:val="21"/>
              </w:rPr>
            </w:pPr>
            <w:r>
              <w:rPr>
                <w:sz w:val="21"/>
              </w:rPr>
              <w:t>环境危害</w:t>
            </w:r>
          </w:p>
        </w:tc>
        <w:tc>
          <w:tcPr>
            <w:tcW w:w="7529" w:type="dxa"/>
            <w:gridSpan w:val="5"/>
            <w:tcBorders>
              <w:top w:val="single" w:sz="6" w:space="0" w:color="000000"/>
              <w:left w:val="single" w:sz="6" w:space="0" w:color="000000"/>
              <w:bottom w:val="single" w:sz="6" w:space="0" w:color="000000"/>
            </w:tcBorders>
          </w:tcPr>
          <w:p>
            <w:pPr>
              <w:pStyle w:val="TableParagraph"/>
              <w:spacing w:line="291" w:lineRule="exact"/>
              <w:ind w:left="117"/>
              <w:rPr>
                <w:sz w:val="21"/>
              </w:rPr>
            </w:pPr>
            <w:r>
              <w:rPr>
                <w:sz w:val="21"/>
              </w:rPr>
              <w:t>对水生生物有极高毒性，可能在水生环境中造成长期不利影响</w:t>
            </w:r>
          </w:p>
        </w:tc>
      </w:tr>
      <w:tr>
        <w:trPr>
          <w:trHeight w:val="311" w:hRule="atLeast"/>
        </w:trPr>
        <w:tc>
          <w:tcPr>
            <w:tcW w:w="9485" w:type="dxa"/>
            <w:gridSpan w:val="6"/>
            <w:tcBorders>
              <w:top w:val="single" w:sz="6" w:space="0" w:color="000000"/>
              <w:bottom w:val="single" w:sz="6" w:space="0" w:color="000000"/>
            </w:tcBorders>
          </w:tcPr>
          <w:p>
            <w:pPr>
              <w:pStyle w:val="TableParagraph"/>
              <w:spacing w:line="291" w:lineRule="exact"/>
              <w:ind w:left="107"/>
              <w:rPr>
                <w:sz w:val="21"/>
              </w:rPr>
            </w:pPr>
            <w:r>
              <w:rPr>
                <w:sz w:val="21"/>
              </w:rPr>
              <w:t>危险特性</w:t>
            </w:r>
          </w:p>
        </w:tc>
      </w:tr>
      <w:tr>
        <w:trPr>
          <w:trHeight w:val="622" w:hRule="atLeast"/>
        </w:trPr>
        <w:tc>
          <w:tcPr>
            <w:tcW w:w="9485" w:type="dxa"/>
            <w:gridSpan w:val="6"/>
            <w:tcBorders>
              <w:top w:val="single" w:sz="6" w:space="0" w:color="000000"/>
              <w:bottom w:val="single" w:sz="6" w:space="0" w:color="000000"/>
            </w:tcBorders>
          </w:tcPr>
          <w:p>
            <w:pPr>
              <w:pStyle w:val="TableParagraph"/>
              <w:spacing w:line="329" w:lineRule="exact"/>
              <w:ind w:left="107"/>
              <w:rPr>
                <w:sz w:val="21"/>
              </w:rPr>
            </w:pPr>
            <w:r>
              <w:rPr>
                <w:sz w:val="21"/>
              </w:rPr>
              <w:t>强氧化剂。与易燃物（如苯）和可燃物（如糖、纤维素等）接触会发生剧烈反应，甚至引起燃烧。与</w:t>
            </w:r>
          </w:p>
          <w:p>
            <w:pPr>
              <w:pStyle w:val="TableParagraph"/>
              <w:spacing w:line="274" w:lineRule="exact"/>
              <w:ind w:left="107" w:right="-29"/>
              <w:rPr>
                <w:sz w:val="21"/>
              </w:rPr>
            </w:pPr>
            <w:r>
              <w:rPr>
                <w:spacing w:val="-8"/>
                <w:w w:val="95"/>
                <w:sz w:val="21"/>
              </w:rPr>
              <w:t>还原性物质如镁粉、铝粉、硫、磷等混合后，经摩擦或撞击，能引起燃烧或爆炸。具有较强的腐蚀性。</w:t>
            </w:r>
          </w:p>
        </w:tc>
      </w:tr>
      <w:tr>
        <w:trPr>
          <w:trHeight w:val="311" w:hRule="atLeast"/>
        </w:trPr>
        <w:tc>
          <w:tcPr>
            <w:tcW w:w="1956" w:type="dxa"/>
            <w:tcBorders>
              <w:top w:val="single" w:sz="6" w:space="0" w:color="000000"/>
              <w:bottom w:val="single" w:sz="6" w:space="0" w:color="000000"/>
              <w:right w:val="single" w:sz="6" w:space="0" w:color="000000"/>
            </w:tcBorders>
          </w:tcPr>
          <w:p>
            <w:pPr>
              <w:pStyle w:val="TableParagraph"/>
              <w:spacing w:line="291" w:lineRule="exact"/>
              <w:ind w:left="107"/>
              <w:rPr>
                <w:sz w:val="21"/>
              </w:rPr>
            </w:pPr>
            <w:r>
              <w:rPr>
                <w:sz w:val="21"/>
              </w:rPr>
              <w:t>有害燃烧产物</w:t>
            </w:r>
          </w:p>
        </w:tc>
        <w:tc>
          <w:tcPr>
            <w:tcW w:w="7529" w:type="dxa"/>
            <w:gridSpan w:val="5"/>
            <w:tcBorders>
              <w:top w:val="single" w:sz="6" w:space="0" w:color="000000"/>
              <w:left w:val="single" w:sz="6" w:space="0" w:color="000000"/>
              <w:bottom w:val="single" w:sz="6" w:space="0" w:color="000000"/>
            </w:tcBorders>
          </w:tcPr>
          <w:p>
            <w:pPr>
              <w:pStyle w:val="TableParagraph"/>
              <w:spacing w:line="291" w:lineRule="exact"/>
              <w:ind w:left="117"/>
              <w:rPr>
                <w:sz w:val="21"/>
              </w:rPr>
            </w:pPr>
            <w:r>
              <w:rPr>
                <w:sz w:val="21"/>
              </w:rPr>
              <w:t>无意义</w:t>
            </w:r>
          </w:p>
        </w:tc>
      </w:tr>
      <w:tr>
        <w:trPr>
          <w:trHeight w:val="311" w:hRule="atLeast"/>
        </w:trPr>
        <w:tc>
          <w:tcPr>
            <w:tcW w:w="1956" w:type="dxa"/>
            <w:tcBorders>
              <w:top w:val="single" w:sz="6" w:space="0" w:color="000000"/>
              <w:bottom w:val="single" w:sz="6" w:space="0" w:color="000000"/>
              <w:right w:val="single" w:sz="6" w:space="0" w:color="000000"/>
            </w:tcBorders>
          </w:tcPr>
          <w:p>
            <w:pPr>
              <w:pStyle w:val="TableParagraph"/>
              <w:spacing w:line="291" w:lineRule="exact"/>
              <w:ind w:left="107"/>
              <w:rPr>
                <w:sz w:val="21"/>
              </w:rPr>
            </w:pPr>
            <w:r>
              <w:rPr>
                <w:sz w:val="21"/>
              </w:rPr>
              <w:t>灭火方法</w:t>
            </w:r>
          </w:p>
        </w:tc>
        <w:tc>
          <w:tcPr>
            <w:tcW w:w="7529" w:type="dxa"/>
            <w:gridSpan w:val="5"/>
            <w:tcBorders>
              <w:top w:val="single" w:sz="6" w:space="0" w:color="000000"/>
              <w:left w:val="single" w:sz="6" w:space="0" w:color="000000"/>
              <w:bottom w:val="single" w:sz="6" w:space="0" w:color="000000"/>
            </w:tcBorders>
          </w:tcPr>
          <w:p>
            <w:pPr>
              <w:pStyle w:val="TableParagraph"/>
              <w:spacing w:line="291" w:lineRule="exact"/>
              <w:ind w:left="117"/>
              <w:rPr>
                <w:sz w:val="21"/>
              </w:rPr>
            </w:pPr>
            <w:r>
              <w:rPr>
                <w:sz w:val="21"/>
              </w:rPr>
              <w:t>本品不燃，根据着火原因选择适当灭火剂灭火</w:t>
            </w:r>
          </w:p>
        </w:tc>
      </w:tr>
    </w:tbl>
    <w:p>
      <w:pPr>
        <w:spacing w:after="0" w:line="291" w:lineRule="exact"/>
        <w:rPr>
          <w:sz w:val="21"/>
        </w:rPr>
        <w:sectPr>
          <w:pgSz w:w="11910" w:h="16840"/>
          <w:pgMar w:header="872" w:footer="611" w:top="1300" w:bottom="800" w:left="1120" w:right="80"/>
        </w:sectPr>
      </w:pPr>
    </w:p>
    <w:p>
      <w:pPr>
        <w:pStyle w:val="BodyText"/>
        <w:spacing w:before="7"/>
        <w:rPr>
          <w:rFonts w:ascii="微软雅黑"/>
          <w:b/>
          <w:sz w:val="5"/>
        </w:rPr>
      </w:pPr>
    </w:p>
    <w:tbl>
      <w:tblPr>
        <w:tblW w:w="0" w:type="auto"/>
        <w:jc w:val="left"/>
        <w:tblInd w:w="3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485"/>
      </w:tblGrid>
      <w:tr>
        <w:trPr>
          <w:trHeight w:val="312" w:hRule="atLeast"/>
        </w:trPr>
        <w:tc>
          <w:tcPr>
            <w:tcW w:w="9485" w:type="dxa"/>
            <w:tcBorders>
              <w:left w:val="single" w:sz="12" w:space="0" w:color="000000"/>
              <w:right w:val="single" w:sz="12" w:space="0" w:color="000000"/>
            </w:tcBorders>
          </w:tcPr>
          <w:p>
            <w:pPr>
              <w:pStyle w:val="TableParagraph"/>
              <w:spacing w:line="292" w:lineRule="exact"/>
              <w:ind w:left="107"/>
              <w:rPr>
                <w:sz w:val="21"/>
              </w:rPr>
            </w:pPr>
            <w:r>
              <w:rPr>
                <w:sz w:val="21"/>
              </w:rPr>
              <w:t>灭火注意事项及措施</w:t>
            </w:r>
          </w:p>
        </w:tc>
      </w:tr>
      <w:tr>
        <w:trPr>
          <w:trHeight w:val="934" w:hRule="atLeast"/>
        </w:trPr>
        <w:tc>
          <w:tcPr>
            <w:tcW w:w="9485" w:type="dxa"/>
            <w:tcBorders>
              <w:left w:val="single" w:sz="12" w:space="0" w:color="000000"/>
              <w:right w:val="single" w:sz="12" w:space="0" w:color="000000"/>
            </w:tcBorders>
          </w:tcPr>
          <w:p>
            <w:pPr>
              <w:pStyle w:val="TableParagraph"/>
              <w:spacing w:line="204" w:lineRule="auto" w:before="16"/>
              <w:ind w:left="107" w:right="-29"/>
              <w:rPr>
                <w:sz w:val="21"/>
              </w:rPr>
            </w:pPr>
            <w:r>
              <w:rPr>
                <w:spacing w:val="-5"/>
                <w:w w:val="95"/>
                <w:sz w:val="21"/>
              </w:rPr>
              <w:t>消防人员必须佩戴空气呼吸器、穿全身防火防毒服，在上风向灭火。尽可能将容器从火场移至空旷处。        </w:t>
            </w:r>
            <w:r>
              <w:rPr>
                <w:sz w:val="21"/>
              </w:rPr>
              <w:t>喷水保持火场容器冷却，直至灭火结束。切勿将水流直接射至熔融物，以免引起严重的流淌火灾或引</w:t>
            </w:r>
          </w:p>
          <w:p>
            <w:pPr>
              <w:pStyle w:val="TableParagraph"/>
              <w:spacing w:line="276" w:lineRule="exact"/>
              <w:ind w:left="107"/>
              <w:rPr>
                <w:sz w:val="21"/>
              </w:rPr>
            </w:pPr>
            <w:r>
              <w:rPr>
                <w:sz w:val="21"/>
              </w:rPr>
              <w:t>起剧烈的沸溅。</w:t>
            </w:r>
          </w:p>
        </w:tc>
      </w:tr>
      <w:tr>
        <w:trPr>
          <w:trHeight w:val="311" w:hRule="atLeast"/>
        </w:trPr>
        <w:tc>
          <w:tcPr>
            <w:tcW w:w="9485" w:type="dxa"/>
            <w:tcBorders>
              <w:left w:val="single" w:sz="12" w:space="0" w:color="000000"/>
              <w:right w:val="single" w:sz="12" w:space="0" w:color="000000"/>
            </w:tcBorders>
          </w:tcPr>
          <w:p>
            <w:pPr>
              <w:pStyle w:val="TableParagraph"/>
              <w:spacing w:line="291" w:lineRule="exact"/>
              <w:ind w:left="107"/>
              <w:rPr>
                <w:sz w:val="21"/>
              </w:rPr>
            </w:pPr>
            <w:r>
              <w:rPr>
                <w:sz w:val="21"/>
              </w:rPr>
              <w:t>泄漏应急处理</w:t>
            </w:r>
          </w:p>
        </w:tc>
      </w:tr>
      <w:tr>
        <w:trPr>
          <w:trHeight w:val="934" w:hRule="atLeast"/>
        </w:trPr>
        <w:tc>
          <w:tcPr>
            <w:tcW w:w="9485" w:type="dxa"/>
            <w:tcBorders>
              <w:left w:val="single" w:sz="12" w:space="0" w:color="000000"/>
              <w:right w:val="single" w:sz="12" w:space="0" w:color="000000"/>
            </w:tcBorders>
          </w:tcPr>
          <w:p>
            <w:pPr>
              <w:pStyle w:val="TableParagraph"/>
              <w:spacing w:line="204" w:lineRule="auto" w:before="17"/>
              <w:ind w:left="107" w:right="75"/>
              <w:rPr>
                <w:sz w:val="21"/>
              </w:rPr>
            </w:pPr>
            <w:r>
              <w:rPr>
                <w:sz w:val="21"/>
              </w:rPr>
              <w:t>隔离泄漏污染区，限制出入。建议应急处理人员戴防尘口罩，穿防毒服，带橡胶手套。勿使泄漏物与可燃物质（如木材、纸、油等）接触。穿上适当的防护服前严禁接触破裂的容器和泄漏物。尽可能切</w:t>
            </w:r>
          </w:p>
          <w:p>
            <w:pPr>
              <w:pStyle w:val="TableParagraph"/>
              <w:spacing w:line="275" w:lineRule="exact"/>
              <w:ind w:left="107"/>
              <w:rPr>
                <w:sz w:val="21"/>
              </w:rPr>
            </w:pPr>
            <w:r>
              <w:rPr>
                <w:sz w:val="21"/>
              </w:rPr>
              <w:t>断泄漏源。用洁净的铲子收集泄漏物，至于干净、干燥、盖子较松的容器中，将容器移离泄漏区。</w:t>
            </w:r>
          </w:p>
        </w:tc>
      </w:tr>
      <w:tr>
        <w:trPr>
          <w:trHeight w:val="311" w:hRule="atLeast"/>
        </w:trPr>
        <w:tc>
          <w:tcPr>
            <w:tcW w:w="9485" w:type="dxa"/>
            <w:tcBorders>
              <w:left w:val="single" w:sz="12" w:space="0" w:color="000000"/>
              <w:right w:val="single" w:sz="12" w:space="0" w:color="000000"/>
            </w:tcBorders>
          </w:tcPr>
          <w:p>
            <w:pPr>
              <w:pStyle w:val="TableParagraph"/>
              <w:spacing w:line="291" w:lineRule="exact"/>
              <w:ind w:left="107"/>
              <w:rPr>
                <w:sz w:val="21"/>
              </w:rPr>
            </w:pPr>
            <w:r>
              <w:rPr>
                <w:sz w:val="21"/>
              </w:rPr>
              <w:t>操作注意事项</w:t>
            </w:r>
          </w:p>
        </w:tc>
      </w:tr>
      <w:tr>
        <w:trPr>
          <w:trHeight w:val="1556" w:hRule="atLeast"/>
        </w:trPr>
        <w:tc>
          <w:tcPr>
            <w:tcW w:w="9485" w:type="dxa"/>
            <w:tcBorders>
              <w:left w:val="single" w:sz="12" w:space="0" w:color="000000"/>
              <w:right w:val="single" w:sz="12" w:space="0" w:color="000000"/>
            </w:tcBorders>
          </w:tcPr>
          <w:p>
            <w:pPr>
              <w:pStyle w:val="TableParagraph"/>
              <w:spacing w:line="204" w:lineRule="auto" w:before="18"/>
              <w:ind w:left="107" w:right="-29"/>
              <w:rPr>
                <w:sz w:val="21"/>
              </w:rPr>
            </w:pPr>
            <w:r>
              <w:rPr>
                <w:sz w:val="21"/>
              </w:rPr>
              <w:t>密闭操作，加强通风，。操作人员必须经过专门培训，严格遵守操作规程。建议操作人员佩戴自吸过滤式防尘口罩，带化学安全防护眼镜，穿聚乙烯防毒服，戴橡胶手套。远离火种、热源。工作场所严</w:t>
            </w:r>
            <w:r>
              <w:rPr>
                <w:spacing w:val="-9"/>
                <w:w w:val="95"/>
                <w:sz w:val="21"/>
              </w:rPr>
              <w:t>禁吸烟。远离易燃、可燃物。避免产生粉尘。避免与还原剂、活性金属粉末接触。搬运时要轻装轻卸，        </w:t>
            </w:r>
            <w:r>
              <w:rPr>
                <w:sz w:val="21"/>
              </w:rPr>
              <w:t>防止包装及容器损坏。配备相应品种和数量的消防器材及泄漏应急处理设备。倒空的容器可能残留有</w:t>
            </w:r>
          </w:p>
          <w:p>
            <w:pPr>
              <w:pStyle w:val="TableParagraph"/>
              <w:spacing w:line="275" w:lineRule="exact"/>
              <w:ind w:left="107"/>
              <w:rPr>
                <w:sz w:val="21"/>
              </w:rPr>
            </w:pPr>
            <w:r>
              <w:rPr>
                <w:sz w:val="21"/>
              </w:rPr>
              <w:t>害物。</w:t>
            </w:r>
          </w:p>
        </w:tc>
      </w:tr>
      <w:tr>
        <w:trPr>
          <w:trHeight w:val="311" w:hRule="atLeast"/>
        </w:trPr>
        <w:tc>
          <w:tcPr>
            <w:tcW w:w="9485" w:type="dxa"/>
            <w:tcBorders>
              <w:left w:val="single" w:sz="12" w:space="0" w:color="000000"/>
              <w:right w:val="single" w:sz="12" w:space="0" w:color="000000"/>
            </w:tcBorders>
          </w:tcPr>
          <w:p>
            <w:pPr>
              <w:pStyle w:val="TableParagraph"/>
              <w:spacing w:line="291" w:lineRule="exact"/>
              <w:ind w:left="107"/>
              <w:rPr>
                <w:sz w:val="21"/>
              </w:rPr>
            </w:pPr>
            <w:r>
              <w:rPr>
                <w:sz w:val="21"/>
              </w:rPr>
              <w:t>废弃处置</w:t>
            </w:r>
          </w:p>
        </w:tc>
      </w:tr>
      <w:tr>
        <w:trPr>
          <w:trHeight w:val="934" w:hRule="atLeast"/>
        </w:trPr>
        <w:tc>
          <w:tcPr>
            <w:tcW w:w="9485" w:type="dxa"/>
            <w:tcBorders>
              <w:left w:val="single" w:sz="12" w:space="0" w:color="000000"/>
              <w:right w:val="single" w:sz="12" w:space="0" w:color="000000"/>
            </w:tcBorders>
          </w:tcPr>
          <w:p>
            <w:pPr>
              <w:pStyle w:val="TableParagraph"/>
              <w:tabs>
                <w:tab w:pos="1365" w:val="left" w:leader="none"/>
              </w:tabs>
              <w:spacing w:line="321" w:lineRule="exact"/>
              <w:ind w:left="107"/>
              <w:rPr>
                <w:sz w:val="21"/>
              </w:rPr>
            </w:pPr>
            <w:r>
              <w:rPr>
                <w:sz w:val="21"/>
              </w:rPr>
              <w:t>废弃物性质</w:t>
              <w:tab/>
              <w:t>危险废物</w:t>
            </w:r>
          </w:p>
          <w:p>
            <w:pPr>
              <w:pStyle w:val="TableParagraph"/>
              <w:tabs>
                <w:tab w:pos="1574" w:val="left" w:leader="none"/>
              </w:tabs>
              <w:spacing w:line="312" w:lineRule="exact"/>
              <w:ind w:left="107"/>
              <w:rPr>
                <w:sz w:val="21"/>
              </w:rPr>
            </w:pPr>
            <w:r>
              <w:rPr>
                <w:sz w:val="21"/>
              </w:rPr>
              <w:t>废弃处置方法</w:t>
              <w:tab/>
              <w:t>根据国家和地方有关法规的要求处置。或与制造商联系，确定处置方法</w:t>
            </w:r>
          </w:p>
          <w:p>
            <w:pPr>
              <w:pStyle w:val="TableParagraph"/>
              <w:tabs>
                <w:tab w:pos="1574" w:val="left" w:leader="none"/>
              </w:tabs>
              <w:spacing w:line="281" w:lineRule="exact"/>
              <w:ind w:left="107"/>
              <w:rPr>
                <w:sz w:val="21"/>
              </w:rPr>
            </w:pPr>
            <w:r>
              <w:rPr>
                <w:sz w:val="21"/>
              </w:rPr>
              <w:t>废弃注意事项</w:t>
              <w:tab/>
              <w:t>在规定场所掩埋空容器</w:t>
            </w:r>
          </w:p>
        </w:tc>
      </w:tr>
      <w:tr>
        <w:trPr>
          <w:trHeight w:val="311" w:hRule="atLeast"/>
        </w:trPr>
        <w:tc>
          <w:tcPr>
            <w:tcW w:w="9485" w:type="dxa"/>
            <w:tcBorders>
              <w:left w:val="single" w:sz="12" w:space="0" w:color="000000"/>
              <w:right w:val="single" w:sz="12" w:space="0" w:color="000000"/>
            </w:tcBorders>
          </w:tcPr>
          <w:p>
            <w:pPr>
              <w:pStyle w:val="TableParagraph"/>
              <w:spacing w:line="291" w:lineRule="exact"/>
              <w:ind w:left="107"/>
              <w:rPr>
                <w:sz w:val="21"/>
              </w:rPr>
            </w:pPr>
            <w:r>
              <w:rPr>
                <w:sz w:val="21"/>
              </w:rPr>
              <w:t>接触控制/个体防护</w:t>
            </w:r>
          </w:p>
        </w:tc>
      </w:tr>
      <w:tr>
        <w:trPr>
          <w:trHeight w:val="2179" w:hRule="atLeast"/>
        </w:trPr>
        <w:tc>
          <w:tcPr>
            <w:tcW w:w="9485" w:type="dxa"/>
            <w:tcBorders>
              <w:left w:val="single" w:sz="12" w:space="0" w:color="000000"/>
              <w:bottom w:val="single" w:sz="12" w:space="0" w:color="000000"/>
              <w:right w:val="single" w:sz="12" w:space="0" w:color="000000"/>
            </w:tcBorders>
          </w:tcPr>
          <w:p>
            <w:pPr>
              <w:pStyle w:val="TableParagraph"/>
              <w:tabs>
                <w:tab w:pos="1155" w:val="left" w:leader="none"/>
              </w:tabs>
              <w:spacing w:line="204" w:lineRule="auto" w:before="21"/>
              <w:ind w:left="107" w:right="1171"/>
              <w:rPr>
                <w:sz w:val="21"/>
              </w:rPr>
            </w:pPr>
            <w:r>
              <w:rPr>
                <w:sz w:val="21"/>
              </w:rPr>
              <w:t>检测方法</w:t>
              <w:tab/>
            </w:r>
            <w:r>
              <w:rPr>
                <w:w w:val="95"/>
                <w:sz w:val="21"/>
              </w:rPr>
              <w:t>火焰原子吸收光谱法；二苯碳酰二肼分光光度法；三价铬和六价铬的分别测</w:t>
            </w:r>
            <w:r>
              <w:rPr>
                <w:spacing w:val="-17"/>
                <w:w w:val="95"/>
                <w:sz w:val="21"/>
              </w:rPr>
              <w:t>定    </w:t>
            </w:r>
            <w:r>
              <w:rPr>
                <w:sz w:val="21"/>
              </w:rPr>
              <w:t>工程控制</w:t>
              <w:tab/>
              <w:t>生产过程密闭，加强通风。提供安全淋浴和洗眼设备</w:t>
            </w:r>
          </w:p>
          <w:p>
            <w:pPr>
              <w:pStyle w:val="TableParagraph"/>
              <w:tabs>
                <w:tab w:pos="1574" w:val="left" w:leader="none"/>
              </w:tabs>
              <w:spacing w:line="204" w:lineRule="auto" w:before="2"/>
              <w:ind w:left="107" w:right="1171"/>
              <w:rPr>
                <w:sz w:val="21"/>
              </w:rPr>
            </w:pPr>
            <w:r>
              <w:rPr>
                <w:sz w:val="21"/>
              </w:rPr>
              <w:t>呼吸系统防护</w:t>
              <w:tab/>
              <w:t>可能接触其粉尘时，应该佩戴过滤式防尘呼吸器。必要时佩戴空气呼吸</w:t>
            </w:r>
            <w:r>
              <w:rPr>
                <w:spacing w:val="-17"/>
                <w:sz w:val="21"/>
              </w:rPr>
              <w:t>器</w:t>
            </w:r>
            <w:r>
              <w:rPr>
                <w:sz w:val="21"/>
              </w:rPr>
              <w:t>眼睛防护</w:t>
            </w:r>
            <w:r>
              <w:rPr>
                <w:spacing w:val="46"/>
                <w:sz w:val="21"/>
              </w:rPr>
              <w:t> </w:t>
            </w:r>
            <w:r>
              <w:rPr>
                <w:sz w:val="21"/>
              </w:rPr>
              <w:t>戴化学安全防护眼镜</w:t>
            </w:r>
          </w:p>
          <w:p>
            <w:pPr>
              <w:pStyle w:val="TableParagraph"/>
              <w:tabs>
                <w:tab w:pos="946" w:val="left" w:leader="none"/>
                <w:tab w:pos="1155" w:val="left" w:leader="none"/>
              </w:tabs>
              <w:spacing w:line="204" w:lineRule="auto" w:before="2"/>
              <w:ind w:left="107" w:right="6830"/>
              <w:rPr>
                <w:sz w:val="21"/>
              </w:rPr>
            </w:pPr>
            <w:r>
              <w:rPr>
                <w:w w:val="95"/>
                <w:sz w:val="21"/>
              </w:rPr>
              <w:t>身体防护</w:t>
              <w:tab/>
            </w:r>
            <w:r>
              <w:rPr>
                <w:sz w:val="21"/>
              </w:rPr>
              <w:t>穿隔绝式防毒服手防护</w:t>
              <w:tab/>
              <w:t>戴橡胶手套</w:t>
            </w:r>
          </w:p>
          <w:p>
            <w:pPr>
              <w:pStyle w:val="TableParagraph"/>
              <w:tabs>
                <w:tab w:pos="1155" w:val="left" w:leader="none"/>
              </w:tabs>
              <w:spacing w:line="269" w:lineRule="exact"/>
              <w:ind w:left="107"/>
              <w:rPr>
                <w:sz w:val="21"/>
              </w:rPr>
            </w:pPr>
            <w:r>
              <w:rPr>
                <w:sz w:val="21"/>
              </w:rPr>
              <w:t>其他防护</w:t>
              <w:tab/>
              <w:t>工作完毕，沐浴更衣。保持良好的卫生习惯</w:t>
            </w:r>
          </w:p>
        </w:tc>
      </w:tr>
    </w:tbl>
    <w:p>
      <w:pPr>
        <w:spacing w:after="0" w:line="269" w:lineRule="exact"/>
        <w:rPr>
          <w:sz w:val="21"/>
        </w:rPr>
        <w:sectPr>
          <w:pgSz w:w="11910" w:h="16840"/>
          <w:pgMar w:header="872" w:footer="611" w:top="1300" w:bottom="800" w:left="1120" w:right="80"/>
        </w:sectPr>
      </w:pPr>
    </w:p>
    <w:p>
      <w:pPr>
        <w:tabs>
          <w:tab w:pos="1094" w:val="left" w:leader="none"/>
        </w:tabs>
        <w:spacing w:before="24"/>
        <w:ind w:left="0" w:right="643" w:firstLine="0"/>
        <w:jc w:val="center"/>
        <w:rPr>
          <w:rFonts w:ascii="微软雅黑" w:eastAsia="微软雅黑" w:hint="eastAsia"/>
          <w:b/>
          <w:sz w:val="24"/>
        </w:rPr>
      </w:pPr>
      <w:r>
        <w:rPr>
          <w:rFonts w:ascii="微软雅黑" w:eastAsia="微软雅黑" w:hint="eastAsia"/>
          <w:b/>
          <w:sz w:val="24"/>
        </w:rPr>
        <w:t>表</w:t>
      </w:r>
      <w:r>
        <w:rPr>
          <w:rFonts w:ascii="微软雅黑" w:eastAsia="微软雅黑" w:hint="eastAsia"/>
          <w:b/>
          <w:spacing w:val="-25"/>
          <w:sz w:val="24"/>
        </w:rPr>
        <w:t> </w:t>
      </w:r>
      <w:r>
        <w:rPr>
          <w:rFonts w:ascii="微软雅黑" w:eastAsia="微软雅黑" w:hint="eastAsia"/>
          <w:b/>
          <w:sz w:val="24"/>
        </w:rPr>
        <w:t>2.4-7</w:t>
        <w:tab/>
        <w:t>硝</w:t>
      </w:r>
      <w:r>
        <w:rPr>
          <w:rFonts w:ascii="微软雅黑" w:eastAsia="微软雅黑" w:hint="eastAsia"/>
          <w:b/>
          <w:spacing w:val="3"/>
          <w:sz w:val="24"/>
        </w:rPr>
        <w:t>酸</w:t>
      </w:r>
      <w:r>
        <w:rPr>
          <w:rFonts w:ascii="微软雅黑" w:eastAsia="微软雅黑" w:hint="eastAsia"/>
          <w:b/>
          <w:sz w:val="24"/>
        </w:rPr>
        <w:t>理化</w:t>
      </w:r>
      <w:r>
        <w:rPr>
          <w:rFonts w:ascii="微软雅黑" w:eastAsia="微软雅黑" w:hint="eastAsia"/>
          <w:b/>
          <w:spacing w:val="3"/>
          <w:sz w:val="24"/>
        </w:rPr>
        <w:t>性</w:t>
      </w:r>
      <w:r>
        <w:rPr>
          <w:rFonts w:ascii="微软雅黑" w:eastAsia="微软雅黑" w:hint="eastAsia"/>
          <w:b/>
          <w:sz w:val="24"/>
        </w:rPr>
        <w:t>质</w:t>
      </w:r>
    </w:p>
    <w:p>
      <w:pPr>
        <w:pStyle w:val="BodyText"/>
        <w:spacing w:before="8"/>
        <w:rPr>
          <w:rFonts w:ascii="微软雅黑"/>
          <w:b/>
          <w:sz w:val="5"/>
        </w:rPr>
      </w:pPr>
    </w:p>
    <w:tbl>
      <w:tblPr>
        <w:tblW w:w="0" w:type="auto"/>
        <w:jc w:val="left"/>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9"/>
        <w:gridCol w:w="1287"/>
        <w:gridCol w:w="718"/>
        <w:gridCol w:w="1850"/>
        <w:gridCol w:w="1289"/>
        <w:gridCol w:w="470"/>
        <w:gridCol w:w="800"/>
        <w:gridCol w:w="1079"/>
        <w:gridCol w:w="1152"/>
      </w:tblGrid>
      <w:tr>
        <w:trPr>
          <w:trHeight w:val="453" w:hRule="atLeast"/>
        </w:trPr>
        <w:tc>
          <w:tcPr>
            <w:tcW w:w="2196" w:type="dxa"/>
            <w:gridSpan w:val="2"/>
          </w:tcPr>
          <w:p>
            <w:pPr>
              <w:pStyle w:val="TableParagraph"/>
              <w:spacing w:before="57"/>
              <w:ind w:left="762" w:right="753"/>
              <w:jc w:val="center"/>
              <w:rPr>
                <w:sz w:val="21"/>
              </w:rPr>
            </w:pPr>
            <w:r>
              <w:rPr>
                <w:sz w:val="21"/>
              </w:rPr>
              <w:t>英文名</w:t>
            </w:r>
          </w:p>
        </w:tc>
        <w:tc>
          <w:tcPr>
            <w:tcW w:w="2568" w:type="dxa"/>
            <w:gridSpan w:val="2"/>
          </w:tcPr>
          <w:p>
            <w:pPr>
              <w:pStyle w:val="TableParagraph"/>
              <w:spacing w:before="50"/>
              <w:ind w:left="110"/>
              <w:rPr>
                <w:sz w:val="21"/>
              </w:rPr>
            </w:pPr>
            <w:r>
              <w:rPr>
                <w:w w:val="105"/>
                <w:sz w:val="21"/>
              </w:rPr>
              <w:t>nitric acid</w:t>
            </w:r>
          </w:p>
        </w:tc>
        <w:tc>
          <w:tcPr>
            <w:tcW w:w="1289" w:type="dxa"/>
          </w:tcPr>
          <w:p>
            <w:pPr>
              <w:pStyle w:val="TableParagraph"/>
              <w:spacing w:before="57"/>
              <w:ind w:left="235"/>
              <w:rPr>
                <w:sz w:val="21"/>
              </w:rPr>
            </w:pPr>
            <w:r>
              <w:rPr>
                <w:sz w:val="21"/>
              </w:rPr>
              <w:t>分子式</w:t>
            </w:r>
          </w:p>
        </w:tc>
        <w:tc>
          <w:tcPr>
            <w:tcW w:w="1270" w:type="dxa"/>
            <w:gridSpan w:val="2"/>
          </w:tcPr>
          <w:p>
            <w:pPr>
              <w:pStyle w:val="TableParagraph"/>
              <w:spacing w:before="48"/>
              <w:ind w:left="116"/>
              <w:rPr>
                <w:sz w:val="13"/>
              </w:rPr>
            </w:pPr>
            <w:r>
              <w:rPr>
                <w:position w:val="1"/>
                <w:sz w:val="21"/>
              </w:rPr>
              <w:t>HNO</w:t>
            </w:r>
            <w:r>
              <w:rPr>
                <w:sz w:val="13"/>
              </w:rPr>
              <w:t>3</w:t>
            </w:r>
          </w:p>
        </w:tc>
        <w:tc>
          <w:tcPr>
            <w:tcW w:w="1079" w:type="dxa"/>
          </w:tcPr>
          <w:p>
            <w:pPr>
              <w:pStyle w:val="TableParagraph"/>
              <w:spacing w:before="57"/>
              <w:ind w:left="356"/>
              <w:rPr>
                <w:sz w:val="21"/>
              </w:rPr>
            </w:pPr>
            <w:r>
              <w:rPr>
                <w:sz w:val="21"/>
              </w:rPr>
              <w:t>分子量</w:t>
            </w:r>
          </w:p>
        </w:tc>
        <w:tc>
          <w:tcPr>
            <w:tcW w:w="1152" w:type="dxa"/>
          </w:tcPr>
          <w:p>
            <w:pPr>
              <w:pStyle w:val="TableParagraph"/>
              <w:rPr>
                <w:rFonts w:ascii="Times New Roman"/>
                <w:sz w:val="20"/>
              </w:rPr>
            </w:pPr>
          </w:p>
        </w:tc>
      </w:tr>
      <w:tr>
        <w:trPr>
          <w:trHeight w:val="453" w:hRule="atLeast"/>
        </w:trPr>
        <w:tc>
          <w:tcPr>
            <w:tcW w:w="909" w:type="dxa"/>
            <w:vMerge w:val="restart"/>
          </w:tcPr>
          <w:p>
            <w:pPr>
              <w:pStyle w:val="TableParagraph"/>
              <w:rPr>
                <w:rFonts w:ascii="微软雅黑"/>
                <w:b/>
                <w:sz w:val="26"/>
              </w:rPr>
            </w:pPr>
          </w:p>
          <w:p>
            <w:pPr>
              <w:pStyle w:val="TableParagraph"/>
              <w:spacing w:before="9"/>
              <w:rPr>
                <w:rFonts w:ascii="微软雅黑"/>
                <w:b/>
                <w:sz w:val="29"/>
              </w:rPr>
            </w:pPr>
          </w:p>
          <w:p>
            <w:pPr>
              <w:pStyle w:val="TableParagraph"/>
              <w:spacing w:line="204" w:lineRule="auto"/>
              <w:ind w:left="349" w:right="338"/>
              <w:jc w:val="both"/>
              <w:rPr>
                <w:sz w:val="21"/>
              </w:rPr>
            </w:pPr>
            <w:r>
              <w:rPr>
                <w:sz w:val="21"/>
              </w:rPr>
              <w:t>理化性质</w:t>
            </w:r>
          </w:p>
        </w:tc>
        <w:tc>
          <w:tcPr>
            <w:tcW w:w="2005" w:type="dxa"/>
            <w:gridSpan w:val="2"/>
          </w:tcPr>
          <w:p>
            <w:pPr>
              <w:pStyle w:val="TableParagraph"/>
              <w:spacing w:before="57"/>
              <w:ind w:left="108"/>
              <w:rPr>
                <w:sz w:val="21"/>
              </w:rPr>
            </w:pPr>
            <w:r>
              <w:rPr>
                <w:sz w:val="21"/>
              </w:rPr>
              <w:t>外观与性状</w:t>
            </w:r>
          </w:p>
        </w:tc>
        <w:tc>
          <w:tcPr>
            <w:tcW w:w="6640" w:type="dxa"/>
            <w:gridSpan w:val="6"/>
          </w:tcPr>
          <w:p>
            <w:pPr>
              <w:pStyle w:val="TableParagraph"/>
              <w:spacing w:before="57"/>
              <w:ind w:left="111"/>
              <w:rPr>
                <w:sz w:val="21"/>
              </w:rPr>
            </w:pPr>
            <w:r>
              <w:rPr>
                <w:sz w:val="21"/>
              </w:rPr>
              <w:t>透明、无色或带黄色有独特的窒息性气味的腐蚀性液体。</w:t>
            </w:r>
          </w:p>
        </w:tc>
      </w:tr>
      <w:tr>
        <w:trPr>
          <w:trHeight w:val="453" w:hRule="atLeast"/>
        </w:trPr>
        <w:tc>
          <w:tcPr>
            <w:tcW w:w="909" w:type="dxa"/>
            <w:vMerge/>
            <w:tcBorders>
              <w:top w:val="nil"/>
            </w:tcBorders>
          </w:tcPr>
          <w:p>
            <w:pPr>
              <w:rPr>
                <w:sz w:val="2"/>
                <w:szCs w:val="2"/>
              </w:rPr>
            </w:pPr>
          </w:p>
        </w:tc>
        <w:tc>
          <w:tcPr>
            <w:tcW w:w="2005" w:type="dxa"/>
            <w:gridSpan w:val="2"/>
          </w:tcPr>
          <w:p>
            <w:pPr>
              <w:pStyle w:val="TableParagraph"/>
              <w:spacing w:before="58"/>
              <w:ind w:left="108"/>
              <w:rPr>
                <w:sz w:val="21"/>
              </w:rPr>
            </w:pPr>
            <w:r>
              <w:rPr>
                <w:sz w:val="21"/>
              </w:rPr>
              <w:t>熔点℃</w:t>
            </w:r>
          </w:p>
        </w:tc>
        <w:tc>
          <w:tcPr>
            <w:tcW w:w="1850" w:type="dxa"/>
          </w:tcPr>
          <w:p>
            <w:pPr>
              <w:pStyle w:val="TableParagraph"/>
              <w:spacing w:before="58"/>
              <w:ind w:left="485" w:right="451"/>
              <w:jc w:val="center"/>
              <w:rPr>
                <w:sz w:val="21"/>
              </w:rPr>
            </w:pPr>
            <w:r>
              <w:rPr>
                <w:sz w:val="21"/>
              </w:rPr>
              <w:t>-42(无水)</w:t>
            </w:r>
          </w:p>
        </w:tc>
        <w:tc>
          <w:tcPr>
            <w:tcW w:w="2559" w:type="dxa"/>
            <w:gridSpan w:val="3"/>
          </w:tcPr>
          <w:p>
            <w:pPr>
              <w:pStyle w:val="TableParagraph"/>
              <w:spacing w:before="58"/>
              <w:ind w:left="130"/>
              <w:rPr>
                <w:sz w:val="21"/>
              </w:rPr>
            </w:pPr>
            <w:r>
              <w:rPr>
                <w:sz w:val="21"/>
              </w:rPr>
              <w:t>相对密度(空气=1)</w:t>
            </w:r>
          </w:p>
        </w:tc>
        <w:tc>
          <w:tcPr>
            <w:tcW w:w="2231" w:type="dxa"/>
            <w:gridSpan w:val="2"/>
          </w:tcPr>
          <w:p>
            <w:pPr>
              <w:pStyle w:val="TableParagraph"/>
              <w:rPr>
                <w:rFonts w:ascii="Times New Roman"/>
                <w:sz w:val="20"/>
              </w:rPr>
            </w:pPr>
          </w:p>
        </w:tc>
      </w:tr>
      <w:tr>
        <w:trPr>
          <w:trHeight w:val="453" w:hRule="atLeast"/>
        </w:trPr>
        <w:tc>
          <w:tcPr>
            <w:tcW w:w="909" w:type="dxa"/>
            <w:vMerge/>
            <w:tcBorders>
              <w:top w:val="nil"/>
            </w:tcBorders>
          </w:tcPr>
          <w:p>
            <w:pPr>
              <w:rPr>
                <w:sz w:val="2"/>
                <w:szCs w:val="2"/>
              </w:rPr>
            </w:pPr>
          </w:p>
        </w:tc>
        <w:tc>
          <w:tcPr>
            <w:tcW w:w="2005" w:type="dxa"/>
            <w:gridSpan w:val="2"/>
          </w:tcPr>
          <w:p>
            <w:pPr>
              <w:pStyle w:val="TableParagraph"/>
              <w:spacing w:before="58"/>
              <w:ind w:left="108"/>
              <w:rPr>
                <w:sz w:val="21"/>
              </w:rPr>
            </w:pPr>
            <w:r>
              <w:rPr>
                <w:sz w:val="21"/>
              </w:rPr>
              <w:t>沸点℃</w:t>
            </w:r>
          </w:p>
        </w:tc>
        <w:tc>
          <w:tcPr>
            <w:tcW w:w="1850" w:type="dxa"/>
          </w:tcPr>
          <w:p>
            <w:pPr>
              <w:pStyle w:val="TableParagraph"/>
              <w:spacing w:before="58"/>
              <w:ind w:left="485" w:right="451"/>
              <w:jc w:val="center"/>
              <w:rPr>
                <w:sz w:val="21"/>
              </w:rPr>
            </w:pPr>
            <w:r>
              <w:rPr>
                <w:sz w:val="21"/>
              </w:rPr>
              <w:t>86(无水)</w:t>
            </w:r>
          </w:p>
        </w:tc>
        <w:tc>
          <w:tcPr>
            <w:tcW w:w="2559" w:type="dxa"/>
            <w:gridSpan w:val="3"/>
          </w:tcPr>
          <w:p>
            <w:pPr>
              <w:pStyle w:val="TableParagraph"/>
              <w:spacing w:before="58"/>
              <w:ind w:left="130"/>
              <w:rPr>
                <w:sz w:val="21"/>
              </w:rPr>
            </w:pPr>
            <w:r>
              <w:rPr>
                <w:sz w:val="21"/>
              </w:rPr>
              <w:t>临界温度℃</w:t>
            </w:r>
          </w:p>
        </w:tc>
        <w:tc>
          <w:tcPr>
            <w:tcW w:w="2231" w:type="dxa"/>
            <w:gridSpan w:val="2"/>
          </w:tcPr>
          <w:p>
            <w:pPr>
              <w:pStyle w:val="TableParagraph"/>
              <w:spacing w:before="58"/>
              <w:ind w:left="793" w:right="757"/>
              <w:jc w:val="center"/>
              <w:rPr>
                <w:sz w:val="21"/>
              </w:rPr>
            </w:pPr>
            <w:r>
              <w:rPr>
                <w:sz w:val="21"/>
              </w:rPr>
              <w:t>无资料</w:t>
            </w:r>
          </w:p>
        </w:tc>
      </w:tr>
      <w:tr>
        <w:trPr>
          <w:trHeight w:val="453" w:hRule="atLeast"/>
        </w:trPr>
        <w:tc>
          <w:tcPr>
            <w:tcW w:w="909" w:type="dxa"/>
            <w:vMerge/>
            <w:tcBorders>
              <w:top w:val="nil"/>
            </w:tcBorders>
          </w:tcPr>
          <w:p>
            <w:pPr>
              <w:rPr>
                <w:sz w:val="2"/>
                <w:szCs w:val="2"/>
              </w:rPr>
            </w:pPr>
          </w:p>
        </w:tc>
        <w:tc>
          <w:tcPr>
            <w:tcW w:w="2005" w:type="dxa"/>
            <w:gridSpan w:val="2"/>
          </w:tcPr>
          <w:p>
            <w:pPr>
              <w:pStyle w:val="TableParagraph"/>
              <w:spacing w:before="59"/>
              <w:ind w:left="108"/>
              <w:rPr>
                <w:sz w:val="21"/>
              </w:rPr>
            </w:pPr>
            <w:r>
              <w:rPr>
                <w:sz w:val="21"/>
              </w:rPr>
              <w:t>相对密度（水=1）</w:t>
            </w:r>
          </w:p>
        </w:tc>
        <w:tc>
          <w:tcPr>
            <w:tcW w:w="1850" w:type="dxa"/>
          </w:tcPr>
          <w:p>
            <w:pPr>
              <w:pStyle w:val="TableParagraph"/>
              <w:spacing w:before="59"/>
              <w:ind w:left="484" w:right="451"/>
              <w:jc w:val="center"/>
              <w:rPr>
                <w:sz w:val="21"/>
              </w:rPr>
            </w:pPr>
            <w:r>
              <w:rPr>
                <w:sz w:val="21"/>
              </w:rPr>
              <w:t>(无水)</w:t>
            </w:r>
          </w:p>
        </w:tc>
        <w:tc>
          <w:tcPr>
            <w:tcW w:w="2559" w:type="dxa"/>
            <w:gridSpan w:val="3"/>
          </w:tcPr>
          <w:p>
            <w:pPr>
              <w:pStyle w:val="TableParagraph"/>
              <w:spacing w:before="59"/>
              <w:ind w:left="130"/>
              <w:rPr>
                <w:sz w:val="21"/>
              </w:rPr>
            </w:pPr>
            <w:r>
              <w:rPr>
                <w:sz w:val="21"/>
              </w:rPr>
              <w:t>临界压力MPa</w:t>
            </w:r>
          </w:p>
        </w:tc>
        <w:tc>
          <w:tcPr>
            <w:tcW w:w="2231" w:type="dxa"/>
            <w:gridSpan w:val="2"/>
          </w:tcPr>
          <w:p>
            <w:pPr>
              <w:pStyle w:val="TableParagraph"/>
              <w:spacing w:before="59"/>
              <w:ind w:left="793" w:right="757"/>
              <w:jc w:val="center"/>
              <w:rPr>
                <w:sz w:val="21"/>
              </w:rPr>
            </w:pPr>
            <w:r>
              <w:rPr>
                <w:sz w:val="21"/>
              </w:rPr>
              <w:t>无资料</w:t>
            </w:r>
          </w:p>
        </w:tc>
      </w:tr>
      <w:tr>
        <w:trPr>
          <w:trHeight w:val="453" w:hRule="atLeast"/>
        </w:trPr>
        <w:tc>
          <w:tcPr>
            <w:tcW w:w="909" w:type="dxa"/>
            <w:vMerge/>
            <w:tcBorders>
              <w:top w:val="nil"/>
            </w:tcBorders>
          </w:tcPr>
          <w:p>
            <w:pPr>
              <w:rPr>
                <w:sz w:val="2"/>
                <w:szCs w:val="2"/>
              </w:rPr>
            </w:pPr>
          </w:p>
        </w:tc>
        <w:tc>
          <w:tcPr>
            <w:tcW w:w="2005" w:type="dxa"/>
            <w:gridSpan w:val="2"/>
          </w:tcPr>
          <w:p>
            <w:pPr>
              <w:pStyle w:val="TableParagraph"/>
              <w:spacing w:before="59"/>
              <w:ind w:left="108"/>
              <w:rPr>
                <w:sz w:val="21"/>
              </w:rPr>
            </w:pPr>
            <w:r>
              <w:rPr>
                <w:sz w:val="21"/>
              </w:rPr>
              <w:t>饱和蒸汽压KPa</w:t>
            </w:r>
          </w:p>
        </w:tc>
        <w:tc>
          <w:tcPr>
            <w:tcW w:w="1850" w:type="dxa"/>
          </w:tcPr>
          <w:p>
            <w:pPr>
              <w:pStyle w:val="TableParagraph"/>
              <w:spacing w:before="52"/>
              <w:ind w:left="485" w:right="451"/>
              <w:jc w:val="center"/>
              <w:rPr>
                <w:sz w:val="21"/>
              </w:rPr>
            </w:pPr>
            <w:r>
              <w:rPr>
                <w:sz w:val="21"/>
              </w:rPr>
              <w:t>(20℃)</w:t>
            </w:r>
          </w:p>
        </w:tc>
        <w:tc>
          <w:tcPr>
            <w:tcW w:w="2559" w:type="dxa"/>
            <w:gridSpan w:val="3"/>
          </w:tcPr>
          <w:p>
            <w:pPr>
              <w:pStyle w:val="TableParagraph"/>
              <w:spacing w:before="59"/>
              <w:ind w:left="130"/>
              <w:rPr>
                <w:sz w:val="21"/>
              </w:rPr>
            </w:pPr>
            <w:r>
              <w:rPr>
                <w:sz w:val="21"/>
              </w:rPr>
              <w:t>燃烧热Kj/mol</w:t>
            </w:r>
          </w:p>
        </w:tc>
        <w:tc>
          <w:tcPr>
            <w:tcW w:w="2231" w:type="dxa"/>
            <w:gridSpan w:val="2"/>
          </w:tcPr>
          <w:p>
            <w:pPr>
              <w:pStyle w:val="TableParagraph"/>
              <w:spacing w:before="59"/>
              <w:ind w:left="793" w:right="757"/>
              <w:jc w:val="center"/>
              <w:rPr>
                <w:sz w:val="21"/>
              </w:rPr>
            </w:pPr>
            <w:r>
              <w:rPr>
                <w:sz w:val="21"/>
              </w:rPr>
              <w:t>无意义</w:t>
            </w:r>
          </w:p>
        </w:tc>
      </w:tr>
      <w:tr>
        <w:trPr>
          <w:trHeight w:val="453" w:hRule="atLeast"/>
        </w:trPr>
        <w:tc>
          <w:tcPr>
            <w:tcW w:w="909" w:type="dxa"/>
            <w:vMerge/>
            <w:tcBorders>
              <w:top w:val="nil"/>
            </w:tcBorders>
          </w:tcPr>
          <w:p>
            <w:pPr>
              <w:rPr>
                <w:sz w:val="2"/>
                <w:szCs w:val="2"/>
              </w:rPr>
            </w:pPr>
          </w:p>
        </w:tc>
        <w:tc>
          <w:tcPr>
            <w:tcW w:w="2005" w:type="dxa"/>
            <w:gridSpan w:val="2"/>
          </w:tcPr>
          <w:p>
            <w:pPr>
              <w:pStyle w:val="TableParagraph"/>
              <w:spacing w:before="59"/>
              <w:ind w:left="108"/>
              <w:rPr>
                <w:sz w:val="21"/>
              </w:rPr>
            </w:pPr>
            <w:r>
              <w:rPr>
                <w:sz w:val="21"/>
              </w:rPr>
              <w:t>最小引燃能量mJ</w:t>
            </w:r>
          </w:p>
        </w:tc>
        <w:tc>
          <w:tcPr>
            <w:tcW w:w="6640" w:type="dxa"/>
            <w:gridSpan w:val="6"/>
          </w:tcPr>
          <w:p>
            <w:pPr>
              <w:pStyle w:val="TableParagraph"/>
              <w:spacing w:before="59"/>
              <w:ind w:left="111"/>
              <w:rPr>
                <w:sz w:val="21"/>
              </w:rPr>
            </w:pPr>
            <w:r>
              <w:rPr>
                <w:sz w:val="21"/>
              </w:rPr>
              <w:t>无意义</w:t>
            </w:r>
          </w:p>
        </w:tc>
      </w:tr>
      <w:tr>
        <w:trPr>
          <w:trHeight w:val="453" w:hRule="atLeast"/>
        </w:trPr>
        <w:tc>
          <w:tcPr>
            <w:tcW w:w="909" w:type="dxa"/>
            <w:vMerge/>
            <w:tcBorders>
              <w:top w:val="nil"/>
            </w:tcBorders>
          </w:tcPr>
          <w:p>
            <w:pPr>
              <w:rPr>
                <w:sz w:val="2"/>
                <w:szCs w:val="2"/>
              </w:rPr>
            </w:pPr>
          </w:p>
        </w:tc>
        <w:tc>
          <w:tcPr>
            <w:tcW w:w="2005" w:type="dxa"/>
            <w:gridSpan w:val="2"/>
          </w:tcPr>
          <w:p>
            <w:pPr>
              <w:pStyle w:val="TableParagraph"/>
              <w:spacing w:before="60"/>
              <w:ind w:left="108"/>
              <w:rPr>
                <w:sz w:val="21"/>
              </w:rPr>
            </w:pPr>
            <w:r>
              <w:rPr>
                <w:sz w:val="21"/>
              </w:rPr>
              <w:t>溶解性</w:t>
            </w:r>
          </w:p>
        </w:tc>
        <w:tc>
          <w:tcPr>
            <w:tcW w:w="6640" w:type="dxa"/>
            <w:gridSpan w:val="6"/>
          </w:tcPr>
          <w:p>
            <w:pPr>
              <w:pStyle w:val="TableParagraph"/>
              <w:spacing w:before="60"/>
              <w:ind w:left="111"/>
              <w:rPr>
                <w:sz w:val="21"/>
              </w:rPr>
            </w:pPr>
            <w:r>
              <w:rPr>
                <w:sz w:val="21"/>
              </w:rPr>
              <w:t>与水混溶。</w:t>
            </w:r>
          </w:p>
        </w:tc>
      </w:tr>
      <w:tr>
        <w:trPr>
          <w:trHeight w:val="1245" w:hRule="atLeast"/>
        </w:trPr>
        <w:tc>
          <w:tcPr>
            <w:tcW w:w="909" w:type="dxa"/>
            <w:vMerge w:val="restart"/>
          </w:tcPr>
          <w:p>
            <w:pPr>
              <w:pStyle w:val="TableParagraph"/>
              <w:rPr>
                <w:rFonts w:ascii="微软雅黑"/>
                <w:b/>
                <w:sz w:val="26"/>
              </w:rPr>
            </w:pPr>
          </w:p>
          <w:p>
            <w:pPr>
              <w:pStyle w:val="TableParagraph"/>
              <w:spacing w:before="7"/>
              <w:rPr>
                <w:rFonts w:ascii="微软雅黑"/>
                <w:b/>
                <w:sz w:val="24"/>
              </w:rPr>
            </w:pPr>
          </w:p>
          <w:p>
            <w:pPr>
              <w:pStyle w:val="TableParagraph"/>
              <w:spacing w:line="204" w:lineRule="auto" w:before="1"/>
              <w:ind w:left="349" w:right="338"/>
              <w:jc w:val="both"/>
              <w:rPr>
                <w:sz w:val="21"/>
              </w:rPr>
            </w:pPr>
            <w:r>
              <w:rPr>
                <w:sz w:val="21"/>
              </w:rPr>
              <w:t>毒性与危害</w:t>
            </w:r>
          </w:p>
        </w:tc>
        <w:tc>
          <w:tcPr>
            <w:tcW w:w="2005" w:type="dxa"/>
            <w:gridSpan w:val="2"/>
          </w:tcPr>
          <w:p>
            <w:pPr>
              <w:pStyle w:val="TableParagraph"/>
              <w:spacing w:before="14"/>
              <w:rPr>
                <w:rFonts w:ascii="微软雅黑"/>
                <w:b/>
                <w:sz w:val="24"/>
              </w:rPr>
            </w:pPr>
          </w:p>
          <w:p>
            <w:pPr>
              <w:pStyle w:val="TableParagraph"/>
              <w:spacing w:before="1"/>
              <w:ind w:left="108"/>
              <w:rPr>
                <w:sz w:val="21"/>
              </w:rPr>
            </w:pPr>
            <w:r>
              <w:rPr>
                <w:sz w:val="21"/>
              </w:rPr>
              <w:t>接触限值</w:t>
            </w:r>
          </w:p>
        </w:tc>
        <w:tc>
          <w:tcPr>
            <w:tcW w:w="6640" w:type="dxa"/>
            <w:gridSpan w:val="6"/>
          </w:tcPr>
          <w:p>
            <w:pPr>
              <w:pStyle w:val="TableParagraph"/>
              <w:spacing w:line="204" w:lineRule="auto" w:before="27"/>
              <w:ind w:left="111" w:right="3632"/>
              <w:rPr>
                <w:sz w:val="21"/>
              </w:rPr>
            </w:pPr>
            <w:r>
              <w:rPr>
                <w:w w:val="95"/>
                <w:sz w:val="21"/>
              </w:rPr>
              <w:t>中国MAC(mg/m</w:t>
            </w:r>
            <w:r>
              <w:rPr>
                <w:w w:val="95"/>
                <w:sz w:val="21"/>
                <w:vertAlign w:val="superscript"/>
              </w:rPr>
              <w:t>3</w:t>
            </w:r>
            <w:r>
              <w:rPr>
                <w:w w:val="95"/>
                <w:sz w:val="21"/>
                <w:vertAlign w:val="baseline"/>
              </w:rPr>
              <w:t>)：未制定标准</w:t>
            </w:r>
            <w:r>
              <w:rPr>
                <w:sz w:val="21"/>
                <w:vertAlign w:val="baseline"/>
              </w:rPr>
              <w:t>前苏联MAC(mg/m</w:t>
            </w:r>
            <w:r>
              <w:rPr>
                <w:sz w:val="21"/>
                <w:vertAlign w:val="superscript"/>
              </w:rPr>
              <w:t>3</w:t>
            </w:r>
            <w:r>
              <w:rPr>
                <w:sz w:val="21"/>
                <w:vertAlign w:val="baseline"/>
              </w:rPr>
              <w:t>)：5</w:t>
            </w:r>
          </w:p>
          <w:p>
            <w:pPr>
              <w:pStyle w:val="TableParagraph"/>
              <w:spacing w:line="303" w:lineRule="exact"/>
              <w:ind w:left="111"/>
              <w:rPr>
                <w:sz w:val="21"/>
              </w:rPr>
            </w:pPr>
            <w:r>
              <w:rPr>
                <w:sz w:val="21"/>
              </w:rPr>
              <w:t>TLVTN：OSHA 2ppm，5mg/m3； ACGIH 2ppm，m3</w:t>
            </w:r>
          </w:p>
          <w:p>
            <w:pPr>
              <w:pStyle w:val="TableParagraph"/>
              <w:spacing w:line="274" w:lineRule="exact"/>
              <w:ind w:left="111"/>
              <w:rPr>
                <w:sz w:val="21"/>
              </w:rPr>
            </w:pPr>
            <w:r>
              <w:rPr>
                <w:sz w:val="21"/>
              </w:rPr>
              <w:t>TLVWN：ACGIH 4ppm，10mg/m3</w:t>
            </w:r>
          </w:p>
        </w:tc>
      </w:tr>
      <w:tr>
        <w:trPr>
          <w:trHeight w:val="453" w:hRule="atLeast"/>
        </w:trPr>
        <w:tc>
          <w:tcPr>
            <w:tcW w:w="909" w:type="dxa"/>
            <w:vMerge/>
            <w:tcBorders>
              <w:top w:val="nil"/>
            </w:tcBorders>
          </w:tcPr>
          <w:p>
            <w:pPr>
              <w:rPr>
                <w:sz w:val="2"/>
                <w:szCs w:val="2"/>
              </w:rPr>
            </w:pPr>
          </w:p>
        </w:tc>
        <w:tc>
          <w:tcPr>
            <w:tcW w:w="2005" w:type="dxa"/>
            <w:gridSpan w:val="2"/>
          </w:tcPr>
          <w:p>
            <w:pPr>
              <w:pStyle w:val="TableParagraph"/>
              <w:spacing w:before="61"/>
              <w:ind w:left="108"/>
              <w:rPr>
                <w:sz w:val="21"/>
              </w:rPr>
            </w:pPr>
            <w:r>
              <w:rPr>
                <w:sz w:val="21"/>
              </w:rPr>
              <w:t>侵入途径</w:t>
            </w:r>
          </w:p>
        </w:tc>
        <w:tc>
          <w:tcPr>
            <w:tcW w:w="6640" w:type="dxa"/>
            <w:gridSpan w:val="6"/>
          </w:tcPr>
          <w:p>
            <w:pPr>
              <w:pStyle w:val="TableParagraph"/>
              <w:spacing w:before="61"/>
              <w:ind w:left="111"/>
              <w:rPr>
                <w:sz w:val="21"/>
              </w:rPr>
            </w:pPr>
            <w:r>
              <w:rPr>
                <w:sz w:val="21"/>
              </w:rPr>
              <w:t>吸入、食入、经皮吸收。</w:t>
            </w:r>
          </w:p>
        </w:tc>
      </w:tr>
      <w:tr>
        <w:trPr>
          <w:trHeight w:val="1631" w:hRule="atLeast"/>
        </w:trPr>
        <w:tc>
          <w:tcPr>
            <w:tcW w:w="909" w:type="dxa"/>
            <w:vMerge/>
            <w:tcBorders>
              <w:top w:val="nil"/>
            </w:tcBorders>
          </w:tcPr>
          <w:p>
            <w:pPr>
              <w:rPr>
                <w:sz w:val="2"/>
                <w:szCs w:val="2"/>
              </w:rPr>
            </w:pPr>
          </w:p>
        </w:tc>
        <w:tc>
          <w:tcPr>
            <w:tcW w:w="2005" w:type="dxa"/>
            <w:gridSpan w:val="2"/>
          </w:tcPr>
          <w:p>
            <w:pPr>
              <w:pStyle w:val="TableParagraph"/>
              <w:spacing w:before="6"/>
              <w:rPr>
                <w:rFonts w:ascii="微软雅黑"/>
                <w:b/>
                <w:sz w:val="35"/>
              </w:rPr>
            </w:pPr>
          </w:p>
          <w:p>
            <w:pPr>
              <w:pStyle w:val="TableParagraph"/>
              <w:ind w:left="108"/>
              <w:rPr>
                <w:sz w:val="21"/>
              </w:rPr>
            </w:pPr>
            <w:r>
              <w:rPr>
                <w:sz w:val="21"/>
              </w:rPr>
              <w:t>健康危害</w:t>
            </w:r>
          </w:p>
        </w:tc>
        <w:tc>
          <w:tcPr>
            <w:tcW w:w="6640" w:type="dxa"/>
            <w:gridSpan w:val="6"/>
          </w:tcPr>
          <w:p>
            <w:pPr>
              <w:pStyle w:val="TableParagraph"/>
              <w:spacing w:line="204" w:lineRule="auto" w:before="222"/>
              <w:ind w:left="111" w:right="-29"/>
              <w:rPr>
                <w:sz w:val="21"/>
              </w:rPr>
            </w:pPr>
            <w:r>
              <w:rPr>
                <w:spacing w:val="-12"/>
                <w:w w:val="95"/>
                <w:sz w:val="21"/>
              </w:rPr>
              <w:t>其蒸气有刺激作用，引起眼和上呼吸道刺激症状，如流泪、咽喉刺激感、   </w:t>
            </w:r>
            <w:r>
              <w:rPr>
                <w:spacing w:val="-10"/>
                <w:sz w:val="21"/>
              </w:rPr>
              <w:t>呛咳，并伴有头痛、头晕、胸闷等。口服引起腹部剧痛，严重者可有胃穿孔、腹膜炎、喉痉挛、肾损害、休克以及窒息。皮肤接触引起灼伤。慢性影响：长期接触可引起牙齿酸蚀症。</w:t>
            </w:r>
          </w:p>
        </w:tc>
      </w:tr>
      <w:tr>
        <w:trPr>
          <w:trHeight w:val="453" w:hRule="atLeast"/>
        </w:trPr>
        <w:tc>
          <w:tcPr>
            <w:tcW w:w="909" w:type="dxa"/>
            <w:vMerge w:val="restart"/>
          </w:tcPr>
          <w:p>
            <w:pPr>
              <w:pStyle w:val="TableParagraph"/>
              <w:rPr>
                <w:rFonts w:ascii="微软雅黑"/>
                <w:b/>
                <w:sz w:val="26"/>
              </w:rPr>
            </w:pPr>
          </w:p>
          <w:p>
            <w:pPr>
              <w:pStyle w:val="TableParagraph"/>
              <w:rPr>
                <w:rFonts w:ascii="微软雅黑"/>
                <w:b/>
                <w:sz w:val="26"/>
              </w:rPr>
            </w:pPr>
          </w:p>
          <w:p>
            <w:pPr>
              <w:pStyle w:val="TableParagraph"/>
              <w:spacing w:before="13"/>
              <w:rPr>
                <w:rFonts w:ascii="微软雅黑"/>
                <w:b/>
                <w:sz w:val="25"/>
              </w:rPr>
            </w:pPr>
          </w:p>
          <w:p>
            <w:pPr>
              <w:pStyle w:val="TableParagraph"/>
              <w:spacing w:line="204" w:lineRule="auto"/>
              <w:ind w:left="349" w:right="338"/>
              <w:jc w:val="both"/>
              <w:rPr>
                <w:sz w:val="21"/>
              </w:rPr>
            </w:pPr>
            <w:r>
              <w:rPr>
                <w:sz w:val="21"/>
              </w:rPr>
              <w:t>燃烧爆炸危险性</w:t>
            </w:r>
          </w:p>
        </w:tc>
        <w:tc>
          <w:tcPr>
            <w:tcW w:w="2005" w:type="dxa"/>
            <w:gridSpan w:val="2"/>
          </w:tcPr>
          <w:p>
            <w:pPr>
              <w:pStyle w:val="TableParagraph"/>
              <w:spacing w:before="63"/>
              <w:ind w:left="108"/>
              <w:rPr>
                <w:sz w:val="21"/>
              </w:rPr>
            </w:pPr>
            <w:r>
              <w:rPr>
                <w:sz w:val="21"/>
              </w:rPr>
              <w:t>燃烧性</w:t>
            </w:r>
          </w:p>
        </w:tc>
        <w:tc>
          <w:tcPr>
            <w:tcW w:w="1850" w:type="dxa"/>
          </w:tcPr>
          <w:p>
            <w:pPr>
              <w:pStyle w:val="TableParagraph"/>
              <w:spacing w:before="63"/>
              <w:ind w:left="438" w:right="451"/>
              <w:jc w:val="center"/>
              <w:rPr>
                <w:sz w:val="21"/>
              </w:rPr>
            </w:pPr>
            <w:r>
              <w:rPr>
                <w:sz w:val="21"/>
              </w:rPr>
              <w:t>不燃</w:t>
            </w:r>
          </w:p>
        </w:tc>
        <w:tc>
          <w:tcPr>
            <w:tcW w:w="1759" w:type="dxa"/>
            <w:gridSpan w:val="2"/>
          </w:tcPr>
          <w:p>
            <w:pPr>
              <w:pStyle w:val="TableParagraph"/>
              <w:spacing w:before="63"/>
              <w:ind w:left="80"/>
              <w:rPr>
                <w:sz w:val="21"/>
              </w:rPr>
            </w:pPr>
            <w:r>
              <w:rPr>
                <w:sz w:val="21"/>
              </w:rPr>
              <w:t>闪点℃</w:t>
            </w:r>
          </w:p>
        </w:tc>
        <w:tc>
          <w:tcPr>
            <w:tcW w:w="3031" w:type="dxa"/>
            <w:gridSpan w:val="3"/>
          </w:tcPr>
          <w:p>
            <w:pPr>
              <w:pStyle w:val="TableParagraph"/>
              <w:spacing w:before="63"/>
              <w:ind w:left="1193" w:right="1158"/>
              <w:jc w:val="center"/>
              <w:rPr>
                <w:sz w:val="21"/>
              </w:rPr>
            </w:pPr>
            <w:r>
              <w:rPr>
                <w:sz w:val="21"/>
              </w:rPr>
              <w:t>无意义</w:t>
            </w:r>
          </w:p>
        </w:tc>
      </w:tr>
      <w:tr>
        <w:trPr>
          <w:trHeight w:val="453" w:hRule="atLeast"/>
        </w:trPr>
        <w:tc>
          <w:tcPr>
            <w:tcW w:w="909" w:type="dxa"/>
            <w:vMerge/>
            <w:tcBorders>
              <w:top w:val="nil"/>
            </w:tcBorders>
          </w:tcPr>
          <w:p>
            <w:pPr>
              <w:rPr>
                <w:sz w:val="2"/>
                <w:szCs w:val="2"/>
              </w:rPr>
            </w:pPr>
          </w:p>
        </w:tc>
        <w:tc>
          <w:tcPr>
            <w:tcW w:w="2005" w:type="dxa"/>
            <w:gridSpan w:val="2"/>
          </w:tcPr>
          <w:p>
            <w:pPr>
              <w:pStyle w:val="TableParagraph"/>
              <w:spacing w:before="64"/>
              <w:ind w:left="108"/>
              <w:rPr>
                <w:sz w:val="21"/>
              </w:rPr>
            </w:pPr>
            <w:r>
              <w:rPr>
                <w:sz w:val="21"/>
              </w:rPr>
              <w:t>引燃温度℃</w:t>
            </w:r>
          </w:p>
        </w:tc>
        <w:tc>
          <w:tcPr>
            <w:tcW w:w="1850" w:type="dxa"/>
          </w:tcPr>
          <w:p>
            <w:pPr>
              <w:pStyle w:val="TableParagraph"/>
              <w:spacing w:before="64"/>
              <w:ind w:left="438" w:right="451"/>
              <w:jc w:val="center"/>
              <w:rPr>
                <w:sz w:val="21"/>
              </w:rPr>
            </w:pPr>
            <w:r>
              <w:rPr>
                <w:sz w:val="21"/>
              </w:rPr>
              <w:t>无意义</w:t>
            </w:r>
          </w:p>
        </w:tc>
        <w:tc>
          <w:tcPr>
            <w:tcW w:w="1759" w:type="dxa"/>
            <w:gridSpan w:val="2"/>
          </w:tcPr>
          <w:p>
            <w:pPr>
              <w:pStyle w:val="TableParagraph"/>
              <w:spacing w:before="64"/>
              <w:ind w:left="80"/>
              <w:rPr>
                <w:sz w:val="21"/>
              </w:rPr>
            </w:pPr>
            <w:r>
              <w:rPr>
                <w:sz w:val="21"/>
              </w:rPr>
              <w:t>爆炸极限%</w:t>
            </w:r>
          </w:p>
        </w:tc>
        <w:tc>
          <w:tcPr>
            <w:tcW w:w="3031" w:type="dxa"/>
            <w:gridSpan w:val="3"/>
          </w:tcPr>
          <w:p>
            <w:pPr>
              <w:pStyle w:val="TableParagraph"/>
              <w:spacing w:before="64"/>
              <w:ind w:left="1193" w:right="1158"/>
              <w:jc w:val="center"/>
              <w:rPr>
                <w:sz w:val="21"/>
              </w:rPr>
            </w:pPr>
            <w:r>
              <w:rPr>
                <w:sz w:val="21"/>
              </w:rPr>
              <w:t>无意义</w:t>
            </w:r>
          </w:p>
        </w:tc>
      </w:tr>
      <w:tr>
        <w:trPr>
          <w:trHeight w:val="934" w:hRule="atLeast"/>
        </w:trPr>
        <w:tc>
          <w:tcPr>
            <w:tcW w:w="909" w:type="dxa"/>
            <w:vMerge/>
            <w:tcBorders>
              <w:top w:val="nil"/>
            </w:tcBorders>
          </w:tcPr>
          <w:p>
            <w:pPr>
              <w:rPr>
                <w:sz w:val="2"/>
                <w:szCs w:val="2"/>
              </w:rPr>
            </w:pPr>
          </w:p>
        </w:tc>
        <w:tc>
          <w:tcPr>
            <w:tcW w:w="2005" w:type="dxa"/>
            <w:gridSpan w:val="2"/>
          </w:tcPr>
          <w:p>
            <w:pPr>
              <w:pStyle w:val="TableParagraph"/>
              <w:spacing w:before="10"/>
              <w:rPr>
                <w:rFonts w:ascii="微软雅黑"/>
                <w:b/>
                <w:sz w:val="16"/>
              </w:rPr>
            </w:pPr>
          </w:p>
          <w:p>
            <w:pPr>
              <w:pStyle w:val="TableParagraph"/>
              <w:ind w:left="108"/>
              <w:rPr>
                <w:sz w:val="21"/>
              </w:rPr>
            </w:pPr>
            <w:r>
              <w:rPr>
                <w:sz w:val="21"/>
              </w:rPr>
              <w:t>危险特性</w:t>
            </w:r>
          </w:p>
        </w:tc>
        <w:tc>
          <w:tcPr>
            <w:tcW w:w="6640" w:type="dxa"/>
            <w:gridSpan w:val="6"/>
          </w:tcPr>
          <w:p>
            <w:pPr>
              <w:pStyle w:val="TableParagraph"/>
              <w:spacing w:line="204" w:lineRule="auto" w:before="31"/>
              <w:ind w:left="111" w:right="82"/>
              <w:rPr>
                <w:sz w:val="21"/>
              </w:rPr>
            </w:pPr>
            <w:r>
              <w:rPr>
                <w:spacing w:val="-8"/>
                <w:sz w:val="21"/>
              </w:rPr>
              <w:t>强氧化剂。能与多种物质如金属粉末、电石、硫化氢、松节油等猛烈反</w:t>
            </w:r>
            <w:r>
              <w:rPr>
                <w:spacing w:val="-10"/>
                <w:sz w:val="21"/>
              </w:rPr>
              <w:t>应，甚至发生爆炸。与还原剂、可燃物如糖、纤维素、木屑、棉花、稻</w:t>
            </w:r>
          </w:p>
          <w:p>
            <w:pPr>
              <w:pStyle w:val="TableParagraph"/>
              <w:spacing w:line="261" w:lineRule="exact"/>
              <w:ind w:left="111" w:right="-29"/>
              <w:rPr>
                <w:sz w:val="21"/>
              </w:rPr>
            </w:pPr>
            <w:r>
              <w:rPr>
                <w:spacing w:val="-13"/>
                <w:w w:val="95"/>
                <w:sz w:val="21"/>
              </w:rPr>
              <w:t>草或废纱头等接触，引起燃烧并散发出剧毒的棕色烟雾。具有强腐蚀性。</w:t>
            </w:r>
          </w:p>
        </w:tc>
      </w:tr>
      <w:tr>
        <w:trPr>
          <w:trHeight w:val="453" w:hRule="atLeast"/>
        </w:trPr>
        <w:tc>
          <w:tcPr>
            <w:tcW w:w="909" w:type="dxa"/>
            <w:vMerge/>
            <w:tcBorders>
              <w:top w:val="nil"/>
            </w:tcBorders>
          </w:tcPr>
          <w:p>
            <w:pPr>
              <w:rPr>
                <w:sz w:val="2"/>
                <w:szCs w:val="2"/>
              </w:rPr>
            </w:pPr>
          </w:p>
        </w:tc>
        <w:tc>
          <w:tcPr>
            <w:tcW w:w="2005" w:type="dxa"/>
            <w:gridSpan w:val="2"/>
          </w:tcPr>
          <w:p>
            <w:pPr>
              <w:pStyle w:val="TableParagraph"/>
              <w:spacing w:before="65"/>
              <w:ind w:left="108"/>
              <w:rPr>
                <w:sz w:val="21"/>
              </w:rPr>
            </w:pPr>
            <w:r>
              <w:rPr>
                <w:sz w:val="21"/>
              </w:rPr>
              <w:t>燃烧分解产物</w:t>
            </w:r>
          </w:p>
        </w:tc>
        <w:tc>
          <w:tcPr>
            <w:tcW w:w="6640" w:type="dxa"/>
            <w:gridSpan w:val="6"/>
          </w:tcPr>
          <w:p>
            <w:pPr>
              <w:pStyle w:val="TableParagraph"/>
              <w:spacing w:before="65"/>
              <w:ind w:left="111"/>
              <w:rPr>
                <w:sz w:val="21"/>
              </w:rPr>
            </w:pPr>
            <w:r>
              <w:rPr>
                <w:sz w:val="21"/>
              </w:rPr>
              <w:t>氮氧化物。</w:t>
            </w:r>
          </w:p>
        </w:tc>
      </w:tr>
      <w:tr>
        <w:trPr>
          <w:trHeight w:val="453" w:hRule="atLeast"/>
        </w:trPr>
        <w:tc>
          <w:tcPr>
            <w:tcW w:w="909" w:type="dxa"/>
            <w:vMerge/>
            <w:tcBorders>
              <w:top w:val="nil"/>
            </w:tcBorders>
          </w:tcPr>
          <w:p>
            <w:pPr>
              <w:rPr>
                <w:sz w:val="2"/>
                <w:szCs w:val="2"/>
              </w:rPr>
            </w:pPr>
          </w:p>
        </w:tc>
        <w:tc>
          <w:tcPr>
            <w:tcW w:w="2005" w:type="dxa"/>
            <w:gridSpan w:val="2"/>
          </w:tcPr>
          <w:p>
            <w:pPr>
              <w:pStyle w:val="TableParagraph"/>
              <w:spacing w:before="66"/>
              <w:ind w:left="108"/>
              <w:rPr>
                <w:sz w:val="21"/>
              </w:rPr>
            </w:pPr>
            <w:r>
              <w:rPr>
                <w:sz w:val="21"/>
              </w:rPr>
              <w:t>稳定性</w:t>
            </w:r>
          </w:p>
        </w:tc>
        <w:tc>
          <w:tcPr>
            <w:tcW w:w="6640" w:type="dxa"/>
            <w:gridSpan w:val="6"/>
          </w:tcPr>
          <w:p>
            <w:pPr>
              <w:pStyle w:val="TableParagraph"/>
              <w:spacing w:before="66"/>
              <w:ind w:left="111"/>
              <w:rPr>
                <w:sz w:val="21"/>
              </w:rPr>
            </w:pPr>
            <w:r>
              <w:rPr>
                <w:sz w:val="21"/>
              </w:rPr>
              <w:t>遇潮气或受热分解而成有刺鼻臭味的二氧化氮。</w:t>
            </w:r>
          </w:p>
        </w:tc>
      </w:tr>
      <w:tr>
        <w:trPr>
          <w:trHeight w:val="453" w:hRule="atLeast"/>
        </w:trPr>
        <w:tc>
          <w:tcPr>
            <w:tcW w:w="909" w:type="dxa"/>
            <w:vMerge/>
            <w:tcBorders>
              <w:top w:val="nil"/>
            </w:tcBorders>
          </w:tcPr>
          <w:p>
            <w:pPr>
              <w:rPr>
                <w:sz w:val="2"/>
                <w:szCs w:val="2"/>
              </w:rPr>
            </w:pPr>
          </w:p>
        </w:tc>
        <w:tc>
          <w:tcPr>
            <w:tcW w:w="2005" w:type="dxa"/>
            <w:gridSpan w:val="2"/>
          </w:tcPr>
          <w:p>
            <w:pPr>
              <w:pStyle w:val="TableParagraph"/>
              <w:spacing w:before="66"/>
              <w:ind w:left="108"/>
              <w:rPr>
                <w:sz w:val="21"/>
              </w:rPr>
            </w:pPr>
            <w:r>
              <w:rPr>
                <w:sz w:val="21"/>
              </w:rPr>
              <w:t>聚合危害</w:t>
            </w:r>
          </w:p>
        </w:tc>
        <w:tc>
          <w:tcPr>
            <w:tcW w:w="6640" w:type="dxa"/>
            <w:gridSpan w:val="6"/>
          </w:tcPr>
          <w:p>
            <w:pPr>
              <w:pStyle w:val="TableParagraph"/>
              <w:spacing w:before="66"/>
              <w:ind w:left="111"/>
              <w:rPr>
                <w:sz w:val="21"/>
              </w:rPr>
            </w:pPr>
            <w:r>
              <w:rPr>
                <w:sz w:val="21"/>
              </w:rPr>
              <w:t>不聚合</w:t>
            </w:r>
          </w:p>
        </w:tc>
      </w:tr>
      <w:tr>
        <w:trPr>
          <w:trHeight w:val="453" w:hRule="atLeast"/>
        </w:trPr>
        <w:tc>
          <w:tcPr>
            <w:tcW w:w="909" w:type="dxa"/>
            <w:vMerge/>
            <w:tcBorders>
              <w:top w:val="nil"/>
            </w:tcBorders>
          </w:tcPr>
          <w:p>
            <w:pPr>
              <w:rPr>
                <w:sz w:val="2"/>
                <w:szCs w:val="2"/>
              </w:rPr>
            </w:pPr>
          </w:p>
        </w:tc>
        <w:tc>
          <w:tcPr>
            <w:tcW w:w="2005" w:type="dxa"/>
            <w:gridSpan w:val="2"/>
          </w:tcPr>
          <w:p>
            <w:pPr>
              <w:pStyle w:val="TableParagraph"/>
              <w:spacing w:before="66"/>
              <w:ind w:left="108"/>
              <w:rPr>
                <w:sz w:val="21"/>
              </w:rPr>
            </w:pPr>
            <w:r>
              <w:rPr>
                <w:sz w:val="21"/>
              </w:rPr>
              <w:t>禁忌物</w:t>
            </w:r>
          </w:p>
        </w:tc>
        <w:tc>
          <w:tcPr>
            <w:tcW w:w="6640" w:type="dxa"/>
            <w:gridSpan w:val="6"/>
          </w:tcPr>
          <w:p>
            <w:pPr>
              <w:pStyle w:val="TableParagraph"/>
              <w:spacing w:before="66"/>
              <w:ind w:left="111"/>
              <w:rPr>
                <w:sz w:val="21"/>
              </w:rPr>
            </w:pPr>
            <w:r>
              <w:rPr>
                <w:sz w:val="21"/>
              </w:rPr>
              <w:t>还原剂、碱类、醇类、碱金属、铜、胺类。</w:t>
            </w:r>
          </w:p>
        </w:tc>
      </w:tr>
      <w:tr>
        <w:trPr>
          <w:trHeight w:val="1249" w:hRule="atLeast"/>
        </w:trPr>
        <w:tc>
          <w:tcPr>
            <w:tcW w:w="909" w:type="dxa"/>
            <w:vMerge/>
            <w:tcBorders>
              <w:top w:val="nil"/>
            </w:tcBorders>
          </w:tcPr>
          <w:p>
            <w:pPr>
              <w:rPr>
                <w:sz w:val="2"/>
                <w:szCs w:val="2"/>
              </w:rPr>
            </w:pPr>
          </w:p>
        </w:tc>
        <w:tc>
          <w:tcPr>
            <w:tcW w:w="2005" w:type="dxa"/>
            <w:gridSpan w:val="2"/>
          </w:tcPr>
          <w:p>
            <w:pPr>
              <w:pStyle w:val="TableParagraph"/>
              <w:spacing w:before="4"/>
              <w:rPr>
                <w:rFonts w:ascii="微软雅黑"/>
                <w:b/>
                <w:sz w:val="25"/>
              </w:rPr>
            </w:pPr>
          </w:p>
          <w:p>
            <w:pPr>
              <w:pStyle w:val="TableParagraph"/>
              <w:spacing w:before="1"/>
              <w:ind w:left="108"/>
              <w:rPr>
                <w:sz w:val="21"/>
              </w:rPr>
            </w:pPr>
            <w:r>
              <w:rPr>
                <w:sz w:val="21"/>
              </w:rPr>
              <w:t>灭火方法</w:t>
            </w:r>
          </w:p>
        </w:tc>
        <w:tc>
          <w:tcPr>
            <w:tcW w:w="6640" w:type="dxa"/>
            <w:gridSpan w:val="6"/>
          </w:tcPr>
          <w:p>
            <w:pPr>
              <w:pStyle w:val="TableParagraph"/>
              <w:spacing w:before="4"/>
              <w:rPr>
                <w:rFonts w:ascii="微软雅黑"/>
                <w:b/>
                <w:sz w:val="25"/>
              </w:rPr>
            </w:pPr>
          </w:p>
          <w:p>
            <w:pPr>
              <w:pStyle w:val="TableParagraph"/>
              <w:spacing w:before="1"/>
              <w:ind w:left="111" w:right="-29"/>
              <w:rPr>
                <w:sz w:val="21"/>
              </w:rPr>
            </w:pPr>
            <w:r>
              <w:rPr>
                <w:spacing w:val="-9"/>
                <w:w w:val="95"/>
                <w:sz w:val="21"/>
              </w:rPr>
              <w:t>消防人员必须穿全身耐酸碱消防服。灭火剂：雾状水、二氧化碳、砂土。</w:t>
            </w:r>
          </w:p>
        </w:tc>
      </w:tr>
    </w:tbl>
    <w:p>
      <w:pPr>
        <w:spacing w:after="0"/>
        <w:rPr>
          <w:sz w:val="21"/>
        </w:rPr>
        <w:sectPr>
          <w:pgSz w:w="11910" w:h="16840"/>
          <w:pgMar w:header="872" w:footer="611" w:top="1300" w:bottom="800" w:left="1120" w:right="80"/>
        </w:sectPr>
      </w:pPr>
    </w:p>
    <w:p>
      <w:pPr>
        <w:tabs>
          <w:tab w:pos="1094" w:val="left" w:leader="none"/>
        </w:tabs>
        <w:spacing w:before="24"/>
        <w:ind w:left="0" w:right="643" w:firstLine="0"/>
        <w:jc w:val="center"/>
        <w:rPr>
          <w:rFonts w:ascii="微软雅黑" w:eastAsia="微软雅黑" w:hint="eastAsia"/>
          <w:b/>
          <w:sz w:val="24"/>
        </w:rPr>
      </w:pPr>
      <w:r>
        <w:rPr>
          <w:rFonts w:ascii="微软雅黑" w:eastAsia="微软雅黑" w:hint="eastAsia"/>
          <w:b/>
          <w:sz w:val="24"/>
        </w:rPr>
        <w:t>表</w:t>
      </w:r>
      <w:r>
        <w:rPr>
          <w:rFonts w:ascii="微软雅黑" w:eastAsia="微软雅黑" w:hint="eastAsia"/>
          <w:b/>
          <w:spacing w:val="-25"/>
          <w:sz w:val="24"/>
        </w:rPr>
        <w:t> </w:t>
      </w:r>
      <w:r>
        <w:rPr>
          <w:rFonts w:ascii="微软雅黑" w:eastAsia="微软雅黑" w:hint="eastAsia"/>
          <w:b/>
          <w:sz w:val="24"/>
        </w:rPr>
        <w:t>2.4-8</w:t>
        <w:tab/>
        <w:t>甲</w:t>
      </w:r>
      <w:r>
        <w:rPr>
          <w:rFonts w:ascii="微软雅黑" w:eastAsia="微软雅黑" w:hint="eastAsia"/>
          <w:b/>
          <w:spacing w:val="3"/>
          <w:sz w:val="24"/>
        </w:rPr>
        <w:t>醇</w:t>
      </w:r>
      <w:r>
        <w:rPr>
          <w:rFonts w:ascii="微软雅黑" w:eastAsia="微软雅黑" w:hint="eastAsia"/>
          <w:b/>
          <w:sz w:val="24"/>
        </w:rPr>
        <w:t>理化</w:t>
      </w:r>
      <w:r>
        <w:rPr>
          <w:rFonts w:ascii="微软雅黑" w:eastAsia="微软雅黑" w:hint="eastAsia"/>
          <w:b/>
          <w:spacing w:val="3"/>
          <w:sz w:val="24"/>
        </w:rPr>
        <w:t>性</w:t>
      </w:r>
      <w:r>
        <w:rPr>
          <w:rFonts w:ascii="微软雅黑" w:eastAsia="微软雅黑" w:hint="eastAsia"/>
          <w:b/>
          <w:sz w:val="24"/>
        </w:rPr>
        <w:t>质</w:t>
      </w:r>
    </w:p>
    <w:p>
      <w:pPr>
        <w:pStyle w:val="BodyText"/>
        <w:spacing w:before="8"/>
        <w:rPr>
          <w:rFonts w:ascii="微软雅黑"/>
          <w:b/>
          <w:sz w:val="5"/>
        </w:rPr>
      </w:pPr>
    </w:p>
    <w:tbl>
      <w:tblPr>
        <w:tblW w:w="0" w:type="auto"/>
        <w:jc w:val="left"/>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1"/>
        <w:gridCol w:w="7060"/>
      </w:tblGrid>
      <w:tr>
        <w:trPr>
          <w:trHeight w:val="497" w:hRule="atLeast"/>
        </w:trPr>
        <w:tc>
          <w:tcPr>
            <w:tcW w:w="1801" w:type="dxa"/>
          </w:tcPr>
          <w:p>
            <w:pPr>
              <w:pStyle w:val="TableParagraph"/>
              <w:spacing w:before="72"/>
              <w:ind w:left="107"/>
              <w:rPr>
                <w:sz w:val="21"/>
              </w:rPr>
            </w:pPr>
            <w:r>
              <w:rPr>
                <w:sz w:val="21"/>
              </w:rPr>
              <w:t>中文名：</w:t>
            </w:r>
          </w:p>
        </w:tc>
        <w:tc>
          <w:tcPr>
            <w:tcW w:w="7060" w:type="dxa"/>
          </w:tcPr>
          <w:p>
            <w:pPr>
              <w:pStyle w:val="TableParagraph"/>
              <w:spacing w:before="72"/>
              <w:ind w:left="109"/>
              <w:rPr>
                <w:sz w:val="21"/>
              </w:rPr>
            </w:pPr>
            <w:r>
              <w:rPr>
                <w:sz w:val="21"/>
              </w:rPr>
              <w:t>甲醇；别名：木酒精、木精、木醇</w:t>
            </w:r>
          </w:p>
        </w:tc>
      </w:tr>
      <w:tr>
        <w:trPr>
          <w:trHeight w:val="497" w:hRule="atLeast"/>
        </w:trPr>
        <w:tc>
          <w:tcPr>
            <w:tcW w:w="1801" w:type="dxa"/>
          </w:tcPr>
          <w:p>
            <w:pPr>
              <w:pStyle w:val="TableParagraph"/>
              <w:spacing w:before="72"/>
              <w:ind w:left="107"/>
              <w:rPr>
                <w:sz w:val="21"/>
              </w:rPr>
            </w:pPr>
            <w:r>
              <w:rPr>
                <w:sz w:val="21"/>
              </w:rPr>
              <w:t>英文名：</w:t>
            </w:r>
          </w:p>
        </w:tc>
        <w:tc>
          <w:tcPr>
            <w:tcW w:w="7060" w:type="dxa"/>
          </w:tcPr>
          <w:p>
            <w:pPr>
              <w:pStyle w:val="TableParagraph"/>
              <w:spacing w:before="72"/>
              <w:ind w:left="109"/>
              <w:rPr>
                <w:sz w:val="21"/>
              </w:rPr>
            </w:pPr>
            <w:r>
              <w:rPr>
                <w:sz w:val="21"/>
              </w:rPr>
              <w:t>Methylalcohol；Methanol</w:t>
            </w:r>
          </w:p>
        </w:tc>
      </w:tr>
      <w:tr>
        <w:trPr>
          <w:trHeight w:val="497" w:hRule="atLeast"/>
        </w:trPr>
        <w:tc>
          <w:tcPr>
            <w:tcW w:w="1801" w:type="dxa"/>
          </w:tcPr>
          <w:p>
            <w:pPr>
              <w:pStyle w:val="TableParagraph"/>
              <w:spacing w:before="73"/>
              <w:ind w:left="107"/>
              <w:rPr>
                <w:sz w:val="21"/>
              </w:rPr>
            </w:pPr>
            <w:r>
              <w:rPr>
                <w:sz w:val="21"/>
              </w:rPr>
              <w:t>分子式：</w:t>
            </w:r>
          </w:p>
        </w:tc>
        <w:tc>
          <w:tcPr>
            <w:tcW w:w="7060" w:type="dxa"/>
          </w:tcPr>
          <w:p>
            <w:pPr>
              <w:pStyle w:val="TableParagraph"/>
              <w:spacing w:before="70"/>
              <w:ind w:left="109"/>
              <w:rPr>
                <w:sz w:val="21"/>
              </w:rPr>
            </w:pPr>
            <w:r>
              <w:rPr>
                <w:sz w:val="21"/>
              </w:rPr>
              <w:t>CH4O</w:t>
            </w:r>
          </w:p>
        </w:tc>
      </w:tr>
      <w:tr>
        <w:trPr>
          <w:trHeight w:val="497" w:hRule="atLeast"/>
        </w:trPr>
        <w:tc>
          <w:tcPr>
            <w:tcW w:w="1801" w:type="dxa"/>
          </w:tcPr>
          <w:p>
            <w:pPr>
              <w:pStyle w:val="TableParagraph"/>
              <w:spacing w:before="73"/>
              <w:ind w:left="107"/>
              <w:rPr>
                <w:sz w:val="21"/>
              </w:rPr>
            </w:pPr>
            <w:r>
              <w:rPr>
                <w:sz w:val="21"/>
              </w:rPr>
              <w:t>分子量：</w:t>
            </w:r>
          </w:p>
        </w:tc>
        <w:tc>
          <w:tcPr>
            <w:tcW w:w="7060" w:type="dxa"/>
          </w:tcPr>
          <w:p>
            <w:pPr>
              <w:pStyle w:val="TableParagraph"/>
              <w:spacing w:before="70"/>
              <w:ind w:left="109"/>
              <w:rPr>
                <w:sz w:val="21"/>
              </w:rPr>
            </w:pPr>
            <w:r>
              <w:rPr>
                <w:sz w:val="21"/>
              </w:rPr>
              <w:t>32.04</w:t>
            </w:r>
          </w:p>
        </w:tc>
      </w:tr>
      <w:tr>
        <w:trPr>
          <w:trHeight w:val="497" w:hRule="atLeast"/>
        </w:trPr>
        <w:tc>
          <w:tcPr>
            <w:tcW w:w="1801" w:type="dxa"/>
          </w:tcPr>
          <w:p>
            <w:pPr>
              <w:pStyle w:val="TableParagraph"/>
              <w:spacing w:before="74"/>
              <w:ind w:left="107"/>
              <w:rPr>
                <w:sz w:val="21"/>
              </w:rPr>
            </w:pPr>
            <w:r>
              <w:rPr>
                <w:sz w:val="21"/>
              </w:rPr>
              <w:t>CAS 号：</w:t>
            </w:r>
          </w:p>
        </w:tc>
        <w:tc>
          <w:tcPr>
            <w:tcW w:w="7060" w:type="dxa"/>
          </w:tcPr>
          <w:p>
            <w:pPr>
              <w:pStyle w:val="TableParagraph"/>
              <w:spacing w:before="71"/>
              <w:ind w:left="109"/>
              <w:rPr>
                <w:sz w:val="21"/>
              </w:rPr>
            </w:pPr>
            <w:r>
              <w:rPr>
                <w:w w:val="105"/>
                <w:sz w:val="21"/>
              </w:rPr>
              <w:t>67-56-1</w:t>
            </w:r>
          </w:p>
        </w:tc>
      </w:tr>
      <w:tr>
        <w:trPr>
          <w:trHeight w:val="497" w:hRule="atLeast"/>
        </w:trPr>
        <w:tc>
          <w:tcPr>
            <w:tcW w:w="1801" w:type="dxa"/>
          </w:tcPr>
          <w:p>
            <w:pPr>
              <w:pStyle w:val="TableParagraph"/>
              <w:spacing w:before="74"/>
              <w:ind w:left="107"/>
              <w:rPr>
                <w:sz w:val="21"/>
              </w:rPr>
            </w:pPr>
            <w:r>
              <w:rPr>
                <w:sz w:val="21"/>
              </w:rPr>
              <w:t>RTECS 号：</w:t>
            </w:r>
          </w:p>
        </w:tc>
        <w:tc>
          <w:tcPr>
            <w:tcW w:w="7060" w:type="dxa"/>
          </w:tcPr>
          <w:p>
            <w:pPr>
              <w:pStyle w:val="TableParagraph"/>
              <w:spacing w:before="71"/>
              <w:ind w:left="109"/>
              <w:rPr>
                <w:sz w:val="21"/>
              </w:rPr>
            </w:pPr>
            <w:r>
              <w:rPr>
                <w:sz w:val="21"/>
              </w:rPr>
              <w:t>PC1400000</w:t>
            </w:r>
          </w:p>
        </w:tc>
      </w:tr>
      <w:tr>
        <w:trPr>
          <w:trHeight w:val="497" w:hRule="atLeast"/>
        </w:trPr>
        <w:tc>
          <w:tcPr>
            <w:tcW w:w="1801" w:type="dxa"/>
          </w:tcPr>
          <w:p>
            <w:pPr>
              <w:pStyle w:val="TableParagraph"/>
              <w:spacing w:before="75"/>
              <w:ind w:left="107"/>
              <w:rPr>
                <w:sz w:val="21"/>
              </w:rPr>
            </w:pPr>
            <w:r>
              <w:rPr>
                <w:sz w:val="21"/>
              </w:rPr>
              <w:t>UN 编号：</w:t>
            </w:r>
          </w:p>
        </w:tc>
        <w:tc>
          <w:tcPr>
            <w:tcW w:w="7060" w:type="dxa"/>
          </w:tcPr>
          <w:p>
            <w:pPr>
              <w:pStyle w:val="TableParagraph"/>
              <w:spacing w:before="72"/>
              <w:ind w:left="109"/>
              <w:rPr>
                <w:sz w:val="21"/>
              </w:rPr>
            </w:pPr>
            <w:r>
              <w:rPr>
                <w:sz w:val="21"/>
              </w:rPr>
              <w:t>1230</w:t>
            </w:r>
          </w:p>
        </w:tc>
      </w:tr>
      <w:tr>
        <w:trPr>
          <w:trHeight w:val="497" w:hRule="atLeast"/>
        </w:trPr>
        <w:tc>
          <w:tcPr>
            <w:tcW w:w="1801" w:type="dxa"/>
          </w:tcPr>
          <w:p>
            <w:pPr>
              <w:pStyle w:val="TableParagraph"/>
              <w:spacing w:before="75"/>
              <w:ind w:left="107"/>
              <w:rPr>
                <w:sz w:val="21"/>
              </w:rPr>
            </w:pPr>
            <w:r>
              <w:rPr>
                <w:sz w:val="21"/>
              </w:rPr>
              <w:t>危险货物编号：</w:t>
            </w:r>
          </w:p>
        </w:tc>
        <w:tc>
          <w:tcPr>
            <w:tcW w:w="7060" w:type="dxa"/>
          </w:tcPr>
          <w:p>
            <w:pPr>
              <w:pStyle w:val="TableParagraph"/>
              <w:spacing w:before="72"/>
              <w:ind w:left="109"/>
              <w:rPr>
                <w:sz w:val="21"/>
              </w:rPr>
            </w:pPr>
            <w:r>
              <w:rPr>
                <w:sz w:val="21"/>
              </w:rPr>
              <w:t>32058</w:t>
            </w:r>
          </w:p>
        </w:tc>
      </w:tr>
      <w:tr>
        <w:trPr>
          <w:trHeight w:val="497" w:hRule="atLeast"/>
        </w:trPr>
        <w:tc>
          <w:tcPr>
            <w:tcW w:w="1801" w:type="dxa"/>
          </w:tcPr>
          <w:p>
            <w:pPr>
              <w:pStyle w:val="TableParagraph"/>
              <w:spacing w:before="76"/>
              <w:ind w:left="107"/>
              <w:rPr>
                <w:sz w:val="21"/>
              </w:rPr>
            </w:pPr>
            <w:r>
              <w:rPr>
                <w:sz w:val="21"/>
              </w:rPr>
              <w:t>IMDG 规则页码：</w:t>
            </w:r>
          </w:p>
        </w:tc>
        <w:tc>
          <w:tcPr>
            <w:tcW w:w="7060" w:type="dxa"/>
          </w:tcPr>
          <w:p>
            <w:pPr>
              <w:pStyle w:val="TableParagraph"/>
              <w:spacing w:before="73"/>
              <w:ind w:left="109"/>
              <w:rPr>
                <w:sz w:val="21"/>
              </w:rPr>
            </w:pPr>
            <w:r>
              <w:rPr>
                <w:sz w:val="21"/>
              </w:rPr>
              <w:t>3251</w:t>
            </w:r>
          </w:p>
        </w:tc>
      </w:tr>
      <w:tr>
        <w:trPr>
          <w:trHeight w:val="497" w:hRule="atLeast"/>
        </w:trPr>
        <w:tc>
          <w:tcPr>
            <w:tcW w:w="1801" w:type="dxa"/>
          </w:tcPr>
          <w:p>
            <w:pPr>
              <w:pStyle w:val="TableParagraph"/>
              <w:spacing w:before="76"/>
              <w:ind w:left="107"/>
              <w:rPr>
                <w:sz w:val="21"/>
              </w:rPr>
            </w:pPr>
            <w:r>
              <w:rPr>
                <w:sz w:val="21"/>
              </w:rPr>
              <w:t>外观与性状：</w:t>
            </w:r>
          </w:p>
        </w:tc>
        <w:tc>
          <w:tcPr>
            <w:tcW w:w="7060" w:type="dxa"/>
          </w:tcPr>
          <w:p>
            <w:pPr>
              <w:pStyle w:val="TableParagraph"/>
              <w:spacing w:before="76"/>
              <w:ind w:left="109"/>
              <w:rPr>
                <w:sz w:val="21"/>
              </w:rPr>
            </w:pPr>
            <w:r>
              <w:rPr>
                <w:sz w:val="21"/>
              </w:rPr>
              <w:t>无色澄清液体，有刺激性气味。</w:t>
            </w:r>
          </w:p>
        </w:tc>
      </w:tr>
      <w:tr>
        <w:trPr>
          <w:trHeight w:val="497" w:hRule="atLeast"/>
        </w:trPr>
        <w:tc>
          <w:tcPr>
            <w:tcW w:w="1801" w:type="dxa"/>
          </w:tcPr>
          <w:p>
            <w:pPr>
              <w:pStyle w:val="TableParagraph"/>
              <w:spacing w:before="77"/>
              <w:ind w:left="107"/>
              <w:rPr>
                <w:sz w:val="21"/>
              </w:rPr>
            </w:pPr>
            <w:r>
              <w:rPr>
                <w:sz w:val="21"/>
              </w:rPr>
              <w:t>主要用途：</w:t>
            </w:r>
          </w:p>
        </w:tc>
        <w:tc>
          <w:tcPr>
            <w:tcW w:w="7060" w:type="dxa"/>
          </w:tcPr>
          <w:p>
            <w:pPr>
              <w:pStyle w:val="TableParagraph"/>
              <w:spacing w:before="77"/>
              <w:ind w:left="109"/>
              <w:rPr>
                <w:sz w:val="21"/>
              </w:rPr>
            </w:pPr>
            <w:r>
              <w:rPr>
                <w:sz w:val="21"/>
              </w:rPr>
              <w:t>主要用于制甲醛、香精、染料、医药、火药、防冻剂等。</w:t>
            </w:r>
          </w:p>
        </w:tc>
      </w:tr>
      <w:tr>
        <w:trPr>
          <w:trHeight w:val="497" w:hRule="atLeast"/>
        </w:trPr>
        <w:tc>
          <w:tcPr>
            <w:tcW w:w="1801" w:type="dxa"/>
          </w:tcPr>
          <w:p>
            <w:pPr>
              <w:pStyle w:val="TableParagraph"/>
              <w:spacing w:before="77"/>
              <w:ind w:left="107"/>
              <w:rPr>
                <w:sz w:val="21"/>
              </w:rPr>
            </w:pPr>
            <w:r>
              <w:rPr>
                <w:sz w:val="21"/>
              </w:rPr>
              <w:t>熔点：</w:t>
            </w:r>
          </w:p>
        </w:tc>
        <w:tc>
          <w:tcPr>
            <w:tcW w:w="7060" w:type="dxa"/>
          </w:tcPr>
          <w:p>
            <w:pPr>
              <w:pStyle w:val="TableParagraph"/>
              <w:spacing w:before="74"/>
              <w:ind w:left="109"/>
              <w:rPr>
                <w:sz w:val="21"/>
              </w:rPr>
            </w:pPr>
            <w:r>
              <w:rPr>
                <w:sz w:val="21"/>
              </w:rPr>
              <w:t>-97.8</w:t>
            </w:r>
          </w:p>
        </w:tc>
      </w:tr>
      <w:tr>
        <w:trPr>
          <w:trHeight w:val="497" w:hRule="atLeast"/>
        </w:trPr>
        <w:tc>
          <w:tcPr>
            <w:tcW w:w="1801" w:type="dxa"/>
          </w:tcPr>
          <w:p>
            <w:pPr>
              <w:pStyle w:val="TableParagraph"/>
              <w:spacing w:before="78"/>
              <w:ind w:left="107"/>
              <w:rPr>
                <w:sz w:val="21"/>
              </w:rPr>
            </w:pPr>
            <w:r>
              <w:rPr>
                <w:sz w:val="21"/>
              </w:rPr>
              <w:t>沸点：</w:t>
            </w:r>
          </w:p>
        </w:tc>
        <w:tc>
          <w:tcPr>
            <w:tcW w:w="7060" w:type="dxa"/>
          </w:tcPr>
          <w:p>
            <w:pPr>
              <w:pStyle w:val="TableParagraph"/>
              <w:spacing w:before="75"/>
              <w:ind w:left="109"/>
              <w:rPr>
                <w:sz w:val="21"/>
              </w:rPr>
            </w:pPr>
            <w:r>
              <w:rPr>
                <w:sz w:val="21"/>
              </w:rPr>
              <w:t>64.8</w:t>
            </w:r>
          </w:p>
        </w:tc>
      </w:tr>
      <w:tr>
        <w:trPr>
          <w:trHeight w:val="497" w:hRule="atLeast"/>
        </w:trPr>
        <w:tc>
          <w:tcPr>
            <w:tcW w:w="1801" w:type="dxa"/>
          </w:tcPr>
          <w:p>
            <w:pPr>
              <w:pStyle w:val="TableParagraph"/>
              <w:spacing w:before="78"/>
              <w:ind w:left="107"/>
              <w:rPr>
                <w:sz w:val="21"/>
              </w:rPr>
            </w:pPr>
            <w:r>
              <w:rPr>
                <w:sz w:val="21"/>
              </w:rPr>
              <w:t>相对密度(水=1)：</w:t>
            </w:r>
          </w:p>
        </w:tc>
        <w:tc>
          <w:tcPr>
            <w:tcW w:w="7060" w:type="dxa"/>
          </w:tcPr>
          <w:p>
            <w:pPr>
              <w:pStyle w:val="TableParagraph"/>
              <w:spacing w:before="75"/>
              <w:ind w:left="109"/>
              <w:rPr>
                <w:sz w:val="21"/>
              </w:rPr>
            </w:pPr>
            <w:r>
              <w:rPr>
                <w:sz w:val="21"/>
              </w:rPr>
              <w:t>0.79</w:t>
            </w:r>
          </w:p>
        </w:tc>
      </w:tr>
      <w:tr>
        <w:trPr>
          <w:trHeight w:val="622" w:hRule="atLeast"/>
        </w:trPr>
        <w:tc>
          <w:tcPr>
            <w:tcW w:w="1801" w:type="dxa"/>
          </w:tcPr>
          <w:p>
            <w:pPr>
              <w:pStyle w:val="TableParagraph"/>
              <w:spacing w:line="324" w:lineRule="exact"/>
              <w:ind w:left="107"/>
              <w:rPr>
                <w:sz w:val="21"/>
              </w:rPr>
            </w:pPr>
            <w:r>
              <w:rPr>
                <w:sz w:val="21"/>
              </w:rPr>
              <w:t>相对密度(空气</w:t>
            </w:r>
          </w:p>
          <w:p>
            <w:pPr>
              <w:pStyle w:val="TableParagraph"/>
              <w:spacing w:line="278" w:lineRule="exact"/>
              <w:ind w:left="107"/>
              <w:rPr>
                <w:sz w:val="21"/>
              </w:rPr>
            </w:pPr>
            <w:r>
              <w:rPr>
                <w:sz w:val="21"/>
              </w:rPr>
              <w:t>=1)：</w:t>
            </w:r>
          </w:p>
        </w:tc>
        <w:tc>
          <w:tcPr>
            <w:tcW w:w="7060" w:type="dxa"/>
          </w:tcPr>
          <w:p>
            <w:pPr>
              <w:pStyle w:val="TableParagraph"/>
              <w:spacing w:before="138"/>
              <w:ind w:left="109"/>
              <w:rPr>
                <w:sz w:val="21"/>
              </w:rPr>
            </w:pPr>
            <w:r>
              <w:rPr>
                <w:sz w:val="21"/>
              </w:rPr>
              <w:t>1.11</w:t>
            </w:r>
          </w:p>
        </w:tc>
      </w:tr>
      <w:tr>
        <w:trPr>
          <w:trHeight w:val="622" w:hRule="atLeast"/>
        </w:trPr>
        <w:tc>
          <w:tcPr>
            <w:tcW w:w="1801" w:type="dxa"/>
          </w:tcPr>
          <w:p>
            <w:pPr>
              <w:pStyle w:val="TableParagraph"/>
              <w:spacing w:line="325" w:lineRule="exact"/>
              <w:ind w:left="107"/>
              <w:rPr>
                <w:sz w:val="21"/>
              </w:rPr>
            </w:pPr>
            <w:r>
              <w:rPr>
                <w:sz w:val="21"/>
              </w:rPr>
              <w:t>饱和蒸汽压</w:t>
            </w:r>
          </w:p>
          <w:p>
            <w:pPr>
              <w:pStyle w:val="TableParagraph"/>
              <w:spacing w:line="278" w:lineRule="exact"/>
              <w:ind w:left="107"/>
              <w:rPr>
                <w:sz w:val="21"/>
              </w:rPr>
            </w:pPr>
            <w:r>
              <w:rPr>
                <w:sz w:val="21"/>
              </w:rPr>
              <w:t>(kPa)：</w:t>
            </w:r>
          </w:p>
        </w:tc>
        <w:tc>
          <w:tcPr>
            <w:tcW w:w="7060" w:type="dxa"/>
          </w:tcPr>
          <w:p>
            <w:pPr>
              <w:pStyle w:val="TableParagraph"/>
              <w:spacing w:before="142"/>
              <w:ind w:left="109"/>
              <w:rPr>
                <w:sz w:val="21"/>
              </w:rPr>
            </w:pPr>
            <w:r>
              <w:rPr>
                <w:sz w:val="21"/>
              </w:rPr>
              <w:t>13．33／21．2℃</w:t>
            </w:r>
          </w:p>
        </w:tc>
      </w:tr>
      <w:tr>
        <w:trPr>
          <w:trHeight w:val="497" w:hRule="atLeast"/>
        </w:trPr>
        <w:tc>
          <w:tcPr>
            <w:tcW w:w="1801" w:type="dxa"/>
          </w:tcPr>
          <w:p>
            <w:pPr>
              <w:pStyle w:val="TableParagraph"/>
              <w:spacing w:before="80"/>
              <w:ind w:left="107"/>
              <w:rPr>
                <w:sz w:val="21"/>
              </w:rPr>
            </w:pPr>
            <w:r>
              <w:rPr>
                <w:sz w:val="21"/>
              </w:rPr>
              <w:t>溶解性：</w:t>
            </w:r>
          </w:p>
        </w:tc>
        <w:tc>
          <w:tcPr>
            <w:tcW w:w="7060" w:type="dxa"/>
          </w:tcPr>
          <w:p>
            <w:pPr>
              <w:pStyle w:val="TableParagraph"/>
              <w:spacing w:before="80"/>
              <w:ind w:left="109"/>
              <w:rPr>
                <w:sz w:val="21"/>
              </w:rPr>
            </w:pPr>
            <w:r>
              <w:rPr>
                <w:sz w:val="21"/>
              </w:rPr>
              <w:t>溶于水，可混溶于醇、醚等多数有机溶剂。</w:t>
            </w:r>
          </w:p>
        </w:tc>
      </w:tr>
      <w:tr>
        <w:trPr>
          <w:trHeight w:val="497" w:hRule="atLeast"/>
        </w:trPr>
        <w:tc>
          <w:tcPr>
            <w:tcW w:w="1801" w:type="dxa"/>
          </w:tcPr>
          <w:p>
            <w:pPr>
              <w:pStyle w:val="TableParagraph"/>
              <w:spacing w:before="80"/>
              <w:ind w:left="107"/>
              <w:rPr>
                <w:sz w:val="21"/>
              </w:rPr>
            </w:pPr>
            <w:r>
              <w:rPr>
                <w:sz w:val="21"/>
              </w:rPr>
              <w:t>临界温度(℃)：</w:t>
            </w:r>
          </w:p>
        </w:tc>
        <w:tc>
          <w:tcPr>
            <w:tcW w:w="7060" w:type="dxa"/>
          </w:tcPr>
          <w:p>
            <w:pPr>
              <w:pStyle w:val="TableParagraph"/>
              <w:spacing w:before="77"/>
              <w:ind w:left="109"/>
              <w:rPr>
                <w:sz w:val="21"/>
              </w:rPr>
            </w:pPr>
            <w:r>
              <w:rPr>
                <w:sz w:val="21"/>
              </w:rPr>
              <w:t>240</w:t>
            </w:r>
          </w:p>
        </w:tc>
      </w:tr>
      <w:tr>
        <w:trPr>
          <w:trHeight w:val="497" w:hRule="atLeast"/>
        </w:trPr>
        <w:tc>
          <w:tcPr>
            <w:tcW w:w="1801" w:type="dxa"/>
          </w:tcPr>
          <w:p>
            <w:pPr>
              <w:pStyle w:val="TableParagraph"/>
              <w:spacing w:before="81"/>
              <w:ind w:left="107"/>
              <w:rPr>
                <w:sz w:val="21"/>
              </w:rPr>
            </w:pPr>
            <w:r>
              <w:rPr>
                <w:sz w:val="21"/>
              </w:rPr>
              <w:t>临界压力(MPa)：</w:t>
            </w:r>
          </w:p>
        </w:tc>
        <w:tc>
          <w:tcPr>
            <w:tcW w:w="7060" w:type="dxa"/>
          </w:tcPr>
          <w:p>
            <w:pPr>
              <w:pStyle w:val="TableParagraph"/>
              <w:spacing w:before="78"/>
              <w:ind w:left="109"/>
              <w:rPr>
                <w:sz w:val="21"/>
              </w:rPr>
            </w:pPr>
            <w:r>
              <w:rPr>
                <w:sz w:val="21"/>
              </w:rPr>
              <w:t>7.95</w:t>
            </w:r>
          </w:p>
        </w:tc>
      </w:tr>
      <w:tr>
        <w:trPr>
          <w:trHeight w:val="497" w:hRule="atLeast"/>
        </w:trPr>
        <w:tc>
          <w:tcPr>
            <w:tcW w:w="1801" w:type="dxa"/>
          </w:tcPr>
          <w:p>
            <w:pPr>
              <w:pStyle w:val="TableParagraph"/>
              <w:spacing w:before="81"/>
              <w:ind w:left="107"/>
              <w:rPr>
                <w:sz w:val="21"/>
              </w:rPr>
            </w:pPr>
            <w:r>
              <w:rPr>
                <w:sz w:val="21"/>
              </w:rPr>
              <w:t>燃烧热(kj/mol)：</w:t>
            </w:r>
          </w:p>
        </w:tc>
        <w:tc>
          <w:tcPr>
            <w:tcW w:w="7060" w:type="dxa"/>
          </w:tcPr>
          <w:p>
            <w:pPr>
              <w:pStyle w:val="TableParagraph"/>
              <w:spacing w:before="78"/>
              <w:ind w:left="109"/>
              <w:rPr>
                <w:sz w:val="21"/>
              </w:rPr>
            </w:pPr>
            <w:r>
              <w:rPr>
                <w:sz w:val="21"/>
              </w:rPr>
              <w:t>727</w:t>
            </w:r>
          </w:p>
        </w:tc>
      </w:tr>
      <w:tr>
        <w:trPr>
          <w:trHeight w:val="497" w:hRule="atLeast"/>
        </w:trPr>
        <w:tc>
          <w:tcPr>
            <w:tcW w:w="1801" w:type="dxa"/>
          </w:tcPr>
          <w:p>
            <w:pPr>
              <w:pStyle w:val="TableParagraph"/>
              <w:spacing w:before="82"/>
              <w:ind w:left="107"/>
              <w:rPr>
                <w:sz w:val="21"/>
              </w:rPr>
            </w:pPr>
            <w:r>
              <w:rPr>
                <w:sz w:val="21"/>
              </w:rPr>
              <w:t>避免接触的条件：</w:t>
            </w:r>
          </w:p>
        </w:tc>
        <w:tc>
          <w:tcPr>
            <w:tcW w:w="7060" w:type="dxa"/>
          </w:tcPr>
          <w:p>
            <w:pPr>
              <w:pStyle w:val="TableParagraph"/>
              <w:rPr>
                <w:rFonts w:ascii="Times New Roman"/>
                <w:sz w:val="20"/>
              </w:rPr>
            </w:pPr>
          </w:p>
        </w:tc>
      </w:tr>
      <w:tr>
        <w:trPr>
          <w:trHeight w:val="497" w:hRule="atLeast"/>
        </w:trPr>
        <w:tc>
          <w:tcPr>
            <w:tcW w:w="1801" w:type="dxa"/>
          </w:tcPr>
          <w:p>
            <w:pPr>
              <w:pStyle w:val="TableParagraph"/>
              <w:spacing w:before="82"/>
              <w:ind w:left="107"/>
              <w:rPr>
                <w:sz w:val="21"/>
              </w:rPr>
            </w:pPr>
            <w:r>
              <w:rPr>
                <w:sz w:val="21"/>
              </w:rPr>
              <w:t>燃烧性：</w:t>
            </w:r>
          </w:p>
        </w:tc>
        <w:tc>
          <w:tcPr>
            <w:tcW w:w="7060" w:type="dxa"/>
          </w:tcPr>
          <w:p>
            <w:pPr>
              <w:pStyle w:val="TableParagraph"/>
              <w:spacing w:before="82"/>
              <w:ind w:left="109"/>
              <w:rPr>
                <w:sz w:val="21"/>
              </w:rPr>
            </w:pPr>
            <w:r>
              <w:rPr>
                <w:sz w:val="21"/>
              </w:rPr>
              <w:t>易燃</w:t>
            </w:r>
          </w:p>
        </w:tc>
      </w:tr>
      <w:tr>
        <w:trPr>
          <w:trHeight w:val="497" w:hRule="atLeast"/>
        </w:trPr>
        <w:tc>
          <w:tcPr>
            <w:tcW w:w="1801" w:type="dxa"/>
          </w:tcPr>
          <w:p>
            <w:pPr>
              <w:pStyle w:val="TableParagraph"/>
              <w:spacing w:before="83"/>
              <w:ind w:left="107"/>
              <w:rPr>
                <w:sz w:val="21"/>
              </w:rPr>
            </w:pPr>
            <w:r>
              <w:rPr>
                <w:sz w:val="21"/>
              </w:rPr>
              <w:t>建规火险分级：</w:t>
            </w:r>
          </w:p>
        </w:tc>
        <w:tc>
          <w:tcPr>
            <w:tcW w:w="7060" w:type="dxa"/>
          </w:tcPr>
          <w:p>
            <w:pPr>
              <w:pStyle w:val="TableParagraph"/>
              <w:spacing w:before="83"/>
              <w:ind w:left="109"/>
              <w:rPr>
                <w:sz w:val="21"/>
              </w:rPr>
            </w:pPr>
            <w:r>
              <w:rPr>
                <w:w w:val="99"/>
                <w:sz w:val="21"/>
              </w:rPr>
              <w:t>甲</w:t>
            </w:r>
          </w:p>
        </w:tc>
      </w:tr>
      <w:tr>
        <w:trPr>
          <w:trHeight w:val="497" w:hRule="atLeast"/>
        </w:trPr>
        <w:tc>
          <w:tcPr>
            <w:tcW w:w="1801" w:type="dxa"/>
          </w:tcPr>
          <w:p>
            <w:pPr>
              <w:pStyle w:val="TableParagraph"/>
              <w:spacing w:before="83"/>
              <w:ind w:left="107"/>
              <w:rPr>
                <w:sz w:val="21"/>
              </w:rPr>
            </w:pPr>
            <w:r>
              <w:rPr>
                <w:sz w:val="21"/>
              </w:rPr>
              <w:t>闪点(℃)：</w:t>
            </w:r>
          </w:p>
        </w:tc>
        <w:tc>
          <w:tcPr>
            <w:tcW w:w="7060" w:type="dxa"/>
          </w:tcPr>
          <w:p>
            <w:pPr>
              <w:pStyle w:val="TableParagraph"/>
              <w:spacing w:before="83"/>
              <w:ind w:left="109"/>
              <w:rPr>
                <w:sz w:val="21"/>
              </w:rPr>
            </w:pPr>
            <w:r>
              <w:rPr>
                <w:sz w:val="21"/>
              </w:rPr>
              <w:t>11℃闭杯；16℃开杯</w:t>
            </w:r>
          </w:p>
        </w:tc>
      </w:tr>
      <w:tr>
        <w:trPr>
          <w:trHeight w:val="497" w:hRule="atLeast"/>
        </w:trPr>
        <w:tc>
          <w:tcPr>
            <w:tcW w:w="1801" w:type="dxa"/>
          </w:tcPr>
          <w:p>
            <w:pPr>
              <w:pStyle w:val="TableParagraph"/>
              <w:spacing w:before="83"/>
              <w:ind w:left="107"/>
              <w:rPr>
                <w:sz w:val="21"/>
              </w:rPr>
            </w:pPr>
            <w:r>
              <w:rPr>
                <w:sz w:val="21"/>
              </w:rPr>
              <w:t>自燃温度(℃)：</w:t>
            </w:r>
          </w:p>
        </w:tc>
        <w:tc>
          <w:tcPr>
            <w:tcW w:w="7060" w:type="dxa"/>
          </w:tcPr>
          <w:p>
            <w:pPr>
              <w:pStyle w:val="TableParagraph"/>
              <w:spacing w:before="80"/>
              <w:ind w:left="109"/>
              <w:rPr>
                <w:sz w:val="21"/>
              </w:rPr>
            </w:pPr>
            <w:r>
              <w:rPr>
                <w:sz w:val="21"/>
              </w:rPr>
              <w:t>385</w:t>
            </w:r>
          </w:p>
        </w:tc>
      </w:tr>
      <w:tr>
        <w:trPr>
          <w:trHeight w:val="497" w:hRule="atLeast"/>
        </w:trPr>
        <w:tc>
          <w:tcPr>
            <w:tcW w:w="1801" w:type="dxa"/>
          </w:tcPr>
          <w:p>
            <w:pPr>
              <w:pStyle w:val="TableParagraph"/>
              <w:spacing w:before="84"/>
              <w:ind w:left="107"/>
              <w:rPr>
                <w:sz w:val="21"/>
              </w:rPr>
            </w:pPr>
            <w:r>
              <w:rPr>
                <w:sz w:val="21"/>
              </w:rPr>
              <w:t>爆炸下限(V%)：</w:t>
            </w:r>
          </w:p>
        </w:tc>
        <w:tc>
          <w:tcPr>
            <w:tcW w:w="7060" w:type="dxa"/>
          </w:tcPr>
          <w:p>
            <w:pPr>
              <w:pStyle w:val="TableParagraph"/>
              <w:spacing w:before="81"/>
              <w:ind w:left="109"/>
              <w:rPr>
                <w:sz w:val="21"/>
              </w:rPr>
            </w:pPr>
            <w:r>
              <w:rPr>
                <w:sz w:val="21"/>
              </w:rPr>
              <w:t>5.5</w:t>
            </w:r>
          </w:p>
        </w:tc>
      </w:tr>
      <w:tr>
        <w:trPr>
          <w:trHeight w:val="495" w:hRule="atLeast"/>
        </w:trPr>
        <w:tc>
          <w:tcPr>
            <w:tcW w:w="1801" w:type="dxa"/>
          </w:tcPr>
          <w:p>
            <w:pPr>
              <w:pStyle w:val="TableParagraph"/>
              <w:spacing w:before="83"/>
              <w:ind w:left="107"/>
              <w:rPr>
                <w:sz w:val="21"/>
              </w:rPr>
            </w:pPr>
            <w:r>
              <w:rPr>
                <w:sz w:val="21"/>
              </w:rPr>
              <w:t>爆炸上限(V%)：</w:t>
            </w:r>
          </w:p>
        </w:tc>
        <w:tc>
          <w:tcPr>
            <w:tcW w:w="7060" w:type="dxa"/>
          </w:tcPr>
          <w:p>
            <w:pPr>
              <w:pStyle w:val="TableParagraph"/>
              <w:spacing w:before="80"/>
              <w:ind w:left="109"/>
              <w:rPr>
                <w:sz w:val="21"/>
              </w:rPr>
            </w:pPr>
            <w:r>
              <w:rPr>
                <w:sz w:val="21"/>
              </w:rPr>
              <w:t>44</w:t>
            </w:r>
          </w:p>
        </w:tc>
      </w:tr>
    </w:tbl>
    <w:p>
      <w:pPr>
        <w:spacing w:after="0"/>
        <w:rPr>
          <w:sz w:val="21"/>
        </w:rPr>
        <w:sectPr>
          <w:pgSz w:w="11910" w:h="16840"/>
          <w:pgMar w:header="872" w:footer="611" w:top="1300" w:bottom="800" w:left="1120" w:right="80"/>
        </w:sectPr>
      </w:pPr>
    </w:p>
    <w:p>
      <w:pPr>
        <w:pStyle w:val="BodyText"/>
        <w:spacing w:before="7"/>
        <w:rPr>
          <w:rFonts w:ascii="微软雅黑"/>
          <w:b/>
          <w:sz w:val="5"/>
        </w:rPr>
      </w:pPr>
    </w:p>
    <w:tbl>
      <w:tblPr>
        <w:tblW w:w="0" w:type="auto"/>
        <w:jc w:val="left"/>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1"/>
        <w:gridCol w:w="7060"/>
      </w:tblGrid>
      <w:tr>
        <w:trPr>
          <w:trHeight w:val="1245" w:hRule="atLeast"/>
        </w:trPr>
        <w:tc>
          <w:tcPr>
            <w:tcW w:w="1801" w:type="dxa"/>
            <w:vMerge w:val="restart"/>
          </w:tcPr>
          <w:p>
            <w:pPr>
              <w:pStyle w:val="TableParagraph"/>
              <w:rPr>
                <w:rFonts w:ascii="微软雅黑"/>
                <w:b/>
                <w:sz w:val="26"/>
              </w:rPr>
            </w:pPr>
          </w:p>
          <w:p>
            <w:pPr>
              <w:pStyle w:val="TableParagraph"/>
              <w:spacing w:before="14"/>
              <w:rPr>
                <w:rFonts w:ascii="微软雅黑"/>
                <w:b/>
                <w:sz w:val="25"/>
              </w:rPr>
            </w:pPr>
          </w:p>
          <w:p>
            <w:pPr>
              <w:pStyle w:val="TableParagraph"/>
              <w:ind w:left="107"/>
              <w:rPr>
                <w:sz w:val="21"/>
              </w:rPr>
            </w:pPr>
            <w:r>
              <w:rPr>
                <w:sz w:val="21"/>
              </w:rPr>
              <w:t>危险特性：</w:t>
            </w:r>
          </w:p>
        </w:tc>
        <w:tc>
          <w:tcPr>
            <w:tcW w:w="7060" w:type="dxa"/>
          </w:tcPr>
          <w:p>
            <w:pPr>
              <w:pStyle w:val="TableParagraph"/>
              <w:spacing w:line="204" w:lineRule="auto" w:before="16"/>
              <w:ind w:left="109" w:right="93"/>
              <w:jc w:val="both"/>
              <w:rPr>
                <w:sz w:val="21"/>
              </w:rPr>
            </w:pPr>
            <w:r>
              <w:rPr>
                <w:spacing w:val="-6"/>
                <w:sz w:val="21"/>
              </w:rPr>
              <w:t>其蒸气与空气形成爆炸性混合物，遇明火、高热能引起燃烧爆炸。与氧化剂</w:t>
            </w:r>
            <w:r>
              <w:rPr>
                <w:spacing w:val="-7"/>
                <w:sz w:val="21"/>
              </w:rPr>
              <w:t>能发生强烈反应。其蒸气比空气重，能在较低处扩散到相当远的地方，遇火</w:t>
            </w:r>
            <w:r>
              <w:rPr>
                <w:spacing w:val="-9"/>
                <w:sz w:val="21"/>
              </w:rPr>
              <w:t>源引着回燃。若遇高热，容器内压增大，有开裂和爆炸的危险。燃烧时无光</w:t>
            </w:r>
          </w:p>
          <w:p>
            <w:pPr>
              <w:pStyle w:val="TableParagraph"/>
              <w:spacing w:line="277" w:lineRule="exact"/>
              <w:ind w:left="109"/>
              <w:rPr>
                <w:sz w:val="21"/>
              </w:rPr>
            </w:pPr>
            <w:r>
              <w:rPr>
                <w:sz w:val="21"/>
              </w:rPr>
              <w:t>焰。能积聚静电，引燃其蒸气。腐蚀某些塑料、橡胶和涂料。</w:t>
            </w:r>
          </w:p>
        </w:tc>
      </w:tr>
      <w:tr>
        <w:trPr>
          <w:trHeight w:val="497" w:hRule="atLeast"/>
        </w:trPr>
        <w:tc>
          <w:tcPr>
            <w:tcW w:w="1801" w:type="dxa"/>
            <w:vMerge/>
            <w:tcBorders>
              <w:top w:val="nil"/>
            </w:tcBorders>
          </w:tcPr>
          <w:p>
            <w:pPr>
              <w:rPr>
                <w:sz w:val="2"/>
                <w:szCs w:val="2"/>
              </w:rPr>
            </w:pPr>
          </w:p>
        </w:tc>
        <w:tc>
          <w:tcPr>
            <w:tcW w:w="7060" w:type="dxa"/>
          </w:tcPr>
          <w:p>
            <w:pPr>
              <w:pStyle w:val="TableParagraph"/>
              <w:spacing w:before="73"/>
              <w:ind w:left="109"/>
              <w:rPr>
                <w:sz w:val="21"/>
              </w:rPr>
            </w:pPr>
            <w:r>
              <w:rPr>
                <w:sz w:val="21"/>
              </w:rPr>
              <w:t>易燃性(红色)：3</w:t>
            </w:r>
          </w:p>
        </w:tc>
      </w:tr>
      <w:tr>
        <w:trPr>
          <w:trHeight w:val="497" w:hRule="atLeast"/>
        </w:trPr>
        <w:tc>
          <w:tcPr>
            <w:tcW w:w="1801" w:type="dxa"/>
            <w:vMerge/>
            <w:tcBorders>
              <w:top w:val="nil"/>
            </w:tcBorders>
          </w:tcPr>
          <w:p>
            <w:pPr>
              <w:rPr>
                <w:sz w:val="2"/>
                <w:szCs w:val="2"/>
              </w:rPr>
            </w:pPr>
          </w:p>
        </w:tc>
        <w:tc>
          <w:tcPr>
            <w:tcW w:w="7060" w:type="dxa"/>
          </w:tcPr>
          <w:p>
            <w:pPr>
              <w:pStyle w:val="TableParagraph"/>
              <w:spacing w:before="73"/>
              <w:ind w:left="109"/>
              <w:rPr>
                <w:sz w:val="21"/>
              </w:rPr>
            </w:pPr>
            <w:r>
              <w:rPr>
                <w:sz w:val="21"/>
              </w:rPr>
              <w:t>反应活性(黄色)：0</w:t>
            </w:r>
          </w:p>
        </w:tc>
      </w:tr>
      <w:tr>
        <w:trPr>
          <w:trHeight w:val="497" w:hRule="atLeast"/>
        </w:trPr>
        <w:tc>
          <w:tcPr>
            <w:tcW w:w="1801" w:type="dxa"/>
          </w:tcPr>
          <w:p>
            <w:pPr>
              <w:pStyle w:val="TableParagraph"/>
              <w:spacing w:before="74"/>
              <w:ind w:left="107"/>
              <w:rPr>
                <w:sz w:val="21"/>
              </w:rPr>
            </w:pPr>
            <w:r>
              <w:rPr>
                <w:sz w:val="21"/>
              </w:rPr>
              <w:t>燃烧(分解)产物：</w:t>
            </w:r>
          </w:p>
        </w:tc>
        <w:tc>
          <w:tcPr>
            <w:tcW w:w="7060" w:type="dxa"/>
          </w:tcPr>
          <w:p>
            <w:pPr>
              <w:pStyle w:val="TableParagraph"/>
              <w:spacing w:before="74"/>
              <w:ind w:left="109"/>
              <w:rPr>
                <w:sz w:val="21"/>
              </w:rPr>
            </w:pPr>
            <w:r>
              <w:rPr>
                <w:sz w:val="21"/>
              </w:rPr>
              <w:t>一氧化碳、二氧化碳。</w:t>
            </w:r>
          </w:p>
        </w:tc>
      </w:tr>
      <w:tr>
        <w:trPr>
          <w:trHeight w:val="497" w:hRule="atLeast"/>
        </w:trPr>
        <w:tc>
          <w:tcPr>
            <w:tcW w:w="1801" w:type="dxa"/>
          </w:tcPr>
          <w:p>
            <w:pPr>
              <w:pStyle w:val="TableParagraph"/>
              <w:spacing w:before="74"/>
              <w:ind w:left="107"/>
              <w:rPr>
                <w:sz w:val="21"/>
              </w:rPr>
            </w:pPr>
            <w:r>
              <w:rPr>
                <w:sz w:val="21"/>
              </w:rPr>
              <w:t>稳定性：</w:t>
            </w:r>
          </w:p>
        </w:tc>
        <w:tc>
          <w:tcPr>
            <w:tcW w:w="7060" w:type="dxa"/>
          </w:tcPr>
          <w:p>
            <w:pPr>
              <w:pStyle w:val="TableParagraph"/>
              <w:spacing w:before="74"/>
              <w:ind w:left="109"/>
              <w:rPr>
                <w:sz w:val="21"/>
              </w:rPr>
            </w:pPr>
            <w:r>
              <w:rPr>
                <w:sz w:val="21"/>
              </w:rPr>
              <w:t>稳定</w:t>
            </w:r>
          </w:p>
        </w:tc>
      </w:tr>
      <w:tr>
        <w:trPr>
          <w:trHeight w:val="497" w:hRule="atLeast"/>
        </w:trPr>
        <w:tc>
          <w:tcPr>
            <w:tcW w:w="1801" w:type="dxa"/>
          </w:tcPr>
          <w:p>
            <w:pPr>
              <w:pStyle w:val="TableParagraph"/>
              <w:spacing w:before="74"/>
              <w:ind w:left="107"/>
              <w:rPr>
                <w:sz w:val="21"/>
              </w:rPr>
            </w:pPr>
            <w:r>
              <w:rPr>
                <w:sz w:val="21"/>
              </w:rPr>
              <w:t>聚合危害：</w:t>
            </w:r>
          </w:p>
        </w:tc>
        <w:tc>
          <w:tcPr>
            <w:tcW w:w="7060" w:type="dxa"/>
          </w:tcPr>
          <w:p>
            <w:pPr>
              <w:pStyle w:val="TableParagraph"/>
              <w:spacing w:before="74"/>
              <w:ind w:left="109"/>
              <w:rPr>
                <w:sz w:val="21"/>
              </w:rPr>
            </w:pPr>
            <w:r>
              <w:rPr>
                <w:sz w:val="21"/>
              </w:rPr>
              <w:t>不能出现</w:t>
            </w:r>
          </w:p>
        </w:tc>
      </w:tr>
      <w:tr>
        <w:trPr>
          <w:trHeight w:val="497" w:hRule="atLeast"/>
        </w:trPr>
        <w:tc>
          <w:tcPr>
            <w:tcW w:w="1801" w:type="dxa"/>
          </w:tcPr>
          <w:p>
            <w:pPr>
              <w:pStyle w:val="TableParagraph"/>
              <w:spacing w:before="75"/>
              <w:ind w:left="107"/>
              <w:rPr>
                <w:sz w:val="21"/>
              </w:rPr>
            </w:pPr>
            <w:r>
              <w:rPr>
                <w:sz w:val="21"/>
              </w:rPr>
              <w:t>禁忌物：</w:t>
            </w:r>
          </w:p>
        </w:tc>
        <w:tc>
          <w:tcPr>
            <w:tcW w:w="7060" w:type="dxa"/>
          </w:tcPr>
          <w:p>
            <w:pPr>
              <w:pStyle w:val="TableParagraph"/>
              <w:spacing w:before="75"/>
              <w:ind w:left="109"/>
              <w:rPr>
                <w:sz w:val="21"/>
              </w:rPr>
            </w:pPr>
            <w:r>
              <w:rPr>
                <w:sz w:val="21"/>
              </w:rPr>
              <w:t>酸类、酸酐、强氧化剂、碱金属。</w:t>
            </w:r>
          </w:p>
        </w:tc>
      </w:tr>
      <w:tr>
        <w:trPr>
          <w:trHeight w:val="934" w:hRule="atLeast"/>
        </w:trPr>
        <w:tc>
          <w:tcPr>
            <w:tcW w:w="1801" w:type="dxa"/>
          </w:tcPr>
          <w:p>
            <w:pPr>
              <w:pStyle w:val="TableParagraph"/>
              <w:spacing w:before="18"/>
              <w:rPr>
                <w:rFonts w:ascii="微软雅黑"/>
                <w:b/>
                <w:sz w:val="15"/>
              </w:rPr>
            </w:pPr>
          </w:p>
          <w:p>
            <w:pPr>
              <w:pStyle w:val="TableParagraph"/>
              <w:ind w:left="107"/>
              <w:rPr>
                <w:sz w:val="21"/>
              </w:rPr>
            </w:pPr>
            <w:r>
              <w:rPr>
                <w:sz w:val="21"/>
              </w:rPr>
              <w:t>灭火方法：</w:t>
            </w:r>
          </w:p>
        </w:tc>
        <w:tc>
          <w:tcPr>
            <w:tcW w:w="7060" w:type="dxa"/>
          </w:tcPr>
          <w:p>
            <w:pPr>
              <w:pStyle w:val="TableParagraph"/>
              <w:spacing w:line="204" w:lineRule="auto" w:before="20"/>
              <w:ind w:left="109" w:right="91"/>
              <w:rPr>
                <w:sz w:val="21"/>
              </w:rPr>
            </w:pPr>
            <w:r>
              <w:rPr>
                <w:spacing w:val="-10"/>
                <w:sz w:val="21"/>
              </w:rPr>
              <w:t>泡沫、二氧化碳、干粉、砂土。用水灭火无效。如果该物质或被污染的流体</w:t>
            </w:r>
            <w:r>
              <w:rPr>
                <w:spacing w:val="-8"/>
                <w:sz w:val="21"/>
              </w:rPr>
              <w:t>进入水路，通知有潜在水体污染的下游用户，通知地方卫生、消防官员和污</w:t>
            </w:r>
          </w:p>
          <w:p>
            <w:pPr>
              <w:pStyle w:val="TableParagraph"/>
              <w:spacing w:line="272" w:lineRule="exact"/>
              <w:ind w:left="109"/>
              <w:rPr>
                <w:sz w:val="21"/>
              </w:rPr>
            </w:pPr>
            <w:r>
              <w:rPr>
                <w:sz w:val="21"/>
              </w:rPr>
              <w:t>染控制部门。在安全防爆距离以外，使用雾状水冷却暴露的容器。</w:t>
            </w:r>
          </w:p>
        </w:tc>
      </w:tr>
      <w:tr>
        <w:trPr>
          <w:trHeight w:val="497" w:hRule="atLeast"/>
        </w:trPr>
        <w:tc>
          <w:tcPr>
            <w:tcW w:w="1801" w:type="dxa"/>
          </w:tcPr>
          <w:p>
            <w:pPr>
              <w:pStyle w:val="TableParagraph"/>
              <w:spacing w:before="76"/>
              <w:ind w:left="107"/>
              <w:rPr>
                <w:sz w:val="21"/>
              </w:rPr>
            </w:pPr>
            <w:r>
              <w:rPr>
                <w:sz w:val="21"/>
              </w:rPr>
              <w:t>危险性类别：</w:t>
            </w:r>
          </w:p>
        </w:tc>
        <w:tc>
          <w:tcPr>
            <w:tcW w:w="7060" w:type="dxa"/>
          </w:tcPr>
          <w:p>
            <w:pPr>
              <w:pStyle w:val="TableParagraph"/>
              <w:spacing w:before="76"/>
              <w:ind w:left="109"/>
              <w:rPr>
                <w:sz w:val="21"/>
              </w:rPr>
            </w:pPr>
            <w:r>
              <w:rPr>
                <w:sz w:val="21"/>
              </w:rPr>
              <w:t>第 3．2 类中闪点易燃液体</w:t>
            </w:r>
          </w:p>
        </w:tc>
      </w:tr>
      <w:tr>
        <w:trPr>
          <w:trHeight w:val="622" w:hRule="atLeast"/>
        </w:trPr>
        <w:tc>
          <w:tcPr>
            <w:tcW w:w="1801" w:type="dxa"/>
          </w:tcPr>
          <w:p>
            <w:pPr>
              <w:pStyle w:val="TableParagraph"/>
              <w:spacing w:line="323" w:lineRule="exact"/>
              <w:ind w:left="107"/>
              <w:rPr>
                <w:sz w:val="21"/>
              </w:rPr>
            </w:pPr>
            <w:r>
              <w:rPr>
                <w:sz w:val="21"/>
              </w:rPr>
              <w:t>危险货物包装标</w:t>
            </w:r>
          </w:p>
          <w:p>
            <w:pPr>
              <w:pStyle w:val="TableParagraph"/>
              <w:spacing w:line="280" w:lineRule="exact"/>
              <w:ind w:left="107"/>
              <w:rPr>
                <w:sz w:val="21"/>
              </w:rPr>
            </w:pPr>
            <w:r>
              <w:rPr>
                <w:sz w:val="21"/>
              </w:rPr>
              <w:t>志：</w:t>
            </w:r>
          </w:p>
        </w:tc>
        <w:tc>
          <w:tcPr>
            <w:tcW w:w="7060" w:type="dxa"/>
          </w:tcPr>
          <w:p>
            <w:pPr>
              <w:pStyle w:val="TableParagraph"/>
              <w:spacing w:before="140"/>
              <w:ind w:left="109"/>
              <w:rPr>
                <w:sz w:val="21"/>
              </w:rPr>
            </w:pPr>
            <w:r>
              <w:rPr>
                <w:sz w:val="21"/>
              </w:rPr>
              <w:t>7；40</w:t>
            </w:r>
          </w:p>
        </w:tc>
      </w:tr>
      <w:tr>
        <w:trPr>
          <w:trHeight w:val="497" w:hRule="atLeast"/>
        </w:trPr>
        <w:tc>
          <w:tcPr>
            <w:tcW w:w="1801" w:type="dxa"/>
          </w:tcPr>
          <w:p>
            <w:pPr>
              <w:pStyle w:val="TableParagraph"/>
              <w:spacing w:before="77"/>
              <w:ind w:left="107"/>
              <w:rPr>
                <w:sz w:val="21"/>
              </w:rPr>
            </w:pPr>
            <w:r>
              <w:rPr>
                <w:sz w:val="21"/>
              </w:rPr>
              <w:t>包装类别：</w:t>
            </w:r>
          </w:p>
        </w:tc>
        <w:tc>
          <w:tcPr>
            <w:tcW w:w="7060" w:type="dxa"/>
          </w:tcPr>
          <w:p>
            <w:pPr>
              <w:pStyle w:val="TableParagraph"/>
              <w:spacing w:before="77"/>
              <w:ind w:left="109"/>
              <w:rPr>
                <w:sz w:val="21"/>
              </w:rPr>
            </w:pPr>
            <w:r>
              <w:rPr>
                <w:w w:val="179"/>
                <w:sz w:val="21"/>
              </w:rPr>
              <w:t>Ⅱ</w:t>
            </w:r>
          </w:p>
        </w:tc>
      </w:tr>
      <w:tr>
        <w:trPr>
          <w:trHeight w:val="2179" w:hRule="atLeast"/>
        </w:trPr>
        <w:tc>
          <w:tcPr>
            <w:tcW w:w="1801" w:type="dxa"/>
          </w:tcPr>
          <w:p>
            <w:pPr>
              <w:pStyle w:val="TableParagraph"/>
              <w:rPr>
                <w:rFonts w:ascii="微软雅黑"/>
                <w:b/>
                <w:sz w:val="26"/>
              </w:rPr>
            </w:pPr>
          </w:p>
          <w:p>
            <w:pPr>
              <w:pStyle w:val="TableParagraph"/>
              <w:spacing w:before="17"/>
              <w:rPr>
                <w:rFonts w:ascii="微软雅黑"/>
                <w:b/>
                <w:sz w:val="23"/>
              </w:rPr>
            </w:pPr>
          </w:p>
          <w:p>
            <w:pPr>
              <w:pStyle w:val="TableParagraph"/>
              <w:ind w:left="107"/>
              <w:rPr>
                <w:sz w:val="21"/>
              </w:rPr>
            </w:pPr>
            <w:r>
              <w:rPr>
                <w:sz w:val="21"/>
              </w:rPr>
              <w:t>储运注意事项：</w:t>
            </w:r>
          </w:p>
        </w:tc>
        <w:tc>
          <w:tcPr>
            <w:tcW w:w="7060" w:type="dxa"/>
          </w:tcPr>
          <w:p>
            <w:pPr>
              <w:pStyle w:val="TableParagraph"/>
              <w:spacing w:line="204" w:lineRule="auto" w:before="23"/>
              <w:ind w:left="109" w:right="93"/>
              <w:jc w:val="both"/>
              <w:rPr>
                <w:sz w:val="21"/>
              </w:rPr>
            </w:pPr>
            <w:r>
              <w:rPr>
                <w:spacing w:val="-1"/>
                <w:sz w:val="21"/>
              </w:rPr>
              <w:t>储存于阴凉、通风仓间内。远离火种、热源。仓温不宜超过 </w:t>
            </w:r>
            <w:r>
              <w:rPr>
                <w:sz w:val="21"/>
              </w:rPr>
              <w:t>30℃。防止阳</w:t>
            </w:r>
            <w:r>
              <w:rPr>
                <w:spacing w:val="-9"/>
                <w:sz w:val="21"/>
              </w:rPr>
              <w:t>光直射。保持容器密封。应与氧化剂分开存放。储存间内的照明、通风等设</w:t>
            </w:r>
            <w:r>
              <w:rPr>
                <w:spacing w:val="-7"/>
                <w:sz w:val="21"/>
              </w:rPr>
              <w:t>施应采用防爆型，开关设在仓外。配备相应品种和数量的消防器材。桶装堆</w:t>
            </w:r>
            <w:r>
              <w:rPr>
                <w:spacing w:val="-9"/>
                <w:sz w:val="21"/>
              </w:rPr>
              <w:t>垛不可过大，应留墙距、顶距、柱距及必要的防火检查走道。罐储时要有防</w:t>
            </w:r>
            <w:r>
              <w:rPr>
                <w:spacing w:val="-8"/>
                <w:sz w:val="21"/>
              </w:rPr>
              <w:t>火防爆技术措施。露天贮罐夏季要有降温措施。禁止使用易产生火花的机械</w:t>
            </w:r>
            <w:r>
              <w:rPr>
                <w:spacing w:val="2"/>
                <w:w w:val="95"/>
                <w:sz w:val="21"/>
              </w:rPr>
              <w:t>设备和工具。灌装时应注意流速(不超过 </w:t>
            </w:r>
            <w:r>
              <w:rPr>
                <w:w w:val="95"/>
                <w:sz w:val="21"/>
              </w:rPr>
              <w:t>3m／s)，且有接地装置，防止静电</w:t>
            </w:r>
          </w:p>
          <w:p>
            <w:pPr>
              <w:pStyle w:val="TableParagraph"/>
              <w:spacing w:line="272" w:lineRule="exact"/>
              <w:ind w:left="109"/>
              <w:rPr>
                <w:sz w:val="21"/>
              </w:rPr>
            </w:pPr>
            <w:r>
              <w:rPr>
                <w:sz w:val="21"/>
              </w:rPr>
              <w:t>积聚。</w:t>
            </w:r>
          </w:p>
        </w:tc>
      </w:tr>
      <w:tr>
        <w:trPr>
          <w:trHeight w:val="497" w:hRule="atLeast"/>
        </w:trPr>
        <w:tc>
          <w:tcPr>
            <w:tcW w:w="1801" w:type="dxa"/>
            <w:vMerge w:val="restart"/>
          </w:tcPr>
          <w:p>
            <w:pPr>
              <w:pStyle w:val="TableParagraph"/>
              <w:rPr>
                <w:rFonts w:ascii="微软雅黑"/>
                <w:b/>
                <w:sz w:val="26"/>
              </w:rPr>
            </w:pPr>
          </w:p>
          <w:p>
            <w:pPr>
              <w:pStyle w:val="TableParagraph"/>
              <w:rPr>
                <w:rFonts w:ascii="微软雅黑"/>
                <w:b/>
                <w:sz w:val="26"/>
              </w:rPr>
            </w:pPr>
          </w:p>
          <w:p>
            <w:pPr>
              <w:pStyle w:val="TableParagraph"/>
              <w:spacing w:before="11"/>
              <w:rPr>
                <w:rFonts w:ascii="微软雅黑"/>
                <w:b/>
                <w:sz w:val="21"/>
              </w:rPr>
            </w:pPr>
          </w:p>
          <w:p>
            <w:pPr>
              <w:pStyle w:val="TableParagraph"/>
              <w:ind w:left="107"/>
              <w:rPr>
                <w:sz w:val="21"/>
              </w:rPr>
            </w:pPr>
            <w:r>
              <w:rPr>
                <w:sz w:val="21"/>
              </w:rPr>
              <w:t>接触限值：</w:t>
            </w:r>
          </w:p>
        </w:tc>
        <w:tc>
          <w:tcPr>
            <w:tcW w:w="7060" w:type="dxa"/>
          </w:tcPr>
          <w:p>
            <w:pPr>
              <w:pStyle w:val="TableParagraph"/>
              <w:spacing w:before="80"/>
              <w:ind w:left="109"/>
              <w:rPr>
                <w:sz w:val="21"/>
              </w:rPr>
            </w:pPr>
            <w:r>
              <w:rPr>
                <w:sz w:val="21"/>
              </w:rPr>
              <w:t>ERG 指南：131</w:t>
            </w:r>
          </w:p>
        </w:tc>
      </w:tr>
      <w:tr>
        <w:trPr>
          <w:trHeight w:val="497" w:hRule="atLeast"/>
        </w:trPr>
        <w:tc>
          <w:tcPr>
            <w:tcW w:w="1801" w:type="dxa"/>
            <w:vMerge/>
            <w:tcBorders>
              <w:top w:val="nil"/>
            </w:tcBorders>
          </w:tcPr>
          <w:p>
            <w:pPr>
              <w:rPr>
                <w:sz w:val="2"/>
                <w:szCs w:val="2"/>
              </w:rPr>
            </w:pPr>
          </w:p>
        </w:tc>
        <w:tc>
          <w:tcPr>
            <w:tcW w:w="7060" w:type="dxa"/>
          </w:tcPr>
          <w:p>
            <w:pPr>
              <w:pStyle w:val="TableParagraph"/>
              <w:spacing w:before="80"/>
              <w:ind w:left="109"/>
              <w:rPr>
                <w:sz w:val="21"/>
              </w:rPr>
            </w:pPr>
            <w:r>
              <w:rPr>
                <w:sz w:val="21"/>
              </w:rPr>
              <w:t>ERG 指南分类：易燃液体—有毒的</w:t>
            </w:r>
          </w:p>
        </w:tc>
      </w:tr>
      <w:tr>
        <w:trPr>
          <w:trHeight w:val="497" w:hRule="atLeast"/>
        </w:trPr>
        <w:tc>
          <w:tcPr>
            <w:tcW w:w="1801" w:type="dxa"/>
            <w:vMerge/>
            <w:tcBorders>
              <w:top w:val="nil"/>
            </w:tcBorders>
          </w:tcPr>
          <w:p>
            <w:pPr>
              <w:rPr>
                <w:sz w:val="2"/>
                <w:szCs w:val="2"/>
              </w:rPr>
            </w:pPr>
          </w:p>
        </w:tc>
        <w:tc>
          <w:tcPr>
            <w:tcW w:w="7060" w:type="dxa"/>
          </w:tcPr>
          <w:p>
            <w:pPr>
              <w:pStyle w:val="TableParagraph"/>
              <w:spacing w:before="81"/>
              <w:ind w:left="109"/>
              <w:rPr>
                <w:sz w:val="21"/>
              </w:rPr>
            </w:pPr>
            <w:r>
              <w:rPr>
                <w:sz w:val="21"/>
              </w:rPr>
              <w:t>中国MAC：50mg／m3</w:t>
            </w:r>
          </w:p>
        </w:tc>
      </w:tr>
      <w:tr>
        <w:trPr>
          <w:trHeight w:val="497" w:hRule="atLeast"/>
        </w:trPr>
        <w:tc>
          <w:tcPr>
            <w:tcW w:w="1801" w:type="dxa"/>
            <w:vMerge/>
            <w:tcBorders>
              <w:top w:val="nil"/>
            </w:tcBorders>
          </w:tcPr>
          <w:p>
            <w:pPr>
              <w:rPr>
                <w:sz w:val="2"/>
                <w:szCs w:val="2"/>
              </w:rPr>
            </w:pPr>
          </w:p>
        </w:tc>
        <w:tc>
          <w:tcPr>
            <w:tcW w:w="7060" w:type="dxa"/>
          </w:tcPr>
          <w:p>
            <w:pPr>
              <w:pStyle w:val="TableParagraph"/>
              <w:spacing w:before="81"/>
              <w:ind w:left="109"/>
              <w:rPr>
                <w:sz w:val="21"/>
              </w:rPr>
            </w:pPr>
            <w:r>
              <w:rPr>
                <w:sz w:val="21"/>
              </w:rPr>
              <w:t>苏联MAC：5mg／m3</w:t>
            </w:r>
          </w:p>
        </w:tc>
      </w:tr>
      <w:tr>
        <w:trPr>
          <w:trHeight w:val="497" w:hRule="atLeast"/>
        </w:trPr>
        <w:tc>
          <w:tcPr>
            <w:tcW w:w="1801" w:type="dxa"/>
            <w:vMerge/>
            <w:tcBorders>
              <w:top w:val="nil"/>
            </w:tcBorders>
          </w:tcPr>
          <w:p>
            <w:pPr>
              <w:rPr>
                <w:sz w:val="2"/>
                <w:szCs w:val="2"/>
              </w:rPr>
            </w:pPr>
          </w:p>
        </w:tc>
        <w:tc>
          <w:tcPr>
            <w:tcW w:w="7060" w:type="dxa"/>
          </w:tcPr>
          <w:p>
            <w:pPr>
              <w:pStyle w:val="TableParagraph"/>
              <w:spacing w:before="82"/>
              <w:ind w:left="109"/>
              <w:rPr>
                <w:sz w:val="21"/>
              </w:rPr>
            </w:pPr>
            <w:r>
              <w:rPr>
                <w:spacing w:val="25"/>
                <w:sz w:val="21"/>
              </w:rPr>
              <w:t>美国</w:t>
            </w:r>
            <w:r>
              <w:rPr>
                <w:spacing w:val="-6"/>
                <w:sz w:val="21"/>
              </w:rPr>
              <w:t>TWA，OSHA200ppm，262mg／m3；ACGIH200ppm，262mg／m3</w:t>
            </w:r>
            <w:r>
              <w:rPr>
                <w:spacing w:val="-2"/>
                <w:sz w:val="21"/>
              </w:rPr>
              <w:t>[皮]</w:t>
            </w:r>
          </w:p>
        </w:tc>
      </w:tr>
      <w:tr>
        <w:trPr>
          <w:trHeight w:val="497" w:hRule="atLeast"/>
        </w:trPr>
        <w:tc>
          <w:tcPr>
            <w:tcW w:w="1801" w:type="dxa"/>
            <w:vMerge/>
            <w:tcBorders>
              <w:top w:val="nil"/>
            </w:tcBorders>
          </w:tcPr>
          <w:p>
            <w:pPr>
              <w:rPr>
                <w:sz w:val="2"/>
                <w:szCs w:val="2"/>
              </w:rPr>
            </w:pPr>
          </w:p>
        </w:tc>
        <w:tc>
          <w:tcPr>
            <w:tcW w:w="7060" w:type="dxa"/>
          </w:tcPr>
          <w:p>
            <w:pPr>
              <w:pStyle w:val="TableParagraph"/>
              <w:spacing w:before="82"/>
              <w:ind w:left="109"/>
              <w:rPr>
                <w:sz w:val="21"/>
              </w:rPr>
            </w:pPr>
            <w:r>
              <w:rPr>
                <w:sz w:val="21"/>
              </w:rPr>
              <w:t>美国STEL：ACGIH250ppm，328mg／m3[皮]</w:t>
            </w:r>
          </w:p>
        </w:tc>
      </w:tr>
      <w:tr>
        <w:trPr>
          <w:trHeight w:val="497" w:hRule="atLeast"/>
        </w:trPr>
        <w:tc>
          <w:tcPr>
            <w:tcW w:w="1801" w:type="dxa"/>
          </w:tcPr>
          <w:p>
            <w:pPr>
              <w:pStyle w:val="TableParagraph"/>
              <w:spacing w:before="83"/>
              <w:ind w:left="107"/>
              <w:rPr>
                <w:sz w:val="21"/>
              </w:rPr>
            </w:pPr>
            <w:r>
              <w:rPr>
                <w:sz w:val="21"/>
              </w:rPr>
              <w:t>侵入途径：</w:t>
            </w:r>
          </w:p>
        </w:tc>
        <w:tc>
          <w:tcPr>
            <w:tcW w:w="7060" w:type="dxa"/>
          </w:tcPr>
          <w:p>
            <w:pPr>
              <w:pStyle w:val="TableParagraph"/>
              <w:spacing w:before="83"/>
              <w:ind w:left="109"/>
              <w:rPr>
                <w:sz w:val="21"/>
              </w:rPr>
            </w:pPr>
            <w:r>
              <w:rPr>
                <w:sz w:val="21"/>
              </w:rPr>
              <w:t>吸入、食入、经皮吸收</w:t>
            </w:r>
          </w:p>
        </w:tc>
      </w:tr>
      <w:tr>
        <w:trPr>
          <w:trHeight w:val="497" w:hRule="atLeast"/>
        </w:trPr>
        <w:tc>
          <w:tcPr>
            <w:tcW w:w="1801" w:type="dxa"/>
            <w:vMerge w:val="restart"/>
          </w:tcPr>
          <w:p>
            <w:pPr>
              <w:pStyle w:val="TableParagraph"/>
              <w:spacing w:before="11"/>
              <w:rPr>
                <w:rFonts w:ascii="微软雅黑"/>
                <w:b/>
                <w:sz w:val="18"/>
              </w:rPr>
            </w:pPr>
          </w:p>
          <w:p>
            <w:pPr>
              <w:pStyle w:val="TableParagraph"/>
              <w:ind w:left="107"/>
              <w:rPr>
                <w:sz w:val="21"/>
              </w:rPr>
            </w:pPr>
            <w:r>
              <w:rPr>
                <w:sz w:val="21"/>
              </w:rPr>
              <w:t>毒性：</w:t>
            </w:r>
          </w:p>
        </w:tc>
        <w:tc>
          <w:tcPr>
            <w:tcW w:w="7060" w:type="dxa"/>
          </w:tcPr>
          <w:p>
            <w:pPr>
              <w:pStyle w:val="TableParagraph"/>
              <w:spacing w:before="83"/>
              <w:ind w:left="109"/>
              <w:rPr>
                <w:sz w:val="21"/>
              </w:rPr>
            </w:pPr>
            <w:r>
              <w:rPr>
                <w:sz w:val="21"/>
              </w:rPr>
              <w:t>LD50：5628mg／kg(大鼠经口)；15800mg／kg(兔经皮)</w:t>
            </w:r>
          </w:p>
        </w:tc>
      </w:tr>
      <w:tr>
        <w:trPr>
          <w:trHeight w:val="497" w:hRule="atLeast"/>
        </w:trPr>
        <w:tc>
          <w:tcPr>
            <w:tcW w:w="1801" w:type="dxa"/>
            <w:vMerge/>
            <w:tcBorders>
              <w:top w:val="nil"/>
            </w:tcBorders>
          </w:tcPr>
          <w:p>
            <w:pPr>
              <w:rPr>
                <w:sz w:val="2"/>
                <w:szCs w:val="2"/>
              </w:rPr>
            </w:pPr>
          </w:p>
        </w:tc>
        <w:tc>
          <w:tcPr>
            <w:tcW w:w="7060" w:type="dxa"/>
          </w:tcPr>
          <w:p>
            <w:pPr>
              <w:pStyle w:val="TableParagraph"/>
              <w:spacing w:before="84"/>
              <w:ind w:left="109"/>
              <w:rPr>
                <w:sz w:val="21"/>
              </w:rPr>
            </w:pPr>
            <w:r>
              <w:rPr>
                <w:sz w:val="21"/>
              </w:rPr>
              <w:t>LC50：64000ppm4 小时(大鼠吸入)</w:t>
            </w:r>
          </w:p>
        </w:tc>
      </w:tr>
    </w:tbl>
    <w:p>
      <w:pPr>
        <w:spacing w:after="0"/>
        <w:rPr>
          <w:sz w:val="21"/>
        </w:rPr>
        <w:sectPr>
          <w:pgSz w:w="11910" w:h="16840"/>
          <w:pgMar w:header="872" w:footer="611" w:top="1300" w:bottom="800" w:left="1120" w:right="80"/>
        </w:sectPr>
      </w:pPr>
    </w:p>
    <w:p>
      <w:pPr>
        <w:pStyle w:val="BodyText"/>
        <w:spacing w:before="7"/>
        <w:rPr>
          <w:rFonts w:ascii="微软雅黑"/>
          <w:b/>
          <w:sz w:val="5"/>
        </w:rPr>
      </w:pPr>
    </w:p>
    <w:tbl>
      <w:tblPr>
        <w:tblW w:w="0" w:type="auto"/>
        <w:jc w:val="left"/>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1"/>
        <w:gridCol w:w="7060"/>
      </w:tblGrid>
      <w:tr>
        <w:trPr>
          <w:trHeight w:val="1868" w:hRule="atLeast"/>
        </w:trPr>
        <w:tc>
          <w:tcPr>
            <w:tcW w:w="1801" w:type="dxa"/>
            <w:vMerge w:val="restart"/>
          </w:tcPr>
          <w:p>
            <w:pPr>
              <w:pStyle w:val="TableParagraph"/>
              <w:rPr>
                <w:rFonts w:ascii="微软雅黑"/>
                <w:b/>
                <w:sz w:val="26"/>
              </w:rPr>
            </w:pPr>
          </w:p>
          <w:p>
            <w:pPr>
              <w:pStyle w:val="TableParagraph"/>
              <w:rPr>
                <w:rFonts w:ascii="微软雅黑"/>
                <w:b/>
                <w:sz w:val="26"/>
              </w:rPr>
            </w:pPr>
          </w:p>
          <w:p>
            <w:pPr>
              <w:pStyle w:val="TableParagraph"/>
              <w:rPr>
                <w:rFonts w:ascii="微软雅黑"/>
                <w:b/>
                <w:sz w:val="26"/>
              </w:rPr>
            </w:pPr>
          </w:p>
          <w:p>
            <w:pPr>
              <w:pStyle w:val="TableParagraph"/>
              <w:rPr>
                <w:rFonts w:ascii="微软雅黑"/>
                <w:b/>
                <w:sz w:val="26"/>
              </w:rPr>
            </w:pPr>
          </w:p>
          <w:p>
            <w:pPr>
              <w:pStyle w:val="TableParagraph"/>
              <w:spacing w:before="4"/>
              <w:rPr>
                <w:rFonts w:ascii="微软雅黑"/>
                <w:b/>
                <w:sz w:val="23"/>
              </w:rPr>
            </w:pPr>
          </w:p>
          <w:p>
            <w:pPr>
              <w:pStyle w:val="TableParagraph"/>
              <w:ind w:left="107"/>
              <w:rPr>
                <w:sz w:val="21"/>
              </w:rPr>
            </w:pPr>
            <w:r>
              <w:rPr>
                <w:sz w:val="21"/>
              </w:rPr>
              <w:t>健康危害：</w:t>
            </w:r>
          </w:p>
        </w:tc>
        <w:tc>
          <w:tcPr>
            <w:tcW w:w="7060" w:type="dxa"/>
          </w:tcPr>
          <w:p>
            <w:pPr>
              <w:pStyle w:val="TableParagraph"/>
              <w:spacing w:line="204" w:lineRule="auto" w:before="16"/>
              <w:ind w:left="109" w:right="21"/>
              <w:jc w:val="both"/>
              <w:rPr>
                <w:sz w:val="21"/>
              </w:rPr>
            </w:pPr>
            <w:r>
              <w:rPr>
                <w:sz w:val="21"/>
              </w:rPr>
              <w:t>属Ⅲ级危害(中度危害)毒物。对呼吸道及胃肠道粘膜有刺激作用，对血管神</w:t>
            </w:r>
            <w:r>
              <w:rPr>
                <w:spacing w:val="-7"/>
                <w:sz w:val="21"/>
              </w:rPr>
              <w:t>经有毒作用，引起血管痉挛，形成瘀血或出血；对视神经和视网膜有特殊的</w:t>
            </w:r>
            <w:r>
              <w:rPr>
                <w:spacing w:val="-8"/>
                <w:sz w:val="21"/>
              </w:rPr>
              <w:t>选择作用，使视网膜因缺乏营养而坏死。急性中毒：表现以神经系统症状、</w:t>
            </w:r>
            <w:r>
              <w:rPr>
                <w:spacing w:val="-1"/>
                <w:sz w:val="21"/>
              </w:rPr>
              <w:t>酸中毒和视神经炎为主，可伴有粘膜刺激症状。病人有头痛、头晕、乏力、</w:t>
            </w:r>
            <w:r>
              <w:rPr>
                <w:spacing w:val="-9"/>
                <w:sz w:val="21"/>
              </w:rPr>
              <w:t>恶心、狂燥不安、共济失调、眼痛、复视或视物模糊，对光反应迟钝，可因</w:t>
            </w:r>
          </w:p>
          <w:p>
            <w:pPr>
              <w:pStyle w:val="TableParagraph"/>
              <w:spacing w:line="278" w:lineRule="exact"/>
              <w:ind w:left="109"/>
              <w:rPr>
                <w:sz w:val="21"/>
              </w:rPr>
            </w:pPr>
            <w:r>
              <w:rPr>
                <w:sz w:val="21"/>
              </w:rPr>
              <w:t>视神经炎的发展而失明等。</w:t>
            </w:r>
          </w:p>
        </w:tc>
      </w:tr>
      <w:tr>
        <w:trPr>
          <w:trHeight w:val="622" w:hRule="atLeast"/>
        </w:trPr>
        <w:tc>
          <w:tcPr>
            <w:tcW w:w="1801" w:type="dxa"/>
            <w:vMerge/>
            <w:tcBorders>
              <w:top w:val="nil"/>
            </w:tcBorders>
          </w:tcPr>
          <w:p>
            <w:pPr>
              <w:rPr>
                <w:sz w:val="2"/>
                <w:szCs w:val="2"/>
              </w:rPr>
            </w:pPr>
          </w:p>
        </w:tc>
        <w:tc>
          <w:tcPr>
            <w:tcW w:w="7060" w:type="dxa"/>
          </w:tcPr>
          <w:p>
            <w:pPr>
              <w:pStyle w:val="TableParagraph"/>
              <w:spacing w:line="319" w:lineRule="exact"/>
              <w:ind w:left="109"/>
              <w:rPr>
                <w:sz w:val="21"/>
              </w:rPr>
            </w:pPr>
            <w:r>
              <w:rPr>
                <w:sz w:val="21"/>
              </w:rPr>
              <w:t>慢性中毒：主要为神经系统症状，有头晕、无力、眩晕、震颤性麻痹及视神</w:t>
            </w:r>
          </w:p>
          <w:p>
            <w:pPr>
              <w:pStyle w:val="TableParagraph"/>
              <w:spacing w:line="284" w:lineRule="exact"/>
              <w:ind w:left="109"/>
              <w:rPr>
                <w:sz w:val="21"/>
              </w:rPr>
            </w:pPr>
            <w:r>
              <w:rPr>
                <w:sz w:val="21"/>
              </w:rPr>
              <w:t>经损害。</w:t>
            </w:r>
          </w:p>
        </w:tc>
      </w:tr>
      <w:tr>
        <w:trPr>
          <w:trHeight w:val="497" w:hRule="atLeast"/>
        </w:trPr>
        <w:tc>
          <w:tcPr>
            <w:tcW w:w="1801" w:type="dxa"/>
            <w:vMerge/>
            <w:tcBorders>
              <w:top w:val="nil"/>
            </w:tcBorders>
          </w:tcPr>
          <w:p>
            <w:pPr>
              <w:rPr>
                <w:sz w:val="2"/>
                <w:szCs w:val="2"/>
              </w:rPr>
            </w:pPr>
          </w:p>
        </w:tc>
        <w:tc>
          <w:tcPr>
            <w:tcW w:w="7060" w:type="dxa"/>
          </w:tcPr>
          <w:p>
            <w:pPr>
              <w:pStyle w:val="TableParagraph"/>
              <w:spacing w:before="74"/>
              <w:ind w:left="109"/>
              <w:rPr>
                <w:sz w:val="21"/>
              </w:rPr>
            </w:pPr>
            <w:r>
              <w:rPr>
                <w:sz w:val="21"/>
              </w:rPr>
              <w:t>IDLH：6000ppm</w:t>
            </w:r>
          </w:p>
        </w:tc>
      </w:tr>
      <w:tr>
        <w:trPr>
          <w:trHeight w:val="497" w:hRule="atLeast"/>
        </w:trPr>
        <w:tc>
          <w:tcPr>
            <w:tcW w:w="1801" w:type="dxa"/>
            <w:vMerge/>
            <w:tcBorders>
              <w:top w:val="nil"/>
            </w:tcBorders>
          </w:tcPr>
          <w:p>
            <w:pPr>
              <w:rPr>
                <w:sz w:val="2"/>
                <w:szCs w:val="2"/>
              </w:rPr>
            </w:pPr>
          </w:p>
        </w:tc>
        <w:tc>
          <w:tcPr>
            <w:tcW w:w="7060" w:type="dxa"/>
          </w:tcPr>
          <w:p>
            <w:pPr>
              <w:pStyle w:val="TableParagraph"/>
              <w:spacing w:before="74"/>
              <w:ind w:left="109"/>
              <w:rPr>
                <w:sz w:val="21"/>
              </w:rPr>
            </w:pPr>
            <w:r>
              <w:rPr>
                <w:sz w:val="21"/>
              </w:rPr>
              <w:t>嗅阈：141ppm</w:t>
            </w:r>
          </w:p>
        </w:tc>
      </w:tr>
      <w:tr>
        <w:trPr>
          <w:trHeight w:val="497" w:hRule="atLeast"/>
        </w:trPr>
        <w:tc>
          <w:tcPr>
            <w:tcW w:w="1801" w:type="dxa"/>
            <w:vMerge/>
            <w:tcBorders>
              <w:top w:val="nil"/>
            </w:tcBorders>
          </w:tcPr>
          <w:p>
            <w:pPr>
              <w:rPr>
                <w:sz w:val="2"/>
                <w:szCs w:val="2"/>
              </w:rPr>
            </w:pPr>
          </w:p>
        </w:tc>
        <w:tc>
          <w:tcPr>
            <w:tcW w:w="7060" w:type="dxa"/>
          </w:tcPr>
          <w:p>
            <w:pPr>
              <w:pStyle w:val="TableParagraph"/>
              <w:spacing w:before="75"/>
              <w:ind w:left="109"/>
              <w:rPr>
                <w:sz w:val="21"/>
              </w:rPr>
            </w:pPr>
            <w:r>
              <w:rPr>
                <w:sz w:val="21"/>
              </w:rPr>
              <w:t>OSHA：表Z—1 空气朽染物</w:t>
            </w:r>
          </w:p>
        </w:tc>
      </w:tr>
      <w:tr>
        <w:trPr>
          <w:trHeight w:val="497" w:hRule="atLeast"/>
        </w:trPr>
        <w:tc>
          <w:tcPr>
            <w:tcW w:w="1801" w:type="dxa"/>
            <w:vMerge/>
            <w:tcBorders>
              <w:top w:val="nil"/>
            </w:tcBorders>
          </w:tcPr>
          <w:p>
            <w:pPr>
              <w:rPr>
                <w:sz w:val="2"/>
                <w:szCs w:val="2"/>
              </w:rPr>
            </w:pPr>
          </w:p>
        </w:tc>
        <w:tc>
          <w:tcPr>
            <w:tcW w:w="7060" w:type="dxa"/>
          </w:tcPr>
          <w:p>
            <w:pPr>
              <w:pStyle w:val="TableParagraph"/>
              <w:spacing w:before="75"/>
              <w:ind w:left="109"/>
              <w:rPr>
                <w:sz w:val="21"/>
              </w:rPr>
            </w:pPr>
            <w:r>
              <w:rPr>
                <w:sz w:val="21"/>
              </w:rPr>
              <w:t>NIOSH 标准文件：NIOSH76～148</w:t>
            </w:r>
          </w:p>
        </w:tc>
      </w:tr>
      <w:tr>
        <w:trPr>
          <w:trHeight w:val="497" w:hRule="atLeast"/>
        </w:trPr>
        <w:tc>
          <w:tcPr>
            <w:tcW w:w="1801" w:type="dxa"/>
            <w:vMerge/>
            <w:tcBorders>
              <w:top w:val="nil"/>
            </w:tcBorders>
          </w:tcPr>
          <w:p>
            <w:pPr>
              <w:rPr>
                <w:sz w:val="2"/>
                <w:szCs w:val="2"/>
              </w:rPr>
            </w:pPr>
          </w:p>
        </w:tc>
        <w:tc>
          <w:tcPr>
            <w:tcW w:w="7060" w:type="dxa"/>
          </w:tcPr>
          <w:p>
            <w:pPr>
              <w:pStyle w:val="TableParagraph"/>
              <w:spacing w:before="76"/>
              <w:ind w:left="109"/>
              <w:rPr>
                <w:sz w:val="21"/>
              </w:rPr>
            </w:pPr>
            <w:r>
              <w:rPr>
                <w:sz w:val="21"/>
              </w:rPr>
              <w:t>健康危害(蓝色)：1</w:t>
            </w:r>
          </w:p>
        </w:tc>
      </w:tr>
      <w:tr>
        <w:trPr>
          <w:trHeight w:val="934" w:hRule="atLeast"/>
        </w:trPr>
        <w:tc>
          <w:tcPr>
            <w:tcW w:w="1801" w:type="dxa"/>
          </w:tcPr>
          <w:p>
            <w:pPr>
              <w:pStyle w:val="TableParagraph"/>
              <w:rPr>
                <w:rFonts w:ascii="微软雅黑"/>
                <w:b/>
                <w:sz w:val="16"/>
              </w:rPr>
            </w:pPr>
          </w:p>
          <w:p>
            <w:pPr>
              <w:pStyle w:val="TableParagraph"/>
              <w:ind w:left="107"/>
              <w:rPr>
                <w:sz w:val="21"/>
              </w:rPr>
            </w:pPr>
            <w:r>
              <w:rPr>
                <w:sz w:val="21"/>
              </w:rPr>
              <w:t>皮肤接触：</w:t>
            </w:r>
          </w:p>
        </w:tc>
        <w:tc>
          <w:tcPr>
            <w:tcW w:w="7060" w:type="dxa"/>
          </w:tcPr>
          <w:p>
            <w:pPr>
              <w:pStyle w:val="TableParagraph"/>
              <w:spacing w:line="204" w:lineRule="auto" w:before="21"/>
              <w:ind w:left="109" w:right="5"/>
              <w:rPr>
                <w:sz w:val="21"/>
              </w:rPr>
            </w:pPr>
            <w:r>
              <w:rPr>
                <w:sz w:val="21"/>
              </w:rPr>
              <w:t>脱去污染的衣着，立即用流动清水彻底冲洗。注意患者保暖并且保持安静。吸入、食入或皮肤接触该物质可引起迟发反应。确保医务人员了解该物质相</w:t>
            </w:r>
          </w:p>
          <w:p>
            <w:pPr>
              <w:pStyle w:val="TableParagraph"/>
              <w:spacing w:line="271" w:lineRule="exact"/>
              <w:ind w:left="109"/>
              <w:rPr>
                <w:sz w:val="21"/>
              </w:rPr>
            </w:pPr>
            <w:r>
              <w:rPr>
                <w:sz w:val="21"/>
              </w:rPr>
              <w:t>关的个体防护知识，注意自身防护。</w:t>
            </w:r>
          </w:p>
        </w:tc>
      </w:tr>
      <w:tr>
        <w:trPr>
          <w:trHeight w:val="497" w:hRule="atLeast"/>
        </w:trPr>
        <w:tc>
          <w:tcPr>
            <w:tcW w:w="1801" w:type="dxa"/>
          </w:tcPr>
          <w:p>
            <w:pPr>
              <w:pStyle w:val="TableParagraph"/>
              <w:spacing w:before="77"/>
              <w:ind w:left="107"/>
              <w:rPr>
                <w:sz w:val="21"/>
              </w:rPr>
            </w:pPr>
            <w:r>
              <w:rPr>
                <w:sz w:val="21"/>
              </w:rPr>
              <w:t>眼睛接触：</w:t>
            </w:r>
          </w:p>
        </w:tc>
        <w:tc>
          <w:tcPr>
            <w:tcW w:w="7060" w:type="dxa"/>
          </w:tcPr>
          <w:p>
            <w:pPr>
              <w:pStyle w:val="TableParagraph"/>
              <w:spacing w:before="77"/>
              <w:ind w:left="109"/>
              <w:rPr>
                <w:sz w:val="21"/>
              </w:rPr>
            </w:pPr>
            <w:r>
              <w:rPr>
                <w:sz w:val="21"/>
              </w:rPr>
              <w:t>立即提起眼睑，用流动清水或生理盐水冲洗至少 15 分钟。</w:t>
            </w:r>
          </w:p>
        </w:tc>
      </w:tr>
      <w:tr>
        <w:trPr>
          <w:trHeight w:val="934" w:hRule="atLeast"/>
        </w:trPr>
        <w:tc>
          <w:tcPr>
            <w:tcW w:w="1801" w:type="dxa"/>
          </w:tcPr>
          <w:p>
            <w:pPr>
              <w:pStyle w:val="TableParagraph"/>
              <w:spacing w:before="1"/>
              <w:rPr>
                <w:rFonts w:ascii="微软雅黑"/>
                <w:b/>
                <w:sz w:val="16"/>
              </w:rPr>
            </w:pPr>
          </w:p>
          <w:p>
            <w:pPr>
              <w:pStyle w:val="TableParagraph"/>
              <w:ind w:left="107"/>
              <w:rPr>
                <w:sz w:val="21"/>
              </w:rPr>
            </w:pPr>
            <w:r>
              <w:rPr>
                <w:sz w:val="21"/>
              </w:rPr>
              <w:t>吸入：</w:t>
            </w:r>
          </w:p>
        </w:tc>
        <w:tc>
          <w:tcPr>
            <w:tcW w:w="7060" w:type="dxa"/>
          </w:tcPr>
          <w:p>
            <w:pPr>
              <w:pStyle w:val="TableParagraph"/>
              <w:spacing w:line="204" w:lineRule="auto" w:before="22"/>
              <w:ind w:left="109" w:right="5"/>
              <w:rPr>
                <w:sz w:val="21"/>
              </w:rPr>
            </w:pPr>
            <w:r>
              <w:rPr>
                <w:sz w:val="21"/>
              </w:rPr>
              <w:t>迅速脱离现场至空气新鲜处。必要时进行人工呼吸。就医。如果呼吸困难， 给予吸氧。如果患者食入或吸入该物质不要用口对口进行人工呼吸，可用单</w:t>
            </w:r>
          </w:p>
          <w:p>
            <w:pPr>
              <w:pStyle w:val="TableParagraph"/>
              <w:spacing w:line="270" w:lineRule="exact"/>
              <w:ind w:left="109"/>
              <w:rPr>
                <w:sz w:val="21"/>
              </w:rPr>
            </w:pPr>
            <w:r>
              <w:rPr>
                <w:sz w:val="21"/>
              </w:rPr>
              <w:t>向阀小型呼吸器或其他适当的医疗呼吸器。</w:t>
            </w:r>
          </w:p>
        </w:tc>
      </w:tr>
      <w:tr>
        <w:trPr>
          <w:trHeight w:val="497" w:hRule="atLeast"/>
        </w:trPr>
        <w:tc>
          <w:tcPr>
            <w:tcW w:w="1801" w:type="dxa"/>
          </w:tcPr>
          <w:p>
            <w:pPr>
              <w:pStyle w:val="TableParagraph"/>
              <w:spacing w:before="78"/>
              <w:ind w:left="107"/>
              <w:rPr>
                <w:sz w:val="21"/>
              </w:rPr>
            </w:pPr>
            <w:r>
              <w:rPr>
                <w:sz w:val="21"/>
              </w:rPr>
              <w:t>食入：</w:t>
            </w:r>
          </w:p>
        </w:tc>
        <w:tc>
          <w:tcPr>
            <w:tcW w:w="7060" w:type="dxa"/>
          </w:tcPr>
          <w:p>
            <w:pPr>
              <w:pStyle w:val="TableParagraph"/>
              <w:spacing w:before="78"/>
              <w:ind w:left="109"/>
              <w:rPr>
                <w:sz w:val="21"/>
              </w:rPr>
            </w:pPr>
            <w:r>
              <w:rPr>
                <w:sz w:val="21"/>
              </w:rPr>
              <w:t>误服者用清水或硫代硫酸钠溶液洗胃。就医。</w:t>
            </w:r>
          </w:p>
        </w:tc>
      </w:tr>
      <w:tr>
        <w:trPr>
          <w:trHeight w:val="497" w:hRule="atLeast"/>
        </w:trPr>
        <w:tc>
          <w:tcPr>
            <w:tcW w:w="1801" w:type="dxa"/>
          </w:tcPr>
          <w:p>
            <w:pPr>
              <w:pStyle w:val="TableParagraph"/>
              <w:spacing w:before="79"/>
              <w:ind w:left="107"/>
              <w:rPr>
                <w:sz w:val="21"/>
              </w:rPr>
            </w:pPr>
            <w:r>
              <w:rPr>
                <w:sz w:val="21"/>
              </w:rPr>
              <w:t>工程控制：</w:t>
            </w:r>
          </w:p>
        </w:tc>
        <w:tc>
          <w:tcPr>
            <w:tcW w:w="7060" w:type="dxa"/>
          </w:tcPr>
          <w:p>
            <w:pPr>
              <w:pStyle w:val="TableParagraph"/>
              <w:spacing w:before="79"/>
              <w:ind w:left="109"/>
              <w:rPr>
                <w:sz w:val="21"/>
              </w:rPr>
            </w:pPr>
            <w:r>
              <w:rPr>
                <w:sz w:val="21"/>
              </w:rPr>
              <w:t>生产过程密闭，加强通风。</w:t>
            </w:r>
          </w:p>
        </w:tc>
      </w:tr>
      <w:tr>
        <w:trPr>
          <w:trHeight w:val="1868" w:hRule="atLeast"/>
        </w:trPr>
        <w:tc>
          <w:tcPr>
            <w:tcW w:w="1801" w:type="dxa"/>
          </w:tcPr>
          <w:p>
            <w:pPr>
              <w:pStyle w:val="TableParagraph"/>
              <w:rPr>
                <w:rFonts w:ascii="微软雅黑"/>
                <w:b/>
                <w:sz w:val="26"/>
              </w:rPr>
            </w:pPr>
          </w:p>
          <w:p>
            <w:pPr>
              <w:pStyle w:val="TableParagraph"/>
              <w:spacing w:before="10"/>
              <w:rPr>
                <w:rFonts w:ascii="微软雅黑"/>
                <w:b/>
                <w:sz w:val="15"/>
              </w:rPr>
            </w:pPr>
          </w:p>
          <w:p>
            <w:pPr>
              <w:pStyle w:val="TableParagraph"/>
              <w:ind w:left="107"/>
              <w:rPr>
                <w:sz w:val="21"/>
              </w:rPr>
            </w:pPr>
            <w:r>
              <w:rPr>
                <w:sz w:val="21"/>
              </w:rPr>
              <w:t>呼吸系统防护：</w:t>
            </w:r>
          </w:p>
        </w:tc>
        <w:tc>
          <w:tcPr>
            <w:tcW w:w="7060" w:type="dxa"/>
          </w:tcPr>
          <w:p>
            <w:pPr>
              <w:pStyle w:val="TableParagraph"/>
              <w:spacing w:line="204" w:lineRule="auto" w:before="24"/>
              <w:ind w:left="109" w:right="93"/>
              <w:rPr>
                <w:sz w:val="21"/>
              </w:rPr>
            </w:pPr>
            <w:r>
              <w:rPr>
                <w:spacing w:val="-7"/>
                <w:sz w:val="21"/>
              </w:rPr>
              <w:t>可能接触其蒸气时，应该佩带防毒面具。紧急事态抢救或逃生时，建议佩带</w:t>
            </w:r>
            <w:r>
              <w:rPr>
                <w:spacing w:val="-1"/>
                <w:w w:val="95"/>
                <w:sz w:val="21"/>
              </w:rPr>
              <w:t>自给式呼吸器。</w:t>
            </w:r>
            <w:r>
              <w:rPr>
                <w:w w:val="95"/>
                <w:sz w:val="21"/>
              </w:rPr>
              <w:t>NIOSH/OSHA2000ppm：供气式呼吸器。5000ppm：连续   </w:t>
            </w:r>
            <w:r>
              <w:rPr>
                <w:sz w:val="21"/>
              </w:rPr>
              <w:t>供气式呼吸器。6000ppm：面罩紧贴面部的连续供气呼吸器、自携式呼吸</w:t>
            </w:r>
            <w:r>
              <w:rPr>
                <w:spacing w:val="-10"/>
                <w:sz w:val="21"/>
              </w:rPr>
              <w:t>器、全面罩呼吸器。应急或有计划进入浓度未知区域，或处于立即危及生命</w:t>
            </w:r>
            <w:r>
              <w:rPr>
                <w:spacing w:val="-9"/>
                <w:sz w:val="21"/>
              </w:rPr>
              <w:t>或健康的状况：自携式正压全面罩呼吸器、供气式正压全面罩呼吸器辅之以</w:t>
            </w:r>
          </w:p>
          <w:p>
            <w:pPr>
              <w:pStyle w:val="TableParagraph"/>
              <w:spacing w:line="270" w:lineRule="exact"/>
              <w:ind w:left="109"/>
              <w:rPr>
                <w:sz w:val="21"/>
              </w:rPr>
            </w:pPr>
            <w:r>
              <w:rPr>
                <w:sz w:val="21"/>
              </w:rPr>
              <w:t>辅助自携式正压呼吸器。逃生：自携式逃生呼吸器。</w:t>
            </w:r>
          </w:p>
        </w:tc>
      </w:tr>
      <w:tr>
        <w:trPr>
          <w:trHeight w:val="353" w:hRule="atLeast"/>
        </w:trPr>
        <w:tc>
          <w:tcPr>
            <w:tcW w:w="1801" w:type="dxa"/>
          </w:tcPr>
          <w:p>
            <w:pPr>
              <w:pStyle w:val="TableParagraph"/>
              <w:spacing w:line="324" w:lineRule="exact" w:before="9"/>
              <w:ind w:left="107"/>
              <w:rPr>
                <w:sz w:val="21"/>
              </w:rPr>
            </w:pPr>
            <w:r>
              <w:rPr>
                <w:sz w:val="21"/>
              </w:rPr>
              <w:t>眼睛防护：</w:t>
            </w:r>
          </w:p>
        </w:tc>
        <w:tc>
          <w:tcPr>
            <w:tcW w:w="7060" w:type="dxa"/>
          </w:tcPr>
          <w:p>
            <w:pPr>
              <w:pStyle w:val="TableParagraph"/>
              <w:spacing w:line="324" w:lineRule="exact" w:before="9"/>
              <w:ind w:left="109"/>
              <w:rPr>
                <w:sz w:val="21"/>
              </w:rPr>
            </w:pPr>
            <w:r>
              <w:rPr>
                <w:sz w:val="21"/>
              </w:rPr>
              <w:t>戴化学安全防护眼镜。</w:t>
            </w:r>
          </w:p>
        </w:tc>
      </w:tr>
      <w:tr>
        <w:trPr>
          <w:trHeight w:val="458" w:hRule="atLeast"/>
        </w:trPr>
        <w:tc>
          <w:tcPr>
            <w:tcW w:w="1801" w:type="dxa"/>
          </w:tcPr>
          <w:p>
            <w:pPr>
              <w:pStyle w:val="TableParagraph"/>
              <w:spacing w:before="61"/>
              <w:ind w:left="107"/>
              <w:rPr>
                <w:sz w:val="21"/>
              </w:rPr>
            </w:pPr>
            <w:r>
              <w:rPr>
                <w:sz w:val="21"/>
              </w:rPr>
              <w:t>防护服：</w:t>
            </w:r>
          </w:p>
        </w:tc>
        <w:tc>
          <w:tcPr>
            <w:tcW w:w="7060" w:type="dxa"/>
          </w:tcPr>
          <w:p>
            <w:pPr>
              <w:pStyle w:val="TableParagraph"/>
              <w:spacing w:before="61"/>
              <w:ind w:left="109"/>
              <w:rPr>
                <w:sz w:val="21"/>
              </w:rPr>
            </w:pPr>
            <w:r>
              <w:rPr>
                <w:sz w:val="21"/>
              </w:rPr>
              <w:t>穿相应的防护服。</w:t>
            </w:r>
          </w:p>
        </w:tc>
      </w:tr>
      <w:tr>
        <w:trPr>
          <w:trHeight w:val="311" w:hRule="atLeast"/>
        </w:trPr>
        <w:tc>
          <w:tcPr>
            <w:tcW w:w="1801" w:type="dxa"/>
          </w:tcPr>
          <w:p>
            <w:pPr>
              <w:pStyle w:val="TableParagraph"/>
              <w:spacing w:line="291" w:lineRule="exact"/>
              <w:ind w:left="107"/>
              <w:rPr>
                <w:sz w:val="21"/>
              </w:rPr>
            </w:pPr>
            <w:r>
              <w:rPr>
                <w:sz w:val="21"/>
              </w:rPr>
              <w:t>手防护：</w:t>
            </w:r>
          </w:p>
        </w:tc>
        <w:tc>
          <w:tcPr>
            <w:tcW w:w="7060" w:type="dxa"/>
          </w:tcPr>
          <w:p>
            <w:pPr>
              <w:pStyle w:val="TableParagraph"/>
              <w:spacing w:line="291" w:lineRule="exact"/>
              <w:ind w:left="109"/>
              <w:rPr>
                <w:sz w:val="21"/>
              </w:rPr>
            </w:pPr>
            <w:r>
              <w:rPr>
                <w:sz w:val="21"/>
              </w:rPr>
              <w:t>戴防护手套。</w:t>
            </w:r>
          </w:p>
        </w:tc>
      </w:tr>
      <w:tr>
        <w:trPr>
          <w:trHeight w:val="622" w:hRule="atLeast"/>
        </w:trPr>
        <w:tc>
          <w:tcPr>
            <w:tcW w:w="1801" w:type="dxa"/>
            <w:vMerge w:val="restart"/>
          </w:tcPr>
          <w:p>
            <w:pPr>
              <w:pStyle w:val="TableParagraph"/>
              <w:spacing w:line="355" w:lineRule="exact"/>
              <w:ind w:left="107"/>
              <w:rPr>
                <w:sz w:val="21"/>
              </w:rPr>
            </w:pPr>
            <w:r>
              <w:rPr>
                <w:sz w:val="21"/>
              </w:rPr>
              <w:t>其他：</w:t>
            </w:r>
          </w:p>
        </w:tc>
        <w:tc>
          <w:tcPr>
            <w:tcW w:w="7060" w:type="dxa"/>
          </w:tcPr>
          <w:p>
            <w:pPr>
              <w:pStyle w:val="TableParagraph"/>
              <w:spacing w:line="328" w:lineRule="exact"/>
              <w:ind w:left="109"/>
              <w:rPr>
                <w:sz w:val="21"/>
              </w:rPr>
            </w:pPr>
            <w:r>
              <w:rPr>
                <w:sz w:val="21"/>
              </w:rPr>
              <w:t>工作现场禁止吸烟、进食和饮水。工作后，淋浴更衣。进行就业前和定期的</w:t>
            </w:r>
          </w:p>
          <w:p>
            <w:pPr>
              <w:pStyle w:val="TableParagraph"/>
              <w:spacing w:line="275" w:lineRule="exact"/>
              <w:ind w:left="109"/>
              <w:rPr>
                <w:sz w:val="21"/>
              </w:rPr>
            </w:pPr>
            <w:r>
              <w:rPr>
                <w:sz w:val="21"/>
              </w:rPr>
              <w:t>体检。</w:t>
            </w:r>
          </w:p>
        </w:tc>
      </w:tr>
      <w:tr>
        <w:trPr>
          <w:trHeight w:val="2179" w:hRule="atLeast"/>
        </w:trPr>
        <w:tc>
          <w:tcPr>
            <w:tcW w:w="1801" w:type="dxa"/>
            <w:vMerge/>
            <w:tcBorders>
              <w:top w:val="nil"/>
            </w:tcBorders>
          </w:tcPr>
          <w:p>
            <w:pPr>
              <w:rPr>
                <w:sz w:val="2"/>
                <w:szCs w:val="2"/>
              </w:rPr>
            </w:pPr>
          </w:p>
        </w:tc>
        <w:tc>
          <w:tcPr>
            <w:tcW w:w="7060" w:type="dxa"/>
          </w:tcPr>
          <w:p>
            <w:pPr>
              <w:pStyle w:val="TableParagraph"/>
              <w:spacing w:line="204" w:lineRule="auto" w:before="28"/>
              <w:ind w:left="109" w:right="21"/>
              <w:jc w:val="both"/>
              <w:rPr>
                <w:sz w:val="21"/>
              </w:rPr>
            </w:pPr>
            <w:r>
              <w:rPr>
                <w:spacing w:val="-4"/>
                <w:sz w:val="21"/>
              </w:rPr>
              <w:t>疏散泄漏污染区人员至安全区，禁止无关人员进入污染区，切断火源。建议</w:t>
            </w:r>
            <w:r>
              <w:rPr>
                <w:spacing w:val="-5"/>
                <w:sz w:val="21"/>
              </w:rPr>
              <w:t>应急处理人员戴自给式呼吸器，穿一般消防防护服。不要直接接触泄漏物， </w:t>
            </w:r>
            <w:r>
              <w:rPr>
                <w:spacing w:val="-6"/>
                <w:sz w:val="21"/>
              </w:rPr>
              <w:t>在确保安全情况下堵漏。喷水雾会减少蒸发，但不能降低泄漏物在受限制空</w:t>
            </w:r>
            <w:r>
              <w:rPr>
                <w:spacing w:val="-11"/>
                <w:sz w:val="21"/>
              </w:rPr>
              <w:t>间内的易燃性。用沙土或其它不燃性吸附剂混合吸收，然后使用无火花工具</w:t>
            </w:r>
            <w:r>
              <w:rPr>
                <w:spacing w:val="-14"/>
                <w:sz w:val="21"/>
              </w:rPr>
              <w:t>收集运至废物处理场所处置。也可以用大量水冲洗，经稀释的洗水放入废水</w:t>
            </w:r>
            <w:r>
              <w:rPr>
                <w:spacing w:val="-11"/>
                <w:sz w:val="21"/>
              </w:rPr>
              <w:t>系统。如大量泄漏，利用围堤收容，然后收集、转移、回收或无害处理后废</w:t>
            </w:r>
          </w:p>
          <w:p>
            <w:pPr>
              <w:pStyle w:val="TableParagraph"/>
              <w:spacing w:line="267" w:lineRule="exact"/>
              <w:ind w:left="109"/>
              <w:rPr>
                <w:sz w:val="21"/>
              </w:rPr>
            </w:pPr>
            <w:r>
              <w:rPr>
                <w:sz w:val="21"/>
              </w:rPr>
              <w:t>弃。</w:t>
            </w:r>
          </w:p>
        </w:tc>
      </w:tr>
    </w:tbl>
    <w:p>
      <w:pPr>
        <w:spacing w:after="0" w:line="267" w:lineRule="exact"/>
        <w:rPr>
          <w:sz w:val="21"/>
        </w:rPr>
        <w:sectPr>
          <w:pgSz w:w="11910" w:h="16840"/>
          <w:pgMar w:header="872" w:footer="611" w:top="1300" w:bottom="800" w:left="1120" w:right="80"/>
        </w:sectPr>
      </w:pPr>
    </w:p>
    <w:p>
      <w:pPr>
        <w:pStyle w:val="BodyText"/>
        <w:spacing w:before="7"/>
        <w:rPr>
          <w:rFonts w:ascii="微软雅黑"/>
          <w:b/>
          <w:sz w:val="5"/>
        </w:rPr>
      </w:pPr>
    </w:p>
    <w:tbl>
      <w:tblPr>
        <w:tblW w:w="0" w:type="auto"/>
        <w:jc w:val="left"/>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1"/>
        <w:gridCol w:w="7060"/>
      </w:tblGrid>
      <w:tr>
        <w:trPr>
          <w:trHeight w:val="497" w:hRule="atLeast"/>
        </w:trPr>
        <w:tc>
          <w:tcPr>
            <w:tcW w:w="1801" w:type="dxa"/>
            <w:vMerge w:val="restart"/>
          </w:tcPr>
          <w:p>
            <w:pPr>
              <w:pStyle w:val="TableParagraph"/>
              <w:rPr>
                <w:rFonts w:ascii="Times New Roman"/>
                <w:sz w:val="20"/>
              </w:rPr>
            </w:pPr>
          </w:p>
        </w:tc>
        <w:tc>
          <w:tcPr>
            <w:tcW w:w="7060" w:type="dxa"/>
          </w:tcPr>
          <w:p>
            <w:pPr>
              <w:pStyle w:val="TableParagraph"/>
              <w:spacing w:before="71"/>
              <w:ind w:left="109"/>
              <w:rPr>
                <w:sz w:val="21"/>
              </w:rPr>
            </w:pPr>
            <w:r>
              <w:rPr>
                <w:sz w:val="21"/>
              </w:rPr>
              <w:t>环境信息：</w:t>
            </w:r>
          </w:p>
        </w:tc>
      </w:tr>
      <w:tr>
        <w:trPr>
          <w:trHeight w:val="973" w:hRule="atLeast"/>
        </w:trPr>
        <w:tc>
          <w:tcPr>
            <w:tcW w:w="1801" w:type="dxa"/>
            <w:vMerge/>
            <w:tcBorders>
              <w:top w:val="nil"/>
            </w:tcBorders>
          </w:tcPr>
          <w:p>
            <w:pPr>
              <w:rPr>
                <w:sz w:val="2"/>
                <w:szCs w:val="2"/>
              </w:rPr>
            </w:pPr>
          </w:p>
        </w:tc>
        <w:tc>
          <w:tcPr>
            <w:tcW w:w="7060" w:type="dxa"/>
          </w:tcPr>
          <w:p>
            <w:pPr>
              <w:pStyle w:val="TableParagraph"/>
              <w:spacing w:line="312" w:lineRule="exact"/>
              <w:ind w:left="109" w:right="-15"/>
              <w:rPr>
                <w:sz w:val="21"/>
              </w:rPr>
            </w:pPr>
            <w:r>
              <w:rPr>
                <w:spacing w:val="-8"/>
                <w:sz w:val="21"/>
              </w:rPr>
              <w:t>生态学上，估计甲醇对水生物有低毒性。甲醇对水生物的半致死浓度预计大</w:t>
            </w:r>
            <w:r>
              <w:rPr>
                <w:spacing w:val="-13"/>
                <w:sz w:val="21"/>
              </w:rPr>
              <w:t>于 </w:t>
            </w:r>
            <w:r>
              <w:rPr>
                <w:sz w:val="21"/>
              </w:rPr>
              <w:t>1mg/L</w:t>
            </w:r>
            <w:r>
              <w:rPr>
                <w:spacing w:val="-15"/>
                <w:sz w:val="21"/>
              </w:rPr>
              <w:t>。甲醇不大会在水生物中蓄积而持久存在下去。甲醇可从水中蒸发， 在空气中反应生成甲醛，造成空气</w:t>
            </w:r>
          </w:p>
        </w:tc>
      </w:tr>
      <w:tr>
        <w:trPr>
          <w:trHeight w:val="622" w:hRule="atLeast"/>
        </w:trPr>
        <w:tc>
          <w:tcPr>
            <w:tcW w:w="1801" w:type="dxa"/>
            <w:vMerge/>
            <w:tcBorders>
              <w:top w:val="nil"/>
            </w:tcBorders>
          </w:tcPr>
          <w:p>
            <w:pPr>
              <w:rPr>
                <w:sz w:val="2"/>
                <w:szCs w:val="2"/>
              </w:rPr>
            </w:pPr>
          </w:p>
        </w:tc>
        <w:tc>
          <w:tcPr>
            <w:tcW w:w="7060" w:type="dxa"/>
          </w:tcPr>
          <w:p>
            <w:pPr>
              <w:pStyle w:val="TableParagraph"/>
              <w:spacing w:line="319" w:lineRule="exact"/>
              <w:ind w:left="109"/>
              <w:rPr>
                <w:sz w:val="21"/>
              </w:rPr>
            </w:pPr>
            <w:r>
              <w:rPr>
                <w:sz w:val="21"/>
              </w:rPr>
              <w:t>污染。可与大气中的其他化学物反应或被雨水淋洗。甲醇易被土壤和地面水</w:t>
            </w:r>
          </w:p>
          <w:p>
            <w:pPr>
              <w:pStyle w:val="TableParagraph"/>
              <w:spacing w:line="284" w:lineRule="exact"/>
              <w:ind w:left="109"/>
              <w:rPr>
                <w:sz w:val="21"/>
              </w:rPr>
            </w:pPr>
            <w:r>
              <w:rPr>
                <w:sz w:val="21"/>
              </w:rPr>
              <w:t>中的微生物降解。</w:t>
            </w:r>
          </w:p>
        </w:tc>
      </w:tr>
      <w:tr>
        <w:trPr>
          <w:trHeight w:val="613" w:hRule="atLeast"/>
        </w:trPr>
        <w:tc>
          <w:tcPr>
            <w:tcW w:w="1801" w:type="dxa"/>
            <w:vMerge/>
            <w:tcBorders>
              <w:top w:val="nil"/>
            </w:tcBorders>
          </w:tcPr>
          <w:p>
            <w:pPr>
              <w:rPr>
                <w:sz w:val="2"/>
                <w:szCs w:val="2"/>
              </w:rPr>
            </w:pPr>
          </w:p>
        </w:tc>
        <w:tc>
          <w:tcPr>
            <w:tcW w:w="7060" w:type="dxa"/>
          </w:tcPr>
          <w:p>
            <w:pPr>
              <w:pStyle w:val="TableParagraph"/>
              <w:spacing w:before="131"/>
              <w:ind w:left="109" w:right="-15"/>
              <w:rPr>
                <w:sz w:val="21"/>
              </w:rPr>
            </w:pPr>
            <w:r>
              <w:rPr>
                <w:w w:val="95"/>
                <w:sz w:val="21"/>
              </w:rPr>
              <w:t>防止空气污染法：防事故泄漏／可燃物(款 112(r</w:t>
            </w:r>
            <w:r>
              <w:rPr>
                <w:spacing w:val="13"/>
                <w:w w:val="95"/>
                <w:sz w:val="21"/>
              </w:rPr>
              <w:t>)表 </w:t>
            </w:r>
            <w:r>
              <w:rPr>
                <w:spacing w:val="-5"/>
                <w:w w:val="95"/>
                <w:sz w:val="21"/>
              </w:rPr>
              <w:t>3</w:t>
            </w:r>
            <w:r>
              <w:rPr>
                <w:spacing w:val="-3"/>
                <w:w w:val="95"/>
                <w:sz w:val="21"/>
              </w:rPr>
              <w:t>)，临界值(</w:t>
            </w:r>
            <w:r>
              <w:rPr>
                <w:w w:val="95"/>
                <w:sz w:val="21"/>
              </w:rPr>
              <w:t>TQ)2270kg。</w:t>
            </w:r>
          </w:p>
        </w:tc>
      </w:tr>
      <w:tr>
        <w:trPr>
          <w:trHeight w:val="497" w:hRule="atLeast"/>
        </w:trPr>
        <w:tc>
          <w:tcPr>
            <w:tcW w:w="1801" w:type="dxa"/>
            <w:vMerge/>
            <w:tcBorders>
              <w:top w:val="nil"/>
            </w:tcBorders>
          </w:tcPr>
          <w:p>
            <w:pPr>
              <w:rPr>
                <w:sz w:val="2"/>
                <w:szCs w:val="2"/>
              </w:rPr>
            </w:pPr>
          </w:p>
        </w:tc>
        <w:tc>
          <w:tcPr>
            <w:tcW w:w="7060" w:type="dxa"/>
          </w:tcPr>
          <w:p>
            <w:pPr>
              <w:pStyle w:val="TableParagraph"/>
              <w:spacing w:before="74"/>
              <w:ind w:left="109"/>
              <w:rPr>
                <w:sz w:val="21"/>
              </w:rPr>
            </w:pPr>
            <w:r>
              <w:rPr>
                <w:sz w:val="21"/>
              </w:rPr>
              <w:t>EPA 有害废物代码：U154。</w:t>
            </w:r>
          </w:p>
        </w:tc>
      </w:tr>
      <w:tr>
        <w:trPr>
          <w:trHeight w:val="497" w:hRule="atLeast"/>
        </w:trPr>
        <w:tc>
          <w:tcPr>
            <w:tcW w:w="1801" w:type="dxa"/>
            <w:vMerge/>
            <w:tcBorders>
              <w:top w:val="nil"/>
            </w:tcBorders>
          </w:tcPr>
          <w:p>
            <w:pPr>
              <w:rPr>
                <w:sz w:val="2"/>
                <w:szCs w:val="2"/>
              </w:rPr>
            </w:pPr>
          </w:p>
        </w:tc>
        <w:tc>
          <w:tcPr>
            <w:tcW w:w="7060" w:type="dxa"/>
          </w:tcPr>
          <w:p>
            <w:pPr>
              <w:pStyle w:val="TableParagraph"/>
              <w:spacing w:before="74"/>
              <w:ind w:left="109"/>
              <w:rPr>
                <w:sz w:val="21"/>
              </w:rPr>
            </w:pPr>
            <w:r>
              <w:rPr>
                <w:sz w:val="21"/>
              </w:rPr>
              <w:t>资源保护和回收法：款 261，有毒物或无其他规定。</w:t>
            </w:r>
          </w:p>
        </w:tc>
      </w:tr>
      <w:tr>
        <w:trPr>
          <w:trHeight w:val="497" w:hRule="atLeast"/>
        </w:trPr>
        <w:tc>
          <w:tcPr>
            <w:tcW w:w="1801" w:type="dxa"/>
            <w:vMerge/>
            <w:tcBorders>
              <w:top w:val="nil"/>
            </w:tcBorders>
          </w:tcPr>
          <w:p>
            <w:pPr>
              <w:rPr>
                <w:sz w:val="2"/>
                <w:szCs w:val="2"/>
              </w:rPr>
            </w:pPr>
          </w:p>
        </w:tc>
        <w:tc>
          <w:tcPr>
            <w:tcW w:w="7060" w:type="dxa"/>
          </w:tcPr>
          <w:p>
            <w:pPr>
              <w:pStyle w:val="TableParagraph"/>
              <w:spacing w:before="75"/>
              <w:ind w:left="109"/>
              <w:rPr>
                <w:sz w:val="21"/>
              </w:rPr>
            </w:pPr>
            <w:r>
              <w:rPr>
                <w:sz w:val="21"/>
              </w:rPr>
              <w:t>资源保护和回收法：禁止土地存放的废物。</w:t>
            </w:r>
          </w:p>
        </w:tc>
      </w:tr>
      <w:tr>
        <w:trPr>
          <w:trHeight w:val="622" w:hRule="atLeast"/>
        </w:trPr>
        <w:tc>
          <w:tcPr>
            <w:tcW w:w="1801" w:type="dxa"/>
            <w:vMerge/>
            <w:tcBorders>
              <w:top w:val="nil"/>
            </w:tcBorders>
          </w:tcPr>
          <w:p>
            <w:pPr>
              <w:rPr>
                <w:sz w:val="2"/>
                <w:szCs w:val="2"/>
              </w:rPr>
            </w:pPr>
          </w:p>
        </w:tc>
        <w:tc>
          <w:tcPr>
            <w:tcW w:w="7060" w:type="dxa"/>
          </w:tcPr>
          <w:p>
            <w:pPr>
              <w:pStyle w:val="TableParagraph"/>
              <w:spacing w:line="321" w:lineRule="exact"/>
              <w:ind w:left="109"/>
              <w:rPr>
                <w:sz w:val="21"/>
              </w:rPr>
            </w:pPr>
            <w:r>
              <w:rPr>
                <w:spacing w:val="-7"/>
                <w:sz w:val="21"/>
              </w:rPr>
              <w:t>资源保护和回收法：通用的处理标准废水 </w:t>
            </w:r>
            <w:r>
              <w:rPr>
                <w:spacing w:val="-13"/>
                <w:sz w:val="21"/>
              </w:rPr>
              <w:t>5．6mg／L</w:t>
            </w:r>
            <w:r>
              <w:rPr>
                <w:spacing w:val="-6"/>
                <w:sz w:val="21"/>
              </w:rPr>
              <w:t>；非液体废物 </w:t>
            </w:r>
            <w:r>
              <w:rPr>
                <w:spacing w:val="-8"/>
                <w:sz w:val="21"/>
              </w:rPr>
              <w:t>0．75mg</w:t>
            </w:r>
          </w:p>
          <w:p>
            <w:pPr>
              <w:pStyle w:val="TableParagraph"/>
              <w:spacing w:line="281" w:lineRule="exact"/>
              <w:ind w:left="109"/>
              <w:rPr>
                <w:sz w:val="21"/>
              </w:rPr>
            </w:pPr>
            <w:r>
              <w:rPr>
                <w:sz w:val="21"/>
              </w:rPr>
              <w:t>／L。</w:t>
            </w:r>
          </w:p>
        </w:tc>
      </w:tr>
      <w:tr>
        <w:trPr>
          <w:trHeight w:val="497" w:hRule="atLeast"/>
        </w:trPr>
        <w:tc>
          <w:tcPr>
            <w:tcW w:w="1801" w:type="dxa"/>
            <w:vMerge/>
            <w:tcBorders>
              <w:top w:val="nil"/>
            </w:tcBorders>
          </w:tcPr>
          <w:p>
            <w:pPr>
              <w:rPr>
                <w:sz w:val="2"/>
                <w:szCs w:val="2"/>
              </w:rPr>
            </w:pPr>
          </w:p>
        </w:tc>
        <w:tc>
          <w:tcPr>
            <w:tcW w:w="7060" w:type="dxa"/>
          </w:tcPr>
          <w:p>
            <w:pPr>
              <w:pStyle w:val="TableParagraph"/>
              <w:spacing w:before="76"/>
              <w:ind w:left="109"/>
              <w:rPr>
                <w:sz w:val="21"/>
              </w:rPr>
            </w:pPr>
            <w:r>
              <w:rPr>
                <w:sz w:val="21"/>
              </w:rPr>
              <w:t>应急计划和社区知情权法：款 304 应报告量 2270kg。</w:t>
            </w:r>
          </w:p>
        </w:tc>
      </w:tr>
      <w:tr>
        <w:trPr>
          <w:trHeight w:val="497" w:hRule="atLeast"/>
        </w:trPr>
        <w:tc>
          <w:tcPr>
            <w:tcW w:w="1801" w:type="dxa"/>
            <w:vMerge/>
            <w:tcBorders>
              <w:top w:val="nil"/>
            </w:tcBorders>
          </w:tcPr>
          <w:p>
            <w:pPr>
              <w:rPr>
                <w:sz w:val="2"/>
                <w:szCs w:val="2"/>
              </w:rPr>
            </w:pPr>
          </w:p>
        </w:tc>
        <w:tc>
          <w:tcPr>
            <w:tcW w:w="7060" w:type="dxa"/>
          </w:tcPr>
          <w:p>
            <w:pPr>
              <w:pStyle w:val="TableParagraph"/>
              <w:spacing w:before="76"/>
              <w:ind w:left="109"/>
              <w:rPr>
                <w:sz w:val="21"/>
              </w:rPr>
            </w:pPr>
            <w:r>
              <w:rPr>
                <w:sz w:val="21"/>
              </w:rPr>
              <w:t>应急计划和社区知情权法：款 313 表R 最低应报告浓度 1．0％。</w:t>
            </w:r>
          </w:p>
        </w:tc>
      </w:tr>
    </w:tbl>
    <w:p>
      <w:pPr>
        <w:spacing w:after="0"/>
        <w:rPr>
          <w:sz w:val="21"/>
        </w:rPr>
        <w:sectPr>
          <w:pgSz w:w="11910" w:h="16840"/>
          <w:pgMar w:header="872" w:footer="611" w:top="1300" w:bottom="800" w:left="1120" w:right="80"/>
        </w:sectPr>
      </w:pPr>
    </w:p>
    <w:p>
      <w:pPr>
        <w:tabs>
          <w:tab w:pos="1094" w:val="left" w:leader="none"/>
        </w:tabs>
        <w:spacing w:before="24"/>
        <w:ind w:left="0" w:right="643" w:firstLine="0"/>
        <w:jc w:val="center"/>
        <w:rPr>
          <w:rFonts w:ascii="微软雅黑" w:eastAsia="微软雅黑" w:hint="eastAsia"/>
          <w:b/>
          <w:sz w:val="24"/>
        </w:rPr>
      </w:pPr>
      <w:r>
        <w:rPr>
          <w:rFonts w:ascii="微软雅黑" w:eastAsia="微软雅黑" w:hint="eastAsia"/>
          <w:b/>
          <w:sz w:val="24"/>
        </w:rPr>
        <w:t>表</w:t>
      </w:r>
      <w:r>
        <w:rPr>
          <w:rFonts w:ascii="微软雅黑" w:eastAsia="微软雅黑" w:hint="eastAsia"/>
          <w:b/>
          <w:spacing w:val="-25"/>
          <w:sz w:val="24"/>
        </w:rPr>
        <w:t> </w:t>
      </w:r>
      <w:r>
        <w:rPr>
          <w:rFonts w:ascii="微软雅黑" w:eastAsia="微软雅黑" w:hint="eastAsia"/>
          <w:b/>
          <w:sz w:val="24"/>
        </w:rPr>
        <w:t>2.4-9</w:t>
        <w:tab/>
        <w:t>丙</w:t>
      </w:r>
      <w:r>
        <w:rPr>
          <w:rFonts w:ascii="微软雅黑" w:eastAsia="微软雅黑" w:hint="eastAsia"/>
          <w:b/>
          <w:spacing w:val="3"/>
          <w:sz w:val="24"/>
        </w:rPr>
        <w:t>烷</w:t>
      </w:r>
      <w:r>
        <w:rPr>
          <w:rFonts w:ascii="微软雅黑" w:eastAsia="微软雅黑" w:hint="eastAsia"/>
          <w:b/>
          <w:sz w:val="24"/>
        </w:rPr>
        <w:t>理化</w:t>
      </w:r>
      <w:r>
        <w:rPr>
          <w:rFonts w:ascii="微软雅黑" w:eastAsia="微软雅黑" w:hint="eastAsia"/>
          <w:b/>
          <w:spacing w:val="3"/>
          <w:sz w:val="24"/>
        </w:rPr>
        <w:t>性</w:t>
      </w:r>
      <w:r>
        <w:rPr>
          <w:rFonts w:ascii="微软雅黑" w:eastAsia="微软雅黑" w:hint="eastAsia"/>
          <w:b/>
          <w:sz w:val="24"/>
        </w:rPr>
        <w:t>质</w:t>
      </w:r>
    </w:p>
    <w:p>
      <w:pPr>
        <w:pStyle w:val="BodyText"/>
        <w:spacing w:before="7"/>
        <w:rPr>
          <w:rFonts w:ascii="微软雅黑"/>
          <w:b/>
          <w:sz w:val="5"/>
        </w:rPr>
      </w:pPr>
    </w:p>
    <w:tbl>
      <w:tblPr>
        <w:tblW w:w="0" w:type="auto"/>
        <w:jc w:val="left"/>
        <w:tblInd w:w="4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4"/>
        <w:gridCol w:w="1642"/>
        <w:gridCol w:w="1368"/>
        <w:gridCol w:w="163"/>
        <w:gridCol w:w="197"/>
        <w:gridCol w:w="1041"/>
        <w:gridCol w:w="739"/>
        <w:gridCol w:w="303"/>
        <w:gridCol w:w="417"/>
        <w:gridCol w:w="1202"/>
        <w:gridCol w:w="953"/>
        <w:gridCol w:w="666"/>
      </w:tblGrid>
      <w:tr>
        <w:trPr>
          <w:trHeight w:val="312" w:hRule="atLeast"/>
        </w:trPr>
        <w:tc>
          <w:tcPr>
            <w:tcW w:w="474" w:type="dxa"/>
            <w:vMerge w:val="restart"/>
          </w:tcPr>
          <w:p>
            <w:pPr>
              <w:pStyle w:val="TableParagraph"/>
              <w:spacing w:line="204" w:lineRule="auto" w:before="188"/>
              <w:ind w:left="121" w:right="125"/>
              <w:rPr>
                <w:sz w:val="21"/>
              </w:rPr>
            </w:pPr>
            <w:r>
              <w:rPr>
                <w:sz w:val="21"/>
              </w:rPr>
              <w:t>标识</w:t>
            </w:r>
          </w:p>
        </w:tc>
        <w:tc>
          <w:tcPr>
            <w:tcW w:w="5870" w:type="dxa"/>
            <w:gridSpan w:val="8"/>
          </w:tcPr>
          <w:p>
            <w:pPr>
              <w:pStyle w:val="TableParagraph"/>
              <w:spacing w:line="292" w:lineRule="exact"/>
              <w:ind w:left="108"/>
              <w:rPr>
                <w:sz w:val="21"/>
              </w:rPr>
            </w:pPr>
            <w:r>
              <w:rPr>
                <w:sz w:val="21"/>
              </w:rPr>
              <w:t>中文名： 丙烷</w:t>
            </w:r>
          </w:p>
        </w:tc>
        <w:tc>
          <w:tcPr>
            <w:tcW w:w="2821" w:type="dxa"/>
            <w:gridSpan w:val="3"/>
          </w:tcPr>
          <w:p>
            <w:pPr>
              <w:pStyle w:val="TableParagraph"/>
              <w:spacing w:line="292" w:lineRule="exact"/>
              <w:ind w:left="110"/>
              <w:rPr>
                <w:sz w:val="21"/>
              </w:rPr>
            </w:pPr>
            <w:r>
              <w:rPr>
                <w:sz w:val="21"/>
              </w:rPr>
              <w:t>危险货物编号： 21011</w:t>
            </w:r>
          </w:p>
        </w:tc>
      </w:tr>
      <w:tr>
        <w:trPr>
          <w:trHeight w:val="311" w:hRule="atLeast"/>
        </w:trPr>
        <w:tc>
          <w:tcPr>
            <w:tcW w:w="474" w:type="dxa"/>
            <w:vMerge/>
            <w:tcBorders>
              <w:top w:val="nil"/>
            </w:tcBorders>
          </w:tcPr>
          <w:p>
            <w:pPr>
              <w:rPr>
                <w:sz w:val="2"/>
                <w:szCs w:val="2"/>
              </w:rPr>
            </w:pPr>
          </w:p>
        </w:tc>
        <w:tc>
          <w:tcPr>
            <w:tcW w:w="5870" w:type="dxa"/>
            <w:gridSpan w:val="8"/>
          </w:tcPr>
          <w:p>
            <w:pPr>
              <w:pStyle w:val="TableParagraph"/>
              <w:spacing w:line="291" w:lineRule="exact"/>
              <w:ind w:left="108"/>
              <w:rPr>
                <w:sz w:val="21"/>
              </w:rPr>
            </w:pPr>
            <w:r>
              <w:rPr>
                <w:sz w:val="21"/>
              </w:rPr>
              <w:t>英文名 propane</w:t>
            </w:r>
          </w:p>
        </w:tc>
        <w:tc>
          <w:tcPr>
            <w:tcW w:w="2821" w:type="dxa"/>
            <w:gridSpan w:val="3"/>
          </w:tcPr>
          <w:p>
            <w:pPr>
              <w:pStyle w:val="TableParagraph"/>
              <w:spacing w:line="291" w:lineRule="exact"/>
              <w:ind w:left="110"/>
              <w:rPr>
                <w:sz w:val="21"/>
              </w:rPr>
            </w:pPr>
            <w:r>
              <w:rPr>
                <w:sz w:val="21"/>
              </w:rPr>
              <w:t>UN 编号： 1978</w:t>
            </w:r>
          </w:p>
        </w:tc>
      </w:tr>
      <w:tr>
        <w:trPr>
          <w:trHeight w:val="311" w:hRule="atLeast"/>
        </w:trPr>
        <w:tc>
          <w:tcPr>
            <w:tcW w:w="474" w:type="dxa"/>
            <w:vMerge/>
            <w:tcBorders>
              <w:top w:val="nil"/>
            </w:tcBorders>
          </w:tcPr>
          <w:p>
            <w:pPr>
              <w:rPr>
                <w:sz w:val="2"/>
                <w:szCs w:val="2"/>
              </w:rPr>
            </w:pPr>
          </w:p>
        </w:tc>
        <w:tc>
          <w:tcPr>
            <w:tcW w:w="3010" w:type="dxa"/>
            <w:gridSpan w:val="2"/>
          </w:tcPr>
          <w:p>
            <w:pPr>
              <w:pStyle w:val="TableParagraph"/>
              <w:spacing w:line="291" w:lineRule="exact"/>
              <w:ind w:left="108"/>
              <w:rPr>
                <w:sz w:val="13"/>
              </w:rPr>
            </w:pPr>
            <w:r>
              <w:rPr>
                <w:position w:val="1"/>
                <w:sz w:val="21"/>
              </w:rPr>
              <w:t>分子式： C</w:t>
            </w:r>
            <w:r>
              <w:rPr>
                <w:sz w:val="13"/>
              </w:rPr>
              <w:t>3</w:t>
            </w:r>
            <w:r>
              <w:rPr>
                <w:position w:val="1"/>
                <w:sz w:val="21"/>
              </w:rPr>
              <w:t>H</w:t>
            </w:r>
            <w:r>
              <w:rPr>
                <w:sz w:val="13"/>
              </w:rPr>
              <w:t>8</w:t>
            </w:r>
          </w:p>
        </w:tc>
        <w:tc>
          <w:tcPr>
            <w:tcW w:w="2860" w:type="dxa"/>
            <w:gridSpan w:val="6"/>
          </w:tcPr>
          <w:p>
            <w:pPr>
              <w:pStyle w:val="TableParagraph"/>
              <w:spacing w:line="291" w:lineRule="exact"/>
              <w:ind w:left="110"/>
              <w:rPr>
                <w:sz w:val="21"/>
              </w:rPr>
            </w:pPr>
            <w:r>
              <w:rPr>
                <w:sz w:val="21"/>
              </w:rPr>
              <w:t>分子量： 44.10</w:t>
            </w:r>
          </w:p>
        </w:tc>
        <w:tc>
          <w:tcPr>
            <w:tcW w:w="2821" w:type="dxa"/>
            <w:gridSpan w:val="3"/>
          </w:tcPr>
          <w:p>
            <w:pPr>
              <w:pStyle w:val="TableParagraph"/>
              <w:spacing w:line="291" w:lineRule="exact"/>
              <w:ind w:left="110"/>
              <w:rPr>
                <w:sz w:val="21"/>
              </w:rPr>
            </w:pPr>
            <w:r>
              <w:rPr>
                <w:w w:val="105"/>
                <w:sz w:val="21"/>
              </w:rPr>
              <w:t>CAS 号： 74-98-6</w:t>
            </w:r>
          </w:p>
        </w:tc>
      </w:tr>
      <w:tr>
        <w:trPr>
          <w:trHeight w:val="311" w:hRule="atLeast"/>
        </w:trPr>
        <w:tc>
          <w:tcPr>
            <w:tcW w:w="474" w:type="dxa"/>
            <w:vMerge w:val="restart"/>
          </w:tcPr>
          <w:p>
            <w:pPr>
              <w:pStyle w:val="TableParagraph"/>
              <w:spacing w:line="204" w:lineRule="auto" w:before="210"/>
              <w:ind w:left="121" w:right="125"/>
              <w:jc w:val="both"/>
              <w:rPr>
                <w:sz w:val="21"/>
              </w:rPr>
            </w:pPr>
            <w:r>
              <w:rPr>
                <w:sz w:val="21"/>
              </w:rPr>
              <w:t>理化性质</w:t>
            </w:r>
          </w:p>
        </w:tc>
        <w:tc>
          <w:tcPr>
            <w:tcW w:w="1642" w:type="dxa"/>
          </w:tcPr>
          <w:p>
            <w:pPr>
              <w:pStyle w:val="TableParagraph"/>
              <w:spacing w:line="291" w:lineRule="exact"/>
              <w:ind w:left="247"/>
              <w:rPr>
                <w:sz w:val="21"/>
              </w:rPr>
            </w:pPr>
            <w:r>
              <w:rPr>
                <w:sz w:val="21"/>
              </w:rPr>
              <w:t>外观与性状</w:t>
            </w:r>
          </w:p>
        </w:tc>
        <w:tc>
          <w:tcPr>
            <w:tcW w:w="7049" w:type="dxa"/>
            <w:gridSpan w:val="10"/>
          </w:tcPr>
          <w:p>
            <w:pPr>
              <w:pStyle w:val="TableParagraph"/>
              <w:spacing w:line="291" w:lineRule="exact"/>
              <w:ind w:left="109"/>
              <w:rPr>
                <w:sz w:val="21"/>
              </w:rPr>
            </w:pPr>
            <w:r>
              <w:rPr>
                <w:sz w:val="21"/>
              </w:rPr>
              <w:t>无色气体，纯品无臭。</w:t>
            </w:r>
          </w:p>
        </w:tc>
      </w:tr>
      <w:tr>
        <w:trPr>
          <w:trHeight w:val="311" w:hRule="atLeast"/>
        </w:trPr>
        <w:tc>
          <w:tcPr>
            <w:tcW w:w="474" w:type="dxa"/>
            <w:vMerge/>
            <w:tcBorders>
              <w:top w:val="nil"/>
            </w:tcBorders>
          </w:tcPr>
          <w:p>
            <w:pPr>
              <w:rPr>
                <w:sz w:val="2"/>
                <w:szCs w:val="2"/>
              </w:rPr>
            </w:pPr>
          </w:p>
        </w:tc>
        <w:tc>
          <w:tcPr>
            <w:tcW w:w="1642" w:type="dxa"/>
          </w:tcPr>
          <w:p>
            <w:pPr>
              <w:pStyle w:val="TableParagraph"/>
              <w:spacing w:line="291" w:lineRule="exact"/>
              <w:ind w:left="252"/>
              <w:rPr>
                <w:sz w:val="21"/>
              </w:rPr>
            </w:pPr>
            <w:r>
              <w:rPr>
                <w:sz w:val="21"/>
              </w:rPr>
              <w:t>熔点（ ℃）</w:t>
            </w:r>
          </w:p>
        </w:tc>
        <w:tc>
          <w:tcPr>
            <w:tcW w:w="1531" w:type="dxa"/>
            <w:gridSpan w:val="2"/>
          </w:tcPr>
          <w:p>
            <w:pPr>
              <w:pStyle w:val="TableParagraph"/>
              <w:spacing w:line="291" w:lineRule="exact"/>
              <w:ind w:left="472"/>
              <w:rPr>
                <w:sz w:val="21"/>
              </w:rPr>
            </w:pPr>
            <w:r>
              <w:rPr>
                <w:sz w:val="21"/>
              </w:rPr>
              <w:t>-187.6</w:t>
            </w:r>
          </w:p>
        </w:tc>
        <w:tc>
          <w:tcPr>
            <w:tcW w:w="1977" w:type="dxa"/>
            <w:gridSpan w:val="3"/>
          </w:tcPr>
          <w:p>
            <w:pPr>
              <w:pStyle w:val="TableParagraph"/>
              <w:spacing w:line="291" w:lineRule="exact"/>
              <w:ind w:left="217"/>
              <w:rPr>
                <w:sz w:val="21"/>
              </w:rPr>
            </w:pPr>
            <w:r>
              <w:rPr>
                <w:sz w:val="21"/>
              </w:rPr>
              <w:t>相对密度(水=1)</w:t>
            </w:r>
          </w:p>
        </w:tc>
        <w:tc>
          <w:tcPr>
            <w:tcW w:w="720" w:type="dxa"/>
            <w:gridSpan w:val="2"/>
          </w:tcPr>
          <w:p>
            <w:pPr>
              <w:pStyle w:val="TableParagraph"/>
              <w:spacing w:line="291" w:lineRule="exact"/>
              <w:ind w:left="169"/>
              <w:rPr>
                <w:sz w:val="21"/>
              </w:rPr>
            </w:pPr>
            <w:r>
              <w:rPr>
                <w:sz w:val="21"/>
              </w:rPr>
              <w:t>0.58</w:t>
            </w:r>
          </w:p>
        </w:tc>
        <w:tc>
          <w:tcPr>
            <w:tcW w:w="2155" w:type="dxa"/>
            <w:gridSpan w:val="2"/>
          </w:tcPr>
          <w:p>
            <w:pPr>
              <w:pStyle w:val="TableParagraph"/>
              <w:spacing w:line="291" w:lineRule="exact"/>
              <w:ind w:left="193"/>
              <w:rPr>
                <w:sz w:val="21"/>
              </w:rPr>
            </w:pPr>
            <w:r>
              <w:rPr>
                <w:sz w:val="21"/>
              </w:rPr>
              <w:t>相对密度(空气=1)</w:t>
            </w:r>
          </w:p>
        </w:tc>
        <w:tc>
          <w:tcPr>
            <w:tcW w:w="666" w:type="dxa"/>
          </w:tcPr>
          <w:p>
            <w:pPr>
              <w:pStyle w:val="TableParagraph"/>
              <w:spacing w:line="291" w:lineRule="exact"/>
              <w:ind w:left="123"/>
              <w:rPr>
                <w:sz w:val="21"/>
              </w:rPr>
            </w:pPr>
            <w:r>
              <w:rPr>
                <w:sz w:val="21"/>
              </w:rPr>
              <w:t>1.56</w:t>
            </w:r>
          </w:p>
        </w:tc>
      </w:tr>
      <w:tr>
        <w:trPr>
          <w:trHeight w:val="311" w:hRule="atLeast"/>
        </w:trPr>
        <w:tc>
          <w:tcPr>
            <w:tcW w:w="474" w:type="dxa"/>
            <w:vMerge/>
            <w:tcBorders>
              <w:top w:val="nil"/>
            </w:tcBorders>
          </w:tcPr>
          <w:p>
            <w:pPr>
              <w:rPr>
                <w:sz w:val="2"/>
                <w:szCs w:val="2"/>
              </w:rPr>
            </w:pPr>
          </w:p>
        </w:tc>
        <w:tc>
          <w:tcPr>
            <w:tcW w:w="1642" w:type="dxa"/>
          </w:tcPr>
          <w:p>
            <w:pPr>
              <w:pStyle w:val="TableParagraph"/>
              <w:spacing w:line="291" w:lineRule="exact"/>
              <w:ind w:left="252"/>
              <w:rPr>
                <w:sz w:val="21"/>
              </w:rPr>
            </w:pPr>
            <w:r>
              <w:rPr>
                <w:sz w:val="21"/>
              </w:rPr>
              <w:t>沸点（ ℃）</w:t>
            </w:r>
          </w:p>
        </w:tc>
        <w:tc>
          <w:tcPr>
            <w:tcW w:w="1531" w:type="dxa"/>
            <w:gridSpan w:val="2"/>
          </w:tcPr>
          <w:p>
            <w:pPr>
              <w:pStyle w:val="TableParagraph"/>
              <w:spacing w:line="291" w:lineRule="exact"/>
              <w:ind w:left="504"/>
              <w:rPr>
                <w:sz w:val="21"/>
              </w:rPr>
            </w:pPr>
            <w:r>
              <w:rPr>
                <w:sz w:val="21"/>
              </w:rPr>
              <w:t>-42.1</w:t>
            </w:r>
          </w:p>
        </w:tc>
        <w:tc>
          <w:tcPr>
            <w:tcW w:w="2697" w:type="dxa"/>
            <w:gridSpan w:val="5"/>
          </w:tcPr>
          <w:p>
            <w:pPr>
              <w:pStyle w:val="TableParagraph"/>
              <w:spacing w:line="291" w:lineRule="exact"/>
              <w:ind w:left="340"/>
              <w:rPr>
                <w:sz w:val="21"/>
              </w:rPr>
            </w:pPr>
            <w:r>
              <w:rPr>
                <w:sz w:val="21"/>
              </w:rPr>
              <w:t>饱和蒸气压（ kPa）</w:t>
            </w:r>
          </w:p>
        </w:tc>
        <w:tc>
          <w:tcPr>
            <w:tcW w:w="2821" w:type="dxa"/>
            <w:gridSpan w:val="3"/>
          </w:tcPr>
          <w:p>
            <w:pPr>
              <w:pStyle w:val="TableParagraph"/>
              <w:spacing w:line="291" w:lineRule="exact"/>
              <w:ind w:left="723"/>
              <w:rPr>
                <w:sz w:val="21"/>
              </w:rPr>
            </w:pPr>
            <w:r>
              <w:rPr>
                <w:sz w:val="21"/>
              </w:rPr>
              <w:t>53.32/ -44.5℃</w:t>
            </w:r>
          </w:p>
        </w:tc>
      </w:tr>
      <w:tr>
        <w:trPr>
          <w:trHeight w:val="311" w:hRule="atLeast"/>
        </w:trPr>
        <w:tc>
          <w:tcPr>
            <w:tcW w:w="474" w:type="dxa"/>
            <w:vMerge/>
            <w:tcBorders>
              <w:top w:val="nil"/>
            </w:tcBorders>
          </w:tcPr>
          <w:p>
            <w:pPr>
              <w:rPr>
                <w:sz w:val="2"/>
                <w:szCs w:val="2"/>
              </w:rPr>
            </w:pPr>
          </w:p>
        </w:tc>
        <w:tc>
          <w:tcPr>
            <w:tcW w:w="1642" w:type="dxa"/>
          </w:tcPr>
          <w:p>
            <w:pPr>
              <w:pStyle w:val="TableParagraph"/>
              <w:spacing w:line="291" w:lineRule="exact"/>
              <w:ind w:left="108" w:right="-15"/>
              <w:rPr>
                <w:sz w:val="21"/>
              </w:rPr>
            </w:pPr>
            <w:r>
              <w:rPr>
                <w:spacing w:val="5"/>
                <w:sz w:val="21"/>
              </w:rPr>
              <w:t>临界温度</w:t>
            </w:r>
            <w:r>
              <w:rPr>
                <w:sz w:val="21"/>
              </w:rPr>
              <w:t>（</w:t>
            </w:r>
            <w:r>
              <w:rPr>
                <w:spacing w:val="-20"/>
                <w:sz w:val="21"/>
              </w:rPr>
              <w:t> ℃</w:t>
            </w:r>
            <w:r>
              <w:rPr>
                <w:spacing w:val="4"/>
                <w:sz w:val="21"/>
              </w:rPr>
              <w:t>）</w:t>
            </w:r>
          </w:p>
        </w:tc>
        <w:tc>
          <w:tcPr>
            <w:tcW w:w="1531" w:type="dxa"/>
            <w:gridSpan w:val="2"/>
          </w:tcPr>
          <w:p>
            <w:pPr>
              <w:pStyle w:val="TableParagraph"/>
              <w:spacing w:line="291" w:lineRule="exact"/>
              <w:ind w:left="109"/>
              <w:rPr>
                <w:sz w:val="21"/>
              </w:rPr>
            </w:pPr>
            <w:r>
              <w:rPr>
                <w:sz w:val="21"/>
              </w:rPr>
              <w:t>96.8</w:t>
            </w:r>
          </w:p>
        </w:tc>
        <w:tc>
          <w:tcPr>
            <w:tcW w:w="2697" w:type="dxa"/>
            <w:gridSpan w:val="5"/>
          </w:tcPr>
          <w:p>
            <w:pPr>
              <w:pStyle w:val="TableParagraph"/>
              <w:spacing w:line="291" w:lineRule="exact"/>
              <w:ind w:left="437"/>
              <w:rPr>
                <w:sz w:val="21"/>
              </w:rPr>
            </w:pPr>
            <w:r>
              <w:rPr>
                <w:sz w:val="21"/>
              </w:rPr>
              <w:t>临界压力（ MPa）</w:t>
            </w:r>
          </w:p>
        </w:tc>
        <w:tc>
          <w:tcPr>
            <w:tcW w:w="2821" w:type="dxa"/>
            <w:gridSpan w:val="3"/>
          </w:tcPr>
          <w:p>
            <w:pPr>
              <w:pStyle w:val="TableParagraph"/>
              <w:spacing w:line="291" w:lineRule="exact"/>
              <w:ind w:left="468"/>
              <w:rPr>
                <w:sz w:val="21"/>
              </w:rPr>
            </w:pPr>
            <w:r>
              <w:rPr>
                <w:sz w:val="21"/>
              </w:rPr>
              <w:t>4.25</w:t>
            </w:r>
          </w:p>
        </w:tc>
      </w:tr>
      <w:tr>
        <w:trPr>
          <w:trHeight w:val="311" w:hRule="atLeast"/>
        </w:trPr>
        <w:tc>
          <w:tcPr>
            <w:tcW w:w="474" w:type="dxa"/>
            <w:vMerge/>
            <w:tcBorders>
              <w:top w:val="nil"/>
            </w:tcBorders>
          </w:tcPr>
          <w:p>
            <w:pPr>
              <w:rPr>
                <w:sz w:val="2"/>
                <w:szCs w:val="2"/>
              </w:rPr>
            </w:pPr>
          </w:p>
        </w:tc>
        <w:tc>
          <w:tcPr>
            <w:tcW w:w="1642" w:type="dxa"/>
          </w:tcPr>
          <w:p>
            <w:pPr>
              <w:pStyle w:val="TableParagraph"/>
              <w:spacing w:line="291" w:lineRule="exact"/>
              <w:ind w:left="476"/>
              <w:rPr>
                <w:sz w:val="21"/>
              </w:rPr>
            </w:pPr>
            <w:r>
              <w:rPr>
                <w:sz w:val="21"/>
              </w:rPr>
              <w:t>溶解性</w:t>
            </w:r>
          </w:p>
        </w:tc>
        <w:tc>
          <w:tcPr>
            <w:tcW w:w="7049" w:type="dxa"/>
            <w:gridSpan w:val="10"/>
          </w:tcPr>
          <w:p>
            <w:pPr>
              <w:pStyle w:val="TableParagraph"/>
              <w:spacing w:line="291" w:lineRule="exact"/>
              <w:ind w:left="109"/>
              <w:rPr>
                <w:sz w:val="21"/>
              </w:rPr>
            </w:pPr>
            <w:r>
              <w:rPr>
                <w:sz w:val="21"/>
              </w:rPr>
              <w:t>微溶液于水，溶液于乙醇、乙醚。</w:t>
            </w:r>
          </w:p>
        </w:tc>
      </w:tr>
      <w:tr>
        <w:trPr>
          <w:trHeight w:val="311" w:hRule="atLeast"/>
        </w:trPr>
        <w:tc>
          <w:tcPr>
            <w:tcW w:w="474" w:type="dxa"/>
            <w:vMerge w:val="restart"/>
          </w:tcPr>
          <w:p>
            <w:pPr>
              <w:pStyle w:val="TableParagraph"/>
              <w:spacing w:before="15"/>
              <w:rPr>
                <w:rFonts w:ascii="微软雅黑"/>
                <w:b/>
                <w:sz w:val="27"/>
              </w:rPr>
            </w:pPr>
          </w:p>
          <w:p>
            <w:pPr>
              <w:pStyle w:val="TableParagraph"/>
              <w:spacing w:line="204" w:lineRule="auto"/>
              <w:ind w:left="121" w:right="125"/>
              <w:jc w:val="both"/>
              <w:rPr>
                <w:sz w:val="21"/>
              </w:rPr>
            </w:pPr>
            <w:r>
              <w:rPr>
                <w:sz w:val="21"/>
              </w:rPr>
              <w:t>毒性及健康危害</w:t>
            </w:r>
          </w:p>
        </w:tc>
        <w:tc>
          <w:tcPr>
            <w:tcW w:w="1642" w:type="dxa"/>
          </w:tcPr>
          <w:p>
            <w:pPr>
              <w:pStyle w:val="TableParagraph"/>
              <w:spacing w:line="291" w:lineRule="exact"/>
              <w:ind w:left="361"/>
              <w:rPr>
                <w:sz w:val="21"/>
              </w:rPr>
            </w:pPr>
            <w:r>
              <w:rPr>
                <w:sz w:val="21"/>
              </w:rPr>
              <w:t>侵入途径</w:t>
            </w:r>
          </w:p>
        </w:tc>
        <w:tc>
          <w:tcPr>
            <w:tcW w:w="7049" w:type="dxa"/>
            <w:gridSpan w:val="10"/>
            <w:tcBorders>
              <w:right w:val="single" w:sz="4" w:space="0" w:color="000000"/>
            </w:tcBorders>
          </w:tcPr>
          <w:p>
            <w:pPr>
              <w:pStyle w:val="TableParagraph"/>
              <w:spacing w:line="291" w:lineRule="exact"/>
              <w:ind w:left="109"/>
              <w:rPr>
                <w:sz w:val="21"/>
              </w:rPr>
            </w:pPr>
            <w:r>
              <w:rPr>
                <w:sz w:val="21"/>
              </w:rPr>
              <w:t>吸入。</w:t>
            </w:r>
          </w:p>
        </w:tc>
      </w:tr>
      <w:tr>
        <w:trPr>
          <w:trHeight w:val="622" w:hRule="atLeast"/>
        </w:trPr>
        <w:tc>
          <w:tcPr>
            <w:tcW w:w="474" w:type="dxa"/>
            <w:vMerge/>
            <w:tcBorders>
              <w:top w:val="nil"/>
            </w:tcBorders>
          </w:tcPr>
          <w:p>
            <w:pPr>
              <w:rPr>
                <w:sz w:val="2"/>
                <w:szCs w:val="2"/>
              </w:rPr>
            </w:pPr>
          </w:p>
        </w:tc>
        <w:tc>
          <w:tcPr>
            <w:tcW w:w="1642" w:type="dxa"/>
          </w:tcPr>
          <w:p>
            <w:pPr>
              <w:pStyle w:val="TableParagraph"/>
              <w:spacing w:before="137"/>
              <w:ind w:left="582" w:right="584"/>
              <w:jc w:val="center"/>
              <w:rPr>
                <w:sz w:val="21"/>
              </w:rPr>
            </w:pPr>
            <w:r>
              <w:rPr>
                <w:sz w:val="21"/>
              </w:rPr>
              <w:t>毒性</w:t>
            </w:r>
          </w:p>
        </w:tc>
        <w:tc>
          <w:tcPr>
            <w:tcW w:w="7049" w:type="dxa"/>
            <w:gridSpan w:val="10"/>
          </w:tcPr>
          <w:p>
            <w:pPr>
              <w:pStyle w:val="TableParagraph"/>
              <w:spacing w:line="318" w:lineRule="exact"/>
              <w:ind w:left="234"/>
              <w:rPr>
                <w:sz w:val="21"/>
              </w:rPr>
            </w:pPr>
            <w:r>
              <w:rPr>
                <w:position w:val="1"/>
                <w:sz w:val="21"/>
              </w:rPr>
              <w:t>LD</w:t>
            </w:r>
            <w:r>
              <w:rPr>
                <w:sz w:val="13"/>
              </w:rPr>
              <w:t>50</w:t>
            </w:r>
            <w:r>
              <w:rPr>
                <w:position w:val="1"/>
                <w:sz w:val="21"/>
              </w:rPr>
              <w:t>： LD</w:t>
            </w:r>
            <w:r>
              <w:rPr>
                <w:sz w:val="13"/>
              </w:rPr>
              <w:t>50</w:t>
            </w:r>
            <w:r>
              <w:rPr>
                <w:position w:val="1"/>
                <w:sz w:val="21"/>
              </w:rPr>
              <w:t>5800mg/kg(大鼠经口)；20000mg/kg(兔经皮)</w:t>
            </w:r>
          </w:p>
          <w:p>
            <w:pPr>
              <w:pStyle w:val="TableParagraph"/>
              <w:spacing w:line="285" w:lineRule="exact"/>
              <w:ind w:left="234"/>
              <w:rPr>
                <w:sz w:val="21"/>
              </w:rPr>
            </w:pPr>
            <w:r>
              <w:rPr>
                <w:position w:val="1"/>
                <w:sz w:val="21"/>
              </w:rPr>
              <w:t>LC</w:t>
            </w:r>
            <w:r>
              <w:rPr>
                <w:sz w:val="13"/>
              </w:rPr>
              <w:t>50</w:t>
            </w:r>
            <w:r>
              <w:rPr>
                <w:position w:val="1"/>
                <w:sz w:val="21"/>
              </w:rPr>
              <w:t>：</w:t>
            </w:r>
          </w:p>
        </w:tc>
      </w:tr>
      <w:tr>
        <w:trPr>
          <w:trHeight w:val="1242" w:hRule="atLeast"/>
        </w:trPr>
        <w:tc>
          <w:tcPr>
            <w:tcW w:w="474" w:type="dxa"/>
            <w:vMerge/>
            <w:tcBorders>
              <w:top w:val="nil"/>
            </w:tcBorders>
          </w:tcPr>
          <w:p>
            <w:pPr>
              <w:rPr>
                <w:sz w:val="2"/>
                <w:szCs w:val="2"/>
              </w:rPr>
            </w:pPr>
          </w:p>
        </w:tc>
        <w:tc>
          <w:tcPr>
            <w:tcW w:w="1642" w:type="dxa"/>
            <w:tcBorders>
              <w:bottom w:val="single" w:sz="4" w:space="0" w:color="000000"/>
            </w:tcBorders>
          </w:tcPr>
          <w:p>
            <w:pPr>
              <w:pStyle w:val="TableParagraph"/>
              <w:spacing w:before="7"/>
              <w:rPr>
                <w:rFonts w:ascii="微软雅黑"/>
                <w:b/>
                <w:sz w:val="24"/>
              </w:rPr>
            </w:pPr>
          </w:p>
          <w:p>
            <w:pPr>
              <w:pStyle w:val="TableParagraph"/>
              <w:ind w:left="361"/>
              <w:rPr>
                <w:sz w:val="21"/>
              </w:rPr>
            </w:pPr>
            <w:r>
              <w:rPr>
                <w:sz w:val="21"/>
              </w:rPr>
              <w:t>健康危害</w:t>
            </w:r>
          </w:p>
        </w:tc>
        <w:tc>
          <w:tcPr>
            <w:tcW w:w="7049" w:type="dxa"/>
            <w:gridSpan w:val="10"/>
            <w:tcBorders>
              <w:bottom w:val="single" w:sz="4" w:space="0" w:color="000000"/>
            </w:tcBorders>
          </w:tcPr>
          <w:p>
            <w:pPr>
              <w:pStyle w:val="TableParagraph"/>
              <w:spacing w:line="204" w:lineRule="auto" w:before="20"/>
              <w:ind w:left="109" w:right="89"/>
              <w:jc w:val="both"/>
              <w:rPr>
                <w:sz w:val="21"/>
              </w:rPr>
            </w:pPr>
            <w:r>
              <w:rPr>
                <w:w w:val="95"/>
                <w:sz w:val="21"/>
              </w:rPr>
              <w:t>1</w:t>
            </w:r>
            <w:r>
              <w:rPr>
                <w:spacing w:val="-1"/>
                <w:w w:val="95"/>
                <w:sz w:val="21"/>
              </w:rPr>
              <w:t>％丙烷，对人无影响；</w:t>
            </w:r>
            <w:r>
              <w:rPr>
                <w:w w:val="95"/>
                <w:sz w:val="21"/>
              </w:rPr>
              <w:t>10</w:t>
            </w:r>
            <w:r>
              <w:rPr>
                <w:spacing w:val="-3"/>
                <w:w w:val="95"/>
                <w:sz w:val="21"/>
              </w:rPr>
              <w:t>％以下的浓度，只引起轻度头晕；在较高浓度的    </w:t>
            </w:r>
            <w:r>
              <w:rPr>
                <w:spacing w:val="-10"/>
                <w:sz w:val="21"/>
              </w:rPr>
              <w:t>丙烷、丁烷混合气体中毒时，有头痛、头晕、兴奋或嗜睡、恶心、呕吐、流涎、血压轻度降低、脉缓、神经反射减弱、无病理反射；严重者出现麻醉状</w:t>
            </w:r>
          </w:p>
          <w:p>
            <w:pPr>
              <w:pStyle w:val="TableParagraph"/>
              <w:spacing w:line="270" w:lineRule="exact"/>
              <w:ind w:left="109"/>
              <w:rPr>
                <w:sz w:val="21"/>
              </w:rPr>
            </w:pPr>
            <w:r>
              <w:rPr>
                <w:sz w:val="21"/>
              </w:rPr>
              <w:t>态、意识丧失；有的发生继发性肺炎。液态丙烷可致皮肤冻伤。</w:t>
            </w:r>
          </w:p>
        </w:tc>
      </w:tr>
      <w:tr>
        <w:trPr>
          <w:trHeight w:val="932" w:hRule="atLeast"/>
        </w:trPr>
        <w:tc>
          <w:tcPr>
            <w:tcW w:w="474" w:type="dxa"/>
            <w:vMerge/>
            <w:tcBorders>
              <w:top w:val="nil"/>
            </w:tcBorders>
          </w:tcPr>
          <w:p>
            <w:pPr>
              <w:rPr>
                <w:sz w:val="2"/>
                <w:szCs w:val="2"/>
              </w:rPr>
            </w:pPr>
          </w:p>
        </w:tc>
        <w:tc>
          <w:tcPr>
            <w:tcW w:w="1642" w:type="dxa"/>
            <w:tcBorders>
              <w:top w:val="single" w:sz="4" w:space="0" w:color="000000"/>
            </w:tcBorders>
          </w:tcPr>
          <w:p>
            <w:pPr>
              <w:pStyle w:val="TableParagraph"/>
              <w:spacing w:before="16"/>
              <w:rPr>
                <w:rFonts w:ascii="微软雅黑"/>
                <w:b/>
                <w:sz w:val="15"/>
              </w:rPr>
            </w:pPr>
          </w:p>
          <w:p>
            <w:pPr>
              <w:pStyle w:val="TableParagraph"/>
              <w:ind w:left="361"/>
              <w:rPr>
                <w:sz w:val="21"/>
              </w:rPr>
            </w:pPr>
            <w:r>
              <w:rPr>
                <w:sz w:val="21"/>
              </w:rPr>
              <w:t>急救方法</w:t>
            </w:r>
          </w:p>
        </w:tc>
        <w:tc>
          <w:tcPr>
            <w:tcW w:w="7049" w:type="dxa"/>
            <w:gridSpan w:val="10"/>
            <w:tcBorders>
              <w:top w:val="single" w:sz="4" w:space="0" w:color="000000"/>
            </w:tcBorders>
          </w:tcPr>
          <w:p>
            <w:pPr>
              <w:pStyle w:val="TableParagraph"/>
              <w:spacing w:line="204" w:lineRule="auto" w:before="19"/>
              <w:ind w:left="109" w:right="-15"/>
              <w:rPr>
                <w:sz w:val="21"/>
              </w:rPr>
            </w:pPr>
            <w:r>
              <w:rPr>
                <w:sz w:val="21"/>
              </w:rPr>
              <w:t>脱去并隔离被污染的衣服和鞋。接触液化气体，接触部位用温水浸泡复温。</w:t>
            </w:r>
            <w:r>
              <w:rPr>
                <w:spacing w:val="-14"/>
                <w:w w:val="95"/>
                <w:sz w:val="21"/>
              </w:rPr>
              <w:t>吸入：迅速脱离现场至空气新鲜处。保持呼吸道通畅。如呼吸困难，给输氧。</w:t>
            </w:r>
          </w:p>
          <w:p>
            <w:pPr>
              <w:pStyle w:val="TableParagraph"/>
              <w:spacing w:line="272" w:lineRule="exact"/>
              <w:ind w:left="109"/>
              <w:rPr>
                <w:sz w:val="21"/>
              </w:rPr>
            </w:pPr>
            <w:r>
              <w:rPr>
                <w:sz w:val="21"/>
              </w:rPr>
              <w:t>如呼吸停止，立即进行人工呼吸。就医。</w:t>
            </w:r>
          </w:p>
        </w:tc>
      </w:tr>
      <w:tr>
        <w:trPr>
          <w:trHeight w:val="311" w:hRule="atLeast"/>
        </w:trPr>
        <w:tc>
          <w:tcPr>
            <w:tcW w:w="474" w:type="dxa"/>
            <w:vMerge w:val="restart"/>
          </w:tcPr>
          <w:p>
            <w:pPr>
              <w:pStyle w:val="TableParagraph"/>
              <w:rPr>
                <w:rFonts w:ascii="微软雅黑"/>
                <w:b/>
                <w:sz w:val="26"/>
              </w:rPr>
            </w:pPr>
          </w:p>
          <w:p>
            <w:pPr>
              <w:pStyle w:val="TableParagraph"/>
              <w:rPr>
                <w:rFonts w:ascii="微软雅黑"/>
                <w:b/>
                <w:sz w:val="26"/>
              </w:rPr>
            </w:pPr>
          </w:p>
          <w:p>
            <w:pPr>
              <w:pStyle w:val="TableParagraph"/>
              <w:rPr>
                <w:rFonts w:ascii="微软雅黑"/>
                <w:b/>
                <w:sz w:val="26"/>
              </w:rPr>
            </w:pPr>
          </w:p>
          <w:p>
            <w:pPr>
              <w:pStyle w:val="TableParagraph"/>
              <w:rPr>
                <w:rFonts w:ascii="微软雅黑"/>
                <w:b/>
                <w:sz w:val="26"/>
              </w:rPr>
            </w:pPr>
          </w:p>
          <w:p>
            <w:pPr>
              <w:pStyle w:val="TableParagraph"/>
              <w:rPr>
                <w:rFonts w:ascii="微软雅黑"/>
                <w:b/>
                <w:sz w:val="26"/>
              </w:rPr>
            </w:pPr>
          </w:p>
          <w:p>
            <w:pPr>
              <w:pStyle w:val="TableParagraph"/>
              <w:rPr>
                <w:rFonts w:ascii="微软雅黑"/>
                <w:b/>
                <w:sz w:val="14"/>
              </w:rPr>
            </w:pPr>
          </w:p>
          <w:p>
            <w:pPr>
              <w:pStyle w:val="TableParagraph"/>
              <w:spacing w:line="204" w:lineRule="auto"/>
              <w:ind w:left="121" w:right="125"/>
              <w:jc w:val="both"/>
              <w:rPr>
                <w:sz w:val="21"/>
              </w:rPr>
            </w:pPr>
            <w:r>
              <w:rPr>
                <w:sz w:val="21"/>
              </w:rPr>
              <w:t>燃烧爆炸危险性</w:t>
            </w:r>
          </w:p>
        </w:tc>
        <w:tc>
          <w:tcPr>
            <w:tcW w:w="1642" w:type="dxa"/>
          </w:tcPr>
          <w:p>
            <w:pPr>
              <w:pStyle w:val="TableParagraph"/>
              <w:spacing w:line="291" w:lineRule="exact"/>
              <w:ind w:left="476"/>
              <w:rPr>
                <w:sz w:val="21"/>
              </w:rPr>
            </w:pPr>
            <w:r>
              <w:rPr>
                <w:sz w:val="21"/>
              </w:rPr>
              <w:t>燃烧性</w:t>
            </w:r>
          </w:p>
        </w:tc>
        <w:tc>
          <w:tcPr>
            <w:tcW w:w="1728" w:type="dxa"/>
            <w:gridSpan w:val="3"/>
          </w:tcPr>
          <w:p>
            <w:pPr>
              <w:pStyle w:val="TableParagraph"/>
              <w:spacing w:line="291" w:lineRule="exact"/>
              <w:ind w:left="613" w:right="613"/>
              <w:jc w:val="center"/>
              <w:rPr>
                <w:sz w:val="21"/>
              </w:rPr>
            </w:pPr>
            <w:r>
              <w:rPr>
                <w:sz w:val="21"/>
              </w:rPr>
              <w:t>易燃</w:t>
            </w:r>
          </w:p>
        </w:tc>
        <w:tc>
          <w:tcPr>
            <w:tcW w:w="2083" w:type="dxa"/>
            <w:gridSpan w:val="3"/>
          </w:tcPr>
          <w:p>
            <w:pPr>
              <w:pStyle w:val="TableParagraph"/>
              <w:spacing w:line="291" w:lineRule="exact"/>
              <w:ind w:left="469"/>
              <w:rPr>
                <w:sz w:val="21"/>
              </w:rPr>
            </w:pPr>
            <w:r>
              <w:rPr>
                <w:sz w:val="21"/>
              </w:rPr>
              <w:t>燃烧分解物</w:t>
            </w:r>
          </w:p>
        </w:tc>
        <w:tc>
          <w:tcPr>
            <w:tcW w:w="3238" w:type="dxa"/>
            <w:gridSpan w:val="4"/>
          </w:tcPr>
          <w:p>
            <w:pPr>
              <w:pStyle w:val="TableParagraph"/>
              <w:spacing w:line="291" w:lineRule="exact"/>
              <w:ind w:left="572"/>
              <w:rPr>
                <w:sz w:val="21"/>
              </w:rPr>
            </w:pPr>
            <w:r>
              <w:rPr>
                <w:sz w:val="21"/>
              </w:rPr>
              <w:t>一氧化碳、二氧化碳。</w:t>
            </w:r>
          </w:p>
        </w:tc>
      </w:tr>
      <w:tr>
        <w:trPr>
          <w:trHeight w:val="311" w:hRule="atLeast"/>
        </w:trPr>
        <w:tc>
          <w:tcPr>
            <w:tcW w:w="474" w:type="dxa"/>
            <w:vMerge/>
            <w:tcBorders>
              <w:top w:val="nil"/>
            </w:tcBorders>
          </w:tcPr>
          <w:p>
            <w:pPr>
              <w:rPr>
                <w:sz w:val="2"/>
                <w:szCs w:val="2"/>
              </w:rPr>
            </w:pPr>
          </w:p>
        </w:tc>
        <w:tc>
          <w:tcPr>
            <w:tcW w:w="1642" w:type="dxa"/>
          </w:tcPr>
          <w:p>
            <w:pPr>
              <w:pStyle w:val="TableParagraph"/>
              <w:spacing w:line="291" w:lineRule="exact"/>
              <w:ind w:left="412"/>
              <w:rPr>
                <w:sz w:val="21"/>
              </w:rPr>
            </w:pPr>
            <w:r>
              <w:rPr>
                <w:sz w:val="21"/>
              </w:rPr>
              <w:t>闪点(℃)</w:t>
            </w:r>
          </w:p>
        </w:tc>
        <w:tc>
          <w:tcPr>
            <w:tcW w:w="1728" w:type="dxa"/>
            <w:gridSpan w:val="3"/>
          </w:tcPr>
          <w:p>
            <w:pPr>
              <w:pStyle w:val="TableParagraph"/>
              <w:spacing w:line="291" w:lineRule="exact"/>
              <w:ind w:left="618" w:right="613"/>
              <w:jc w:val="center"/>
              <w:rPr>
                <w:sz w:val="21"/>
              </w:rPr>
            </w:pPr>
            <w:r>
              <w:rPr>
                <w:w w:val="105"/>
                <w:sz w:val="21"/>
              </w:rPr>
              <w:t>-104</w:t>
            </w:r>
          </w:p>
        </w:tc>
        <w:tc>
          <w:tcPr>
            <w:tcW w:w="2083" w:type="dxa"/>
            <w:gridSpan w:val="3"/>
          </w:tcPr>
          <w:p>
            <w:pPr>
              <w:pStyle w:val="TableParagraph"/>
              <w:spacing w:line="291" w:lineRule="exact"/>
              <w:ind w:left="199"/>
              <w:rPr>
                <w:sz w:val="21"/>
              </w:rPr>
            </w:pPr>
            <w:r>
              <w:rPr>
                <w:sz w:val="21"/>
              </w:rPr>
              <w:t>爆炸上限（ v%）</w:t>
            </w:r>
          </w:p>
        </w:tc>
        <w:tc>
          <w:tcPr>
            <w:tcW w:w="3238" w:type="dxa"/>
            <w:gridSpan w:val="4"/>
          </w:tcPr>
          <w:p>
            <w:pPr>
              <w:pStyle w:val="TableParagraph"/>
              <w:spacing w:line="291" w:lineRule="exact"/>
              <w:ind w:left="1449" w:right="1441"/>
              <w:jc w:val="center"/>
              <w:rPr>
                <w:sz w:val="21"/>
              </w:rPr>
            </w:pPr>
            <w:r>
              <w:rPr>
                <w:sz w:val="21"/>
              </w:rPr>
              <w:t>9.5</w:t>
            </w:r>
          </w:p>
        </w:tc>
      </w:tr>
      <w:tr>
        <w:trPr>
          <w:trHeight w:val="311" w:hRule="atLeast"/>
        </w:trPr>
        <w:tc>
          <w:tcPr>
            <w:tcW w:w="474" w:type="dxa"/>
            <w:vMerge/>
            <w:tcBorders>
              <w:top w:val="nil"/>
            </w:tcBorders>
          </w:tcPr>
          <w:p>
            <w:pPr>
              <w:rPr>
                <w:sz w:val="2"/>
                <w:szCs w:val="2"/>
              </w:rPr>
            </w:pPr>
          </w:p>
        </w:tc>
        <w:tc>
          <w:tcPr>
            <w:tcW w:w="1642" w:type="dxa"/>
          </w:tcPr>
          <w:p>
            <w:pPr>
              <w:pStyle w:val="TableParagraph"/>
              <w:spacing w:line="291" w:lineRule="exact"/>
              <w:ind w:left="183"/>
              <w:rPr>
                <w:sz w:val="21"/>
              </w:rPr>
            </w:pPr>
            <w:r>
              <w:rPr>
                <w:sz w:val="21"/>
              </w:rPr>
              <w:t>引燃温度(℃)</w:t>
            </w:r>
          </w:p>
        </w:tc>
        <w:tc>
          <w:tcPr>
            <w:tcW w:w="1728" w:type="dxa"/>
            <w:gridSpan w:val="3"/>
          </w:tcPr>
          <w:p>
            <w:pPr>
              <w:pStyle w:val="TableParagraph"/>
              <w:spacing w:line="291" w:lineRule="exact"/>
              <w:ind w:left="618" w:right="611"/>
              <w:jc w:val="center"/>
              <w:rPr>
                <w:sz w:val="21"/>
              </w:rPr>
            </w:pPr>
            <w:r>
              <w:rPr>
                <w:sz w:val="21"/>
              </w:rPr>
              <w:t>450</w:t>
            </w:r>
          </w:p>
        </w:tc>
        <w:tc>
          <w:tcPr>
            <w:tcW w:w="2083" w:type="dxa"/>
            <w:gridSpan w:val="3"/>
          </w:tcPr>
          <w:p>
            <w:pPr>
              <w:pStyle w:val="TableParagraph"/>
              <w:spacing w:line="291" w:lineRule="exact"/>
              <w:ind w:left="199"/>
              <w:rPr>
                <w:sz w:val="21"/>
              </w:rPr>
            </w:pPr>
            <w:r>
              <w:rPr>
                <w:sz w:val="21"/>
              </w:rPr>
              <w:t>爆炸下限（ v%）</w:t>
            </w:r>
          </w:p>
        </w:tc>
        <w:tc>
          <w:tcPr>
            <w:tcW w:w="3238" w:type="dxa"/>
            <w:gridSpan w:val="4"/>
          </w:tcPr>
          <w:p>
            <w:pPr>
              <w:pStyle w:val="TableParagraph"/>
              <w:spacing w:line="291" w:lineRule="exact"/>
              <w:ind w:left="1449" w:right="1441"/>
              <w:jc w:val="center"/>
              <w:rPr>
                <w:sz w:val="21"/>
              </w:rPr>
            </w:pPr>
            <w:r>
              <w:rPr>
                <w:sz w:val="21"/>
              </w:rPr>
              <w:t>2.1</w:t>
            </w:r>
          </w:p>
        </w:tc>
      </w:tr>
      <w:tr>
        <w:trPr>
          <w:trHeight w:val="311" w:hRule="atLeast"/>
        </w:trPr>
        <w:tc>
          <w:tcPr>
            <w:tcW w:w="474" w:type="dxa"/>
            <w:vMerge/>
            <w:tcBorders>
              <w:top w:val="nil"/>
            </w:tcBorders>
          </w:tcPr>
          <w:p>
            <w:pPr>
              <w:rPr>
                <w:sz w:val="2"/>
                <w:szCs w:val="2"/>
              </w:rPr>
            </w:pPr>
          </w:p>
        </w:tc>
        <w:tc>
          <w:tcPr>
            <w:tcW w:w="1642" w:type="dxa"/>
          </w:tcPr>
          <w:p>
            <w:pPr>
              <w:pStyle w:val="TableParagraph"/>
              <w:spacing w:line="291" w:lineRule="exact"/>
              <w:ind w:left="132"/>
              <w:rPr>
                <w:sz w:val="21"/>
              </w:rPr>
            </w:pPr>
            <w:r>
              <w:rPr>
                <w:sz w:val="21"/>
              </w:rPr>
              <w:t>建规火险分级</w:t>
            </w:r>
          </w:p>
        </w:tc>
        <w:tc>
          <w:tcPr>
            <w:tcW w:w="1728" w:type="dxa"/>
            <w:gridSpan w:val="3"/>
          </w:tcPr>
          <w:p>
            <w:pPr>
              <w:pStyle w:val="TableParagraph"/>
              <w:spacing w:line="291" w:lineRule="exact"/>
              <w:jc w:val="center"/>
              <w:rPr>
                <w:sz w:val="21"/>
              </w:rPr>
            </w:pPr>
            <w:r>
              <w:rPr>
                <w:w w:val="99"/>
                <w:sz w:val="21"/>
              </w:rPr>
              <w:t>甲</w:t>
            </w:r>
          </w:p>
        </w:tc>
        <w:tc>
          <w:tcPr>
            <w:tcW w:w="1041" w:type="dxa"/>
          </w:tcPr>
          <w:p>
            <w:pPr>
              <w:pStyle w:val="TableParagraph"/>
              <w:spacing w:line="291" w:lineRule="exact"/>
              <w:ind w:left="177"/>
              <w:rPr>
                <w:sz w:val="21"/>
              </w:rPr>
            </w:pPr>
            <w:r>
              <w:rPr>
                <w:sz w:val="21"/>
              </w:rPr>
              <w:t>稳定性</w:t>
            </w:r>
          </w:p>
        </w:tc>
        <w:tc>
          <w:tcPr>
            <w:tcW w:w="1042" w:type="dxa"/>
            <w:gridSpan w:val="2"/>
          </w:tcPr>
          <w:p>
            <w:pPr>
              <w:pStyle w:val="TableParagraph"/>
              <w:spacing w:line="291" w:lineRule="exact"/>
              <w:ind w:left="313"/>
              <w:rPr>
                <w:sz w:val="21"/>
              </w:rPr>
            </w:pPr>
            <w:r>
              <w:rPr>
                <w:sz w:val="21"/>
              </w:rPr>
              <w:t>稳定</w:t>
            </w:r>
          </w:p>
        </w:tc>
        <w:tc>
          <w:tcPr>
            <w:tcW w:w="1619" w:type="dxa"/>
            <w:gridSpan w:val="2"/>
          </w:tcPr>
          <w:p>
            <w:pPr>
              <w:pStyle w:val="TableParagraph"/>
              <w:spacing w:line="291" w:lineRule="exact"/>
              <w:ind w:left="352"/>
              <w:rPr>
                <w:sz w:val="21"/>
              </w:rPr>
            </w:pPr>
            <w:r>
              <w:rPr>
                <w:sz w:val="21"/>
              </w:rPr>
              <w:t>聚合危害</w:t>
            </w:r>
          </w:p>
        </w:tc>
        <w:tc>
          <w:tcPr>
            <w:tcW w:w="1619" w:type="dxa"/>
            <w:gridSpan w:val="2"/>
          </w:tcPr>
          <w:p>
            <w:pPr>
              <w:pStyle w:val="TableParagraph"/>
              <w:spacing w:line="291" w:lineRule="exact"/>
              <w:ind w:left="393"/>
              <w:rPr>
                <w:sz w:val="21"/>
              </w:rPr>
            </w:pPr>
            <w:r>
              <w:rPr>
                <w:sz w:val="21"/>
              </w:rPr>
              <w:t>不能出现</w:t>
            </w:r>
          </w:p>
        </w:tc>
      </w:tr>
      <w:tr>
        <w:trPr>
          <w:trHeight w:val="311" w:hRule="atLeast"/>
        </w:trPr>
        <w:tc>
          <w:tcPr>
            <w:tcW w:w="474" w:type="dxa"/>
            <w:vMerge/>
            <w:tcBorders>
              <w:top w:val="nil"/>
            </w:tcBorders>
          </w:tcPr>
          <w:p>
            <w:pPr>
              <w:rPr>
                <w:sz w:val="2"/>
                <w:szCs w:val="2"/>
              </w:rPr>
            </w:pPr>
          </w:p>
        </w:tc>
        <w:tc>
          <w:tcPr>
            <w:tcW w:w="1642" w:type="dxa"/>
          </w:tcPr>
          <w:p>
            <w:pPr>
              <w:pStyle w:val="TableParagraph"/>
              <w:spacing w:line="291" w:lineRule="exact"/>
              <w:ind w:left="476"/>
              <w:rPr>
                <w:sz w:val="21"/>
              </w:rPr>
            </w:pPr>
            <w:r>
              <w:rPr>
                <w:sz w:val="21"/>
              </w:rPr>
              <w:t>禁忌物</w:t>
            </w:r>
          </w:p>
        </w:tc>
        <w:tc>
          <w:tcPr>
            <w:tcW w:w="7049" w:type="dxa"/>
            <w:gridSpan w:val="10"/>
          </w:tcPr>
          <w:p>
            <w:pPr>
              <w:pStyle w:val="TableParagraph"/>
              <w:spacing w:line="291" w:lineRule="exact"/>
              <w:ind w:left="2663" w:right="2650"/>
              <w:jc w:val="center"/>
              <w:rPr>
                <w:sz w:val="21"/>
              </w:rPr>
            </w:pPr>
            <w:r>
              <w:rPr>
                <w:sz w:val="21"/>
              </w:rPr>
              <w:t>强氧化剂、卤素。</w:t>
            </w:r>
          </w:p>
        </w:tc>
      </w:tr>
      <w:tr>
        <w:trPr>
          <w:trHeight w:val="1245" w:hRule="atLeast"/>
        </w:trPr>
        <w:tc>
          <w:tcPr>
            <w:tcW w:w="474" w:type="dxa"/>
            <w:vMerge/>
            <w:tcBorders>
              <w:top w:val="nil"/>
            </w:tcBorders>
          </w:tcPr>
          <w:p>
            <w:pPr>
              <w:rPr>
                <w:sz w:val="2"/>
                <w:szCs w:val="2"/>
              </w:rPr>
            </w:pPr>
          </w:p>
        </w:tc>
        <w:tc>
          <w:tcPr>
            <w:tcW w:w="1642" w:type="dxa"/>
          </w:tcPr>
          <w:p>
            <w:pPr>
              <w:pStyle w:val="TableParagraph"/>
              <w:spacing w:before="10"/>
              <w:rPr>
                <w:rFonts w:ascii="微软雅黑"/>
                <w:b/>
                <w:sz w:val="24"/>
              </w:rPr>
            </w:pPr>
          </w:p>
          <w:p>
            <w:pPr>
              <w:pStyle w:val="TableParagraph"/>
              <w:ind w:left="361"/>
              <w:rPr>
                <w:sz w:val="21"/>
              </w:rPr>
            </w:pPr>
            <w:r>
              <w:rPr>
                <w:sz w:val="21"/>
              </w:rPr>
              <w:t>危险特性</w:t>
            </w:r>
          </w:p>
        </w:tc>
        <w:tc>
          <w:tcPr>
            <w:tcW w:w="7049" w:type="dxa"/>
            <w:gridSpan w:val="10"/>
          </w:tcPr>
          <w:p>
            <w:pPr>
              <w:pStyle w:val="TableParagraph"/>
              <w:spacing w:line="204" w:lineRule="auto" w:before="23"/>
              <w:ind w:left="109" w:right="92"/>
              <w:jc w:val="both"/>
              <w:rPr>
                <w:sz w:val="21"/>
              </w:rPr>
            </w:pPr>
            <w:r>
              <w:rPr>
                <w:spacing w:val="-6"/>
                <w:sz w:val="21"/>
              </w:rPr>
              <w:t>与空气混合能形成爆炸性混合物，遇明火、高热能引起燃烧爆炸。其蒸气比</w:t>
            </w:r>
            <w:r>
              <w:rPr>
                <w:spacing w:val="-9"/>
                <w:sz w:val="21"/>
              </w:rPr>
              <w:t>空气重，能在较低处扩散到相当远的地方，遇火源引着回燃。若遇高热，容器内压增大，有开裂和爆炸的危险。液体能腐蚀某些塑料、涂料和橡胶。能</w:t>
            </w:r>
          </w:p>
          <w:p>
            <w:pPr>
              <w:pStyle w:val="TableParagraph"/>
              <w:spacing w:line="270" w:lineRule="exact"/>
              <w:ind w:left="109"/>
              <w:rPr>
                <w:sz w:val="21"/>
              </w:rPr>
            </w:pPr>
            <w:r>
              <w:rPr>
                <w:sz w:val="21"/>
              </w:rPr>
              <w:t>积聚静电，引燃其蒸气。</w:t>
            </w:r>
          </w:p>
        </w:tc>
      </w:tr>
      <w:tr>
        <w:trPr>
          <w:trHeight w:val="2802" w:hRule="atLeast"/>
        </w:trPr>
        <w:tc>
          <w:tcPr>
            <w:tcW w:w="474" w:type="dxa"/>
            <w:vMerge/>
            <w:tcBorders>
              <w:top w:val="nil"/>
            </w:tcBorders>
          </w:tcPr>
          <w:p>
            <w:pPr>
              <w:rPr>
                <w:sz w:val="2"/>
                <w:szCs w:val="2"/>
              </w:rPr>
            </w:pPr>
          </w:p>
        </w:tc>
        <w:tc>
          <w:tcPr>
            <w:tcW w:w="1642" w:type="dxa"/>
          </w:tcPr>
          <w:p>
            <w:pPr>
              <w:pStyle w:val="TableParagraph"/>
              <w:rPr>
                <w:rFonts w:ascii="微软雅黑"/>
                <w:b/>
                <w:sz w:val="26"/>
              </w:rPr>
            </w:pPr>
          </w:p>
          <w:p>
            <w:pPr>
              <w:pStyle w:val="TableParagraph"/>
              <w:spacing w:before="9"/>
              <w:rPr>
                <w:rFonts w:ascii="微软雅黑"/>
                <w:b/>
                <w:sz w:val="34"/>
              </w:rPr>
            </w:pPr>
          </w:p>
          <w:p>
            <w:pPr>
              <w:pStyle w:val="TableParagraph"/>
              <w:spacing w:line="204" w:lineRule="auto"/>
              <w:ind w:left="247" w:right="250" w:firstLine="114"/>
              <w:rPr>
                <w:sz w:val="21"/>
              </w:rPr>
            </w:pPr>
            <w:r>
              <w:rPr>
                <w:sz w:val="21"/>
              </w:rPr>
              <w:t>储运条件与泄漏处理</w:t>
            </w:r>
          </w:p>
        </w:tc>
        <w:tc>
          <w:tcPr>
            <w:tcW w:w="7049" w:type="dxa"/>
            <w:gridSpan w:val="10"/>
          </w:tcPr>
          <w:p>
            <w:pPr>
              <w:pStyle w:val="TableParagraph"/>
              <w:spacing w:line="204" w:lineRule="auto" w:before="2"/>
              <w:ind w:left="109" w:right="111"/>
              <w:jc w:val="both"/>
              <w:rPr>
                <w:sz w:val="21"/>
              </w:rPr>
            </w:pPr>
            <w:r>
              <w:rPr>
                <w:rFonts w:ascii="微软雅黑" w:eastAsia="微软雅黑" w:hint="eastAsia"/>
                <w:b/>
                <w:sz w:val="21"/>
              </w:rPr>
              <w:t>储运条件</w:t>
            </w:r>
            <w:r>
              <w:rPr>
                <w:sz w:val="21"/>
              </w:rPr>
              <w:t>：储存于阴凉、通风良好的仓间内。远离火种、热源；防止阳光直射。应与氧气、压缩空气、氧化剂等分开存放。搬运时应轻装轻卸， 防止钢瓶及附件破损。</w:t>
            </w:r>
          </w:p>
          <w:p>
            <w:pPr>
              <w:pStyle w:val="TableParagraph"/>
              <w:spacing w:line="304" w:lineRule="exact"/>
              <w:ind w:left="109"/>
              <w:rPr>
                <w:sz w:val="21"/>
              </w:rPr>
            </w:pPr>
            <w:r>
              <w:rPr>
                <w:rFonts w:ascii="微软雅黑" w:eastAsia="微软雅黑" w:hint="eastAsia"/>
                <w:b/>
                <w:spacing w:val="21"/>
                <w:sz w:val="21"/>
              </w:rPr>
              <w:t>泄漏处理</w:t>
            </w:r>
            <w:r>
              <w:rPr>
                <w:spacing w:val="-6"/>
                <w:sz w:val="21"/>
              </w:rPr>
              <w:t>： 迅速撤离泄漏污染区人员至上风处，并进行隔离，严格限制出</w:t>
            </w:r>
          </w:p>
          <w:p>
            <w:pPr>
              <w:pStyle w:val="TableParagraph"/>
              <w:spacing w:line="204" w:lineRule="auto" w:before="11"/>
              <w:ind w:left="109" w:right="87"/>
              <w:jc w:val="both"/>
              <w:rPr>
                <w:sz w:val="21"/>
              </w:rPr>
            </w:pPr>
            <w:r>
              <w:rPr>
                <w:spacing w:val="-10"/>
                <w:sz w:val="21"/>
              </w:rPr>
              <w:t>入。切断火源。建议应急处理人员戴自给正压式呼吸器，穿消防防护服。尽</w:t>
            </w:r>
            <w:r>
              <w:rPr>
                <w:sz w:val="21"/>
              </w:rPr>
              <w:t>可能切断泄漏源。用工业覆盖层或吸附/</w:t>
            </w:r>
            <w:r>
              <w:rPr>
                <w:spacing w:val="-2"/>
                <w:sz w:val="21"/>
              </w:rPr>
              <w:t>吸收剂盖住泄漏点附近的下水道等</w:t>
            </w:r>
            <w:r>
              <w:rPr>
                <w:spacing w:val="-11"/>
                <w:sz w:val="21"/>
              </w:rPr>
              <w:t>地方，防止气体进入。合理通风，加速扩散。喷雾状水稀释、溶解。构筑围</w:t>
            </w:r>
            <w:r>
              <w:rPr>
                <w:spacing w:val="-8"/>
                <w:w w:val="95"/>
                <w:sz w:val="21"/>
              </w:rPr>
              <w:t>堤或挖坑收容产生的大量废水。如有可能，将漏出气用排风机送至空旷地方</w:t>
            </w:r>
          </w:p>
          <w:p>
            <w:pPr>
              <w:pStyle w:val="TableParagraph"/>
              <w:spacing w:line="268" w:lineRule="exact"/>
              <w:ind w:left="109"/>
              <w:rPr>
                <w:sz w:val="21"/>
              </w:rPr>
            </w:pPr>
            <w:r>
              <w:rPr>
                <w:sz w:val="21"/>
              </w:rPr>
              <w:t>或装设适当喷头烧掉。漏气容器要妥善处理，修复、检验后再用。</w:t>
            </w:r>
          </w:p>
        </w:tc>
      </w:tr>
      <w:tr>
        <w:trPr>
          <w:trHeight w:val="1717" w:hRule="atLeast"/>
        </w:trPr>
        <w:tc>
          <w:tcPr>
            <w:tcW w:w="474" w:type="dxa"/>
            <w:vMerge/>
            <w:tcBorders>
              <w:top w:val="nil"/>
            </w:tcBorders>
          </w:tcPr>
          <w:p>
            <w:pPr>
              <w:rPr>
                <w:sz w:val="2"/>
                <w:szCs w:val="2"/>
              </w:rPr>
            </w:pPr>
          </w:p>
        </w:tc>
        <w:tc>
          <w:tcPr>
            <w:tcW w:w="1642" w:type="dxa"/>
          </w:tcPr>
          <w:p>
            <w:pPr>
              <w:pStyle w:val="TableParagraph"/>
              <w:spacing w:before="10"/>
              <w:rPr>
                <w:rFonts w:ascii="微软雅黑"/>
                <w:b/>
                <w:sz w:val="37"/>
              </w:rPr>
            </w:pPr>
          </w:p>
          <w:p>
            <w:pPr>
              <w:pStyle w:val="TableParagraph"/>
              <w:ind w:left="361"/>
              <w:rPr>
                <w:sz w:val="21"/>
              </w:rPr>
            </w:pPr>
            <w:r>
              <w:rPr>
                <w:sz w:val="21"/>
              </w:rPr>
              <w:t>灭火方法</w:t>
            </w:r>
          </w:p>
        </w:tc>
        <w:tc>
          <w:tcPr>
            <w:tcW w:w="7049" w:type="dxa"/>
            <w:gridSpan w:val="10"/>
          </w:tcPr>
          <w:p>
            <w:pPr>
              <w:pStyle w:val="TableParagraph"/>
              <w:spacing w:line="204" w:lineRule="auto" w:before="107"/>
              <w:ind w:left="109" w:right="-15"/>
              <w:jc w:val="both"/>
              <w:rPr>
                <w:sz w:val="21"/>
              </w:rPr>
            </w:pPr>
            <w:r>
              <w:rPr>
                <w:spacing w:val="-8"/>
                <w:sz w:val="21"/>
              </w:rPr>
              <w:t>切断气源。若不能立即切断气源，则不允许熄灭正在燃烧的气体。喷水冷却</w:t>
            </w:r>
            <w:r>
              <w:rPr>
                <w:spacing w:val="-10"/>
                <w:sz w:val="21"/>
              </w:rPr>
              <w:t>容器，可能的话将容器从火场移至空旷处。雾状水、干粉、二氧化碳。如果</w:t>
            </w:r>
            <w:r>
              <w:rPr>
                <w:spacing w:val="-15"/>
                <w:sz w:val="21"/>
              </w:rPr>
              <w:t>该物质或被污染的流体进入水路，通知有潜在水体污染的下游用户，通知地</w:t>
            </w:r>
            <w:r>
              <w:rPr>
                <w:spacing w:val="-12"/>
                <w:sz w:val="21"/>
              </w:rPr>
              <w:t>方卫生、消防官员和污染控制部门。在安全防爆距离以外，使用雾状水冷却</w:t>
            </w:r>
            <w:r>
              <w:rPr>
                <w:spacing w:val="-18"/>
                <w:w w:val="95"/>
                <w:sz w:val="21"/>
              </w:rPr>
              <w:t>暴露的容器。如果容器遇明火或长时间暴露于高温下，立即撤离到安全区域。</w:t>
            </w:r>
          </w:p>
        </w:tc>
      </w:tr>
    </w:tbl>
    <w:p>
      <w:pPr>
        <w:spacing w:after="0" w:line="204" w:lineRule="auto"/>
        <w:jc w:val="both"/>
        <w:rPr>
          <w:sz w:val="21"/>
        </w:rPr>
        <w:sectPr>
          <w:pgSz w:w="11910" w:h="16840"/>
          <w:pgMar w:header="872" w:footer="611" w:top="1300" w:bottom="800" w:left="1120" w:right="80"/>
        </w:sectPr>
      </w:pPr>
    </w:p>
    <w:p>
      <w:pPr>
        <w:pStyle w:val="ListParagraph"/>
        <w:numPr>
          <w:ilvl w:val="2"/>
          <w:numId w:val="19"/>
        </w:numPr>
        <w:tabs>
          <w:tab w:pos="842" w:val="left" w:leader="none"/>
        </w:tabs>
        <w:spacing w:line="240" w:lineRule="auto" w:before="131" w:after="0"/>
        <w:ind w:left="841" w:right="0" w:hanging="547"/>
        <w:jc w:val="left"/>
        <w:rPr>
          <w:sz w:val="24"/>
        </w:rPr>
      </w:pPr>
      <w:r>
        <w:rPr>
          <w:sz w:val="24"/>
        </w:rPr>
        <w:t>环境风险单元</w:t>
      </w:r>
    </w:p>
    <w:p>
      <w:pPr>
        <w:pStyle w:val="ListParagraph"/>
        <w:numPr>
          <w:ilvl w:val="3"/>
          <w:numId w:val="19"/>
        </w:numPr>
        <w:tabs>
          <w:tab w:pos="1387" w:val="left" w:leader="none"/>
        </w:tabs>
        <w:spacing w:line="240" w:lineRule="auto" w:before="50" w:after="0"/>
        <w:ind w:left="1386" w:right="0" w:hanging="613"/>
        <w:jc w:val="left"/>
        <w:rPr>
          <w:sz w:val="24"/>
        </w:rPr>
      </w:pPr>
      <w:r>
        <w:rPr>
          <w:sz w:val="24"/>
        </w:rPr>
        <w:t>危险废物仓库</w:t>
      </w:r>
    </w:p>
    <w:p>
      <w:pPr>
        <w:pStyle w:val="BodyText"/>
        <w:spacing w:line="268" w:lineRule="auto" w:before="50"/>
        <w:ind w:left="295" w:right="935" w:firstLine="479"/>
      </w:pPr>
      <w:r>
        <w:rPr>
          <w:spacing w:val="-6"/>
          <w:w w:val="95"/>
        </w:rPr>
        <w:t>危废库用于收集酸洗槽定期更换槽液产生的废渣，在收集、中转、外运过程中，存在发     </w:t>
      </w:r>
      <w:r>
        <w:rPr/>
        <w:t>生泄漏而污染环境的风险。</w:t>
      </w:r>
    </w:p>
    <w:p>
      <w:pPr>
        <w:pStyle w:val="ListParagraph"/>
        <w:numPr>
          <w:ilvl w:val="3"/>
          <w:numId w:val="19"/>
        </w:numPr>
        <w:tabs>
          <w:tab w:pos="1387" w:val="left" w:leader="none"/>
        </w:tabs>
        <w:spacing w:line="417" w:lineRule="exact" w:before="0" w:after="0"/>
        <w:ind w:left="1386" w:right="0" w:hanging="613"/>
        <w:jc w:val="left"/>
        <w:rPr>
          <w:sz w:val="24"/>
        </w:rPr>
      </w:pPr>
      <w:r>
        <w:rPr>
          <w:sz w:val="24"/>
        </w:rPr>
        <w:t>化学品装卸、分装</w:t>
      </w:r>
    </w:p>
    <w:p>
      <w:pPr>
        <w:pStyle w:val="BodyText"/>
        <w:spacing w:line="268" w:lineRule="auto" w:before="49"/>
        <w:ind w:left="295" w:right="827" w:firstLine="479"/>
      </w:pPr>
      <w:r>
        <w:rPr>
          <w:spacing w:val="-8"/>
        </w:rPr>
        <w:t>化学品在装卸、分装过程中可能由于碰撞、震动、挤压等，同时由于操作不当、重装重</w:t>
      </w:r>
      <w:r>
        <w:rPr>
          <w:spacing w:val="-9"/>
          <w:w w:val="95"/>
        </w:rPr>
        <w:t>卸、容器多次回收利用，强度下降，垫圈失落没有拧紧等，均易造成物品泄漏、固体散落，      </w:t>
      </w:r>
      <w:r>
        <w:rPr/>
        <w:t>甚至引起火灾、爆炸或污染环境等。</w:t>
      </w:r>
    </w:p>
    <w:p>
      <w:pPr>
        <w:pStyle w:val="ListParagraph"/>
        <w:numPr>
          <w:ilvl w:val="3"/>
          <w:numId w:val="19"/>
        </w:numPr>
        <w:tabs>
          <w:tab w:pos="1387" w:val="left" w:leader="none"/>
        </w:tabs>
        <w:spacing w:line="417" w:lineRule="exact" w:before="0" w:after="0"/>
        <w:ind w:left="1386" w:right="0" w:hanging="613"/>
        <w:jc w:val="left"/>
        <w:rPr>
          <w:sz w:val="24"/>
        </w:rPr>
      </w:pPr>
      <w:r>
        <w:rPr>
          <w:sz w:val="24"/>
        </w:rPr>
        <w:t>天然气管道</w:t>
      </w:r>
    </w:p>
    <w:p>
      <w:pPr>
        <w:pStyle w:val="BodyText"/>
        <w:spacing w:line="268" w:lineRule="auto" w:before="50"/>
        <w:ind w:left="295" w:right="816" w:firstLine="479"/>
      </w:pPr>
      <w:r>
        <w:rPr>
          <w:spacing w:val="-15"/>
          <w:w w:val="95"/>
        </w:rPr>
        <w:t>锌锅加热过程中使用天然气，天然气属于易燃气体，与空气混合能形成爆炸性的混合物，      </w:t>
      </w:r>
      <w:r>
        <w:rPr>
          <w:spacing w:val="-8"/>
        </w:rPr>
        <w:t>遇热源和明火有燃烧、爆炸的危险。与五氧化溴、氯气、次氯酸、三氟化氮、液氧、一氟化</w:t>
      </w:r>
      <w:r>
        <w:rPr>
          <w:spacing w:val="-8"/>
          <w:w w:val="95"/>
        </w:rPr>
        <w:t>氮及其他强氧化剂接触产生剧烈反应。一旦出现火灾、爆炸，会造成环境污染及人体伤害。</w:t>
      </w:r>
    </w:p>
    <w:p>
      <w:pPr>
        <w:pStyle w:val="ListParagraph"/>
        <w:numPr>
          <w:ilvl w:val="3"/>
          <w:numId w:val="19"/>
        </w:numPr>
        <w:tabs>
          <w:tab w:pos="1387" w:val="left" w:leader="none"/>
        </w:tabs>
        <w:spacing w:line="417" w:lineRule="exact" w:before="0" w:after="0"/>
        <w:ind w:left="1386" w:right="0" w:hanging="613"/>
        <w:jc w:val="left"/>
        <w:rPr>
          <w:sz w:val="24"/>
        </w:rPr>
      </w:pPr>
      <w:r>
        <w:rPr>
          <w:sz w:val="24"/>
        </w:rPr>
        <w:t>酸洗槽</w:t>
      </w:r>
    </w:p>
    <w:p>
      <w:pPr>
        <w:pStyle w:val="BodyText"/>
        <w:spacing w:line="268" w:lineRule="auto" w:before="50"/>
        <w:ind w:left="295" w:right="936" w:firstLine="479"/>
      </w:pPr>
      <w:r>
        <w:rPr>
          <w:spacing w:val="-4"/>
        </w:rPr>
        <w:t>工件除锈是在酸洗槽中进行，槽中存有 </w:t>
      </w:r>
      <w:r>
        <w:rPr/>
        <w:t>15%~19</w:t>
      </w:r>
      <w:r>
        <w:rPr>
          <w:spacing w:val="-5"/>
        </w:rPr>
        <w:t>%的盐酸，槽体一旦发生泄漏，酸液可</w:t>
      </w:r>
      <w:r>
        <w:rPr/>
        <w:t>能污染土壤及地下水。</w:t>
      </w:r>
    </w:p>
    <w:p>
      <w:pPr>
        <w:pStyle w:val="Heading2"/>
        <w:numPr>
          <w:ilvl w:val="1"/>
          <w:numId w:val="19"/>
        </w:numPr>
        <w:tabs>
          <w:tab w:pos="735" w:val="left" w:leader="none"/>
        </w:tabs>
        <w:spacing w:line="240" w:lineRule="auto" w:before="10" w:after="0"/>
        <w:ind w:left="734" w:right="0" w:hanging="440"/>
        <w:jc w:val="left"/>
      </w:pPr>
      <w:r>
        <w:rPr/>
        <w:t>主要生产设备及生产工艺</w:t>
      </w:r>
    </w:p>
    <w:p>
      <w:pPr>
        <w:pStyle w:val="ListParagraph"/>
        <w:numPr>
          <w:ilvl w:val="2"/>
          <w:numId w:val="19"/>
        </w:numPr>
        <w:tabs>
          <w:tab w:pos="842" w:val="left" w:leader="none"/>
        </w:tabs>
        <w:spacing w:line="240" w:lineRule="auto" w:before="96" w:after="0"/>
        <w:ind w:left="841" w:right="0" w:hanging="547"/>
        <w:jc w:val="left"/>
        <w:rPr>
          <w:sz w:val="24"/>
        </w:rPr>
      </w:pPr>
      <w:r>
        <w:rPr>
          <w:sz w:val="24"/>
        </w:rPr>
        <w:t>主要生产设备</w:t>
      </w:r>
    </w:p>
    <w:p>
      <w:pPr>
        <w:pStyle w:val="BodyText"/>
        <w:spacing w:before="50"/>
        <w:ind w:left="774"/>
      </w:pPr>
      <w:r>
        <w:rPr/>
        <w:t>公司主要生产设备见表 2.5-1。</w:t>
      </w:r>
    </w:p>
    <w:p>
      <w:pPr>
        <w:pStyle w:val="Heading3"/>
        <w:spacing w:before="21" w:after="22"/>
        <w:ind w:left="3243"/>
      </w:pPr>
      <w:r>
        <w:rPr/>
        <w:t>表 2.5-1 公司主要生产设备一览表</w:t>
      </w:r>
    </w:p>
    <w:tbl>
      <w:tblPr>
        <w:tblW w:w="0" w:type="auto"/>
        <w:jc w:val="left"/>
        <w:tblInd w:w="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08"/>
        <w:gridCol w:w="2760"/>
        <w:gridCol w:w="3045"/>
        <w:gridCol w:w="845"/>
        <w:gridCol w:w="2225"/>
      </w:tblGrid>
      <w:tr>
        <w:trPr>
          <w:trHeight w:val="311" w:hRule="atLeast"/>
        </w:trPr>
        <w:tc>
          <w:tcPr>
            <w:tcW w:w="808" w:type="dxa"/>
            <w:tcBorders>
              <w:left w:val="nil"/>
              <w:bottom w:val="single" w:sz="2" w:space="0" w:color="000000"/>
              <w:right w:val="single" w:sz="2" w:space="0" w:color="000000"/>
            </w:tcBorders>
          </w:tcPr>
          <w:p>
            <w:pPr>
              <w:pStyle w:val="TableParagraph"/>
              <w:spacing w:line="292" w:lineRule="exact"/>
              <w:ind w:left="154" w:right="131"/>
              <w:jc w:val="center"/>
              <w:rPr>
                <w:sz w:val="24"/>
              </w:rPr>
            </w:pPr>
            <w:r>
              <w:rPr>
                <w:sz w:val="24"/>
              </w:rPr>
              <w:t>序号</w:t>
            </w:r>
          </w:p>
        </w:tc>
        <w:tc>
          <w:tcPr>
            <w:tcW w:w="2760" w:type="dxa"/>
            <w:tcBorders>
              <w:left w:val="single" w:sz="2" w:space="0" w:color="000000"/>
              <w:bottom w:val="single" w:sz="2" w:space="0" w:color="000000"/>
              <w:right w:val="single" w:sz="2" w:space="0" w:color="000000"/>
            </w:tcBorders>
          </w:tcPr>
          <w:p>
            <w:pPr>
              <w:pStyle w:val="TableParagraph"/>
              <w:spacing w:line="292" w:lineRule="exact"/>
              <w:ind w:left="428" w:right="406"/>
              <w:jc w:val="center"/>
              <w:rPr>
                <w:sz w:val="24"/>
              </w:rPr>
            </w:pPr>
            <w:r>
              <w:rPr>
                <w:sz w:val="24"/>
              </w:rPr>
              <w:t>设备名称</w:t>
            </w:r>
          </w:p>
        </w:tc>
        <w:tc>
          <w:tcPr>
            <w:tcW w:w="3045" w:type="dxa"/>
            <w:tcBorders>
              <w:left w:val="single" w:sz="2" w:space="0" w:color="000000"/>
              <w:bottom w:val="single" w:sz="2" w:space="0" w:color="000000"/>
              <w:right w:val="single" w:sz="2" w:space="0" w:color="000000"/>
            </w:tcBorders>
          </w:tcPr>
          <w:p>
            <w:pPr>
              <w:pStyle w:val="TableParagraph"/>
              <w:spacing w:line="292" w:lineRule="exact"/>
              <w:ind w:left="1007" w:right="978"/>
              <w:jc w:val="center"/>
              <w:rPr>
                <w:sz w:val="24"/>
              </w:rPr>
            </w:pPr>
            <w:r>
              <w:rPr>
                <w:sz w:val="24"/>
              </w:rPr>
              <w:t>规格型号</w:t>
            </w:r>
          </w:p>
        </w:tc>
        <w:tc>
          <w:tcPr>
            <w:tcW w:w="845" w:type="dxa"/>
            <w:tcBorders>
              <w:left w:val="single" w:sz="2" w:space="0" w:color="000000"/>
              <w:bottom w:val="single" w:sz="2" w:space="0" w:color="000000"/>
              <w:right w:val="single" w:sz="2" w:space="0" w:color="000000"/>
            </w:tcBorders>
          </w:tcPr>
          <w:p>
            <w:pPr>
              <w:pStyle w:val="TableParagraph"/>
              <w:spacing w:line="292" w:lineRule="exact"/>
              <w:ind w:left="178" w:right="141"/>
              <w:jc w:val="center"/>
              <w:rPr>
                <w:sz w:val="24"/>
              </w:rPr>
            </w:pPr>
            <w:r>
              <w:rPr>
                <w:sz w:val="24"/>
              </w:rPr>
              <w:t>数量</w:t>
            </w:r>
          </w:p>
        </w:tc>
        <w:tc>
          <w:tcPr>
            <w:tcW w:w="2225" w:type="dxa"/>
            <w:tcBorders>
              <w:left w:val="single" w:sz="2" w:space="0" w:color="000000"/>
              <w:bottom w:val="single" w:sz="2" w:space="0" w:color="000000"/>
              <w:right w:val="nil"/>
            </w:tcBorders>
          </w:tcPr>
          <w:p>
            <w:pPr>
              <w:pStyle w:val="TableParagraph"/>
              <w:spacing w:line="292" w:lineRule="exact"/>
              <w:ind w:left="390" w:right="352"/>
              <w:jc w:val="center"/>
              <w:rPr>
                <w:sz w:val="24"/>
              </w:rPr>
            </w:pPr>
            <w:r>
              <w:rPr>
                <w:sz w:val="24"/>
              </w:rPr>
              <w:t>备注</w:t>
            </w:r>
          </w:p>
        </w:tc>
      </w:tr>
      <w:tr>
        <w:trPr>
          <w:trHeight w:val="311" w:hRule="atLeast"/>
        </w:trPr>
        <w:tc>
          <w:tcPr>
            <w:tcW w:w="808" w:type="dxa"/>
            <w:tcBorders>
              <w:top w:val="single" w:sz="2" w:space="0" w:color="000000"/>
              <w:left w:val="nil"/>
              <w:bottom w:val="single" w:sz="2" w:space="0" w:color="000000"/>
              <w:right w:val="single" w:sz="2" w:space="0" w:color="000000"/>
            </w:tcBorders>
          </w:tcPr>
          <w:p>
            <w:pPr>
              <w:pStyle w:val="TableParagraph"/>
              <w:spacing w:line="291" w:lineRule="exact"/>
              <w:ind w:left="23"/>
              <w:jc w:val="center"/>
              <w:rPr>
                <w:sz w:val="24"/>
              </w:rPr>
            </w:pPr>
            <w:r>
              <w:rPr>
                <w:w w:val="98"/>
                <w:sz w:val="24"/>
              </w:rPr>
              <w:t>1</w:t>
            </w:r>
          </w:p>
        </w:tc>
        <w:tc>
          <w:tcPr>
            <w:tcW w:w="2760" w:type="dxa"/>
            <w:tcBorders>
              <w:top w:val="single" w:sz="2" w:space="0" w:color="000000"/>
              <w:left w:val="single" w:sz="2" w:space="0" w:color="000000"/>
              <w:bottom w:val="single" w:sz="4" w:space="0" w:color="000000"/>
              <w:right w:val="single" w:sz="2" w:space="0" w:color="000000"/>
            </w:tcBorders>
          </w:tcPr>
          <w:p>
            <w:pPr>
              <w:pStyle w:val="TableParagraph"/>
              <w:spacing w:line="291" w:lineRule="exact"/>
              <w:ind w:left="428" w:right="406"/>
              <w:jc w:val="center"/>
              <w:rPr>
                <w:sz w:val="24"/>
              </w:rPr>
            </w:pPr>
            <w:r>
              <w:rPr>
                <w:sz w:val="24"/>
              </w:rPr>
              <w:t>锻锤线下料</w:t>
            </w:r>
          </w:p>
        </w:tc>
        <w:tc>
          <w:tcPr>
            <w:tcW w:w="3045"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1007" w:right="979"/>
              <w:jc w:val="center"/>
              <w:rPr>
                <w:sz w:val="24"/>
              </w:rPr>
            </w:pPr>
            <w:r>
              <w:rPr>
                <w:sz w:val="24"/>
              </w:rPr>
              <w:t>RF-450I</w:t>
            </w:r>
          </w:p>
        </w:tc>
        <w:tc>
          <w:tcPr>
            <w:tcW w:w="845"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37"/>
              <w:jc w:val="center"/>
              <w:rPr>
                <w:sz w:val="24"/>
              </w:rPr>
            </w:pPr>
            <w:r>
              <w:rPr>
                <w:w w:val="98"/>
                <w:sz w:val="24"/>
              </w:rPr>
              <w:t>3</w:t>
            </w:r>
          </w:p>
        </w:tc>
        <w:tc>
          <w:tcPr>
            <w:tcW w:w="2225" w:type="dxa"/>
            <w:tcBorders>
              <w:top w:val="single" w:sz="2" w:space="0" w:color="000000"/>
              <w:left w:val="single" w:sz="2" w:space="0" w:color="000000"/>
              <w:bottom w:val="single" w:sz="4" w:space="0" w:color="000000"/>
              <w:right w:val="nil"/>
            </w:tcBorders>
          </w:tcPr>
          <w:p>
            <w:pPr>
              <w:pStyle w:val="TableParagraph"/>
              <w:spacing w:line="291" w:lineRule="exact"/>
              <w:ind w:left="390" w:right="352"/>
              <w:jc w:val="center"/>
              <w:rPr>
                <w:sz w:val="24"/>
              </w:rPr>
            </w:pPr>
            <w:r>
              <w:rPr>
                <w:sz w:val="24"/>
              </w:rPr>
              <w:t>锻锤</w:t>
            </w:r>
          </w:p>
        </w:tc>
      </w:tr>
      <w:tr>
        <w:trPr>
          <w:trHeight w:val="314" w:hRule="atLeast"/>
        </w:trPr>
        <w:tc>
          <w:tcPr>
            <w:tcW w:w="808" w:type="dxa"/>
            <w:tcBorders>
              <w:top w:val="single" w:sz="2" w:space="0" w:color="000000"/>
              <w:left w:val="nil"/>
              <w:bottom w:val="single" w:sz="2" w:space="0" w:color="000000"/>
              <w:right w:val="single" w:sz="2" w:space="0" w:color="000000"/>
            </w:tcBorders>
          </w:tcPr>
          <w:p>
            <w:pPr>
              <w:pStyle w:val="TableParagraph"/>
              <w:spacing w:line="294" w:lineRule="exact"/>
              <w:ind w:left="23"/>
              <w:jc w:val="center"/>
              <w:rPr>
                <w:sz w:val="24"/>
              </w:rPr>
            </w:pPr>
            <w:r>
              <w:rPr>
                <w:w w:val="98"/>
                <w:sz w:val="24"/>
              </w:rPr>
              <w:t>2</w:t>
            </w:r>
          </w:p>
        </w:tc>
        <w:tc>
          <w:tcPr>
            <w:tcW w:w="2760" w:type="dxa"/>
            <w:tcBorders>
              <w:top w:val="single" w:sz="4" w:space="0" w:color="000000"/>
              <w:left w:val="single" w:sz="2" w:space="0" w:color="000000"/>
              <w:bottom w:val="single" w:sz="2" w:space="0" w:color="000000"/>
              <w:right w:val="single" w:sz="2" w:space="0" w:color="000000"/>
            </w:tcBorders>
          </w:tcPr>
          <w:p>
            <w:pPr>
              <w:pStyle w:val="TableParagraph"/>
              <w:spacing w:line="294" w:lineRule="exact"/>
              <w:ind w:left="428" w:right="406"/>
              <w:jc w:val="center"/>
              <w:rPr>
                <w:sz w:val="24"/>
              </w:rPr>
            </w:pPr>
            <w:r>
              <w:rPr>
                <w:sz w:val="24"/>
              </w:rPr>
              <w:t>锻锤线中频加热</w:t>
            </w:r>
          </w:p>
        </w:tc>
        <w:tc>
          <w:tcPr>
            <w:tcW w:w="3045" w:type="dxa"/>
            <w:tcBorders>
              <w:top w:val="single" w:sz="2" w:space="0" w:color="000000"/>
              <w:left w:val="single" w:sz="2" w:space="0" w:color="000000"/>
              <w:bottom w:val="single" w:sz="2" w:space="0" w:color="000000"/>
              <w:right w:val="single" w:sz="2" w:space="0" w:color="000000"/>
            </w:tcBorders>
          </w:tcPr>
          <w:p>
            <w:pPr>
              <w:pStyle w:val="TableParagraph"/>
              <w:spacing w:line="294" w:lineRule="exact"/>
              <w:ind w:left="1007" w:right="979"/>
              <w:jc w:val="center"/>
              <w:rPr>
                <w:sz w:val="24"/>
              </w:rPr>
            </w:pPr>
            <w:r>
              <w:rPr>
                <w:sz w:val="24"/>
              </w:rPr>
              <w:t>SP-12</w:t>
            </w:r>
          </w:p>
        </w:tc>
        <w:tc>
          <w:tcPr>
            <w:tcW w:w="845" w:type="dxa"/>
            <w:tcBorders>
              <w:top w:val="single" w:sz="2" w:space="0" w:color="000000"/>
              <w:left w:val="single" w:sz="2" w:space="0" w:color="000000"/>
              <w:bottom w:val="single" w:sz="2" w:space="0" w:color="000000"/>
              <w:right w:val="single" w:sz="2" w:space="0" w:color="000000"/>
            </w:tcBorders>
          </w:tcPr>
          <w:p>
            <w:pPr>
              <w:pStyle w:val="TableParagraph"/>
              <w:spacing w:line="294" w:lineRule="exact"/>
              <w:ind w:left="37"/>
              <w:jc w:val="center"/>
              <w:rPr>
                <w:sz w:val="24"/>
              </w:rPr>
            </w:pPr>
            <w:r>
              <w:rPr>
                <w:w w:val="98"/>
                <w:sz w:val="24"/>
              </w:rPr>
              <w:t>3</w:t>
            </w:r>
          </w:p>
        </w:tc>
        <w:tc>
          <w:tcPr>
            <w:tcW w:w="2225" w:type="dxa"/>
            <w:tcBorders>
              <w:top w:val="single" w:sz="4" w:space="0" w:color="000000"/>
              <w:left w:val="single" w:sz="2" w:space="0" w:color="000000"/>
              <w:bottom w:val="single" w:sz="4" w:space="0" w:color="000000"/>
              <w:right w:val="nil"/>
            </w:tcBorders>
          </w:tcPr>
          <w:p>
            <w:pPr>
              <w:pStyle w:val="TableParagraph"/>
              <w:spacing w:line="294" w:lineRule="exact"/>
              <w:ind w:left="390" w:right="352"/>
              <w:jc w:val="center"/>
              <w:rPr>
                <w:sz w:val="24"/>
              </w:rPr>
            </w:pPr>
            <w:r>
              <w:rPr>
                <w:sz w:val="24"/>
              </w:rPr>
              <w:t>锻锤</w:t>
            </w:r>
          </w:p>
        </w:tc>
      </w:tr>
      <w:tr>
        <w:trPr>
          <w:trHeight w:val="311" w:hRule="atLeast"/>
        </w:trPr>
        <w:tc>
          <w:tcPr>
            <w:tcW w:w="808" w:type="dxa"/>
            <w:tcBorders>
              <w:top w:val="single" w:sz="2" w:space="0" w:color="000000"/>
              <w:left w:val="nil"/>
              <w:bottom w:val="single" w:sz="2" w:space="0" w:color="000000"/>
              <w:right w:val="single" w:sz="2" w:space="0" w:color="000000"/>
            </w:tcBorders>
          </w:tcPr>
          <w:p>
            <w:pPr>
              <w:pStyle w:val="TableParagraph"/>
              <w:spacing w:line="291" w:lineRule="exact"/>
              <w:ind w:left="23"/>
              <w:jc w:val="center"/>
              <w:rPr>
                <w:sz w:val="24"/>
              </w:rPr>
            </w:pPr>
            <w:r>
              <w:rPr>
                <w:w w:val="98"/>
                <w:sz w:val="24"/>
              </w:rPr>
              <w:t>3</w:t>
            </w:r>
          </w:p>
        </w:tc>
        <w:tc>
          <w:tcPr>
            <w:tcW w:w="2760"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427" w:right="406"/>
              <w:jc w:val="center"/>
              <w:rPr>
                <w:sz w:val="24"/>
              </w:rPr>
            </w:pPr>
            <w:r>
              <w:rPr>
                <w:sz w:val="24"/>
              </w:rPr>
              <w:t>钢刷机/传送带</w:t>
            </w:r>
          </w:p>
        </w:tc>
        <w:tc>
          <w:tcPr>
            <w:tcW w:w="3045"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28"/>
              <w:jc w:val="center"/>
              <w:rPr>
                <w:sz w:val="24"/>
              </w:rPr>
            </w:pPr>
            <w:r>
              <w:rPr>
                <w:w w:val="118"/>
                <w:sz w:val="24"/>
              </w:rPr>
              <w:t>/</w:t>
            </w:r>
          </w:p>
        </w:tc>
        <w:tc>
          <w:tcPr>
            <w:tcW w:w="845"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37"/>
              <w:jc w:val="center"/>
              <w:rPr>
                <w:sz w:val="24"/>
              </w:rPr>
            </w:pPr>
            <w:r>
              <w:rPr>
                <w:w w:val="98"/>
                <w:sz w:val="24"/>
              </w:rPr>
              <w:t>3</w:t>
            </w:r>
          </w:p>
        </w:tc>
        <w:tc>
          <w:tcPr>
            <w:tcW w:w="2225" w:type="dxa"/>
            <w:tcBorders>
              <w:top w:val="single" w:sz="4" w:space="0" w:color="000000"/>
              <w:left w:val="single" w:sz="2" w:space="0" w:color="000000"/>
              <w:bottom w:val="single" w:sz="4" w:space="0" w:color="000000"/>
              <w:right w:val="nil"/>
            </w:tcBorders>
          </w:tcPr>
          <w:p>
            <w:pPr>
              <w:pStyle w:val="TableParagraph"/>
              <w:spacing w:line="291" w:lineRule="exact"/>
              <w:ind w:left="390" w:right="352"/>
              <w:jc w:val="center"/>
              <w:rPr>
                <w:sz w:val="24"/>
              </w:rPr>
            </w:pPr>
            <w:r>
              <w:rPr>
                <w:sz w:val="24"/>
              </w:rPr>
              <w:t>锻锤</w:t>
            </w:r>
          </w:p>
        </w:tc>
      </w:tr>
      <w:tr>
        <w:trPr>
          <w:trHeight w:val="311" w:hRule="atLeast"/>
        </w:trPr>
        <w:tc>
          <w:tcPr>
            <w:tcW w:w="808" w:type="dxa"/>
            <w:tcBorders>
              <w:top w:val="single" w:sz="2" w:space="0" w:color="000000"/>
              <w:left w:val="nil"/>
              <w:bottom w:val="single" w:sz="2" w:space="0" w:color="000000"/>
              <w:right w:val="single" w:sz="2" w:space="0" w:color="000000"/>
            </w:tcBorders>
          </w:tcPr>
          <w:p>
            <w:pPr>
              <w:pStyle w:val="TableParagraph"/>
              <w:spacing w:line="291" w:lineRule="exact"/>
              <w:ind w:left="23"/>
              <w:jc w:val="center"/>
              <w:rPr>
                <w:sz w:val="24"/>
              </w:rPr>
            </w:pPr>
            <w:r>
              <w:rPr>
                <w:w w:val="98"/>
                <w:sz w:val="24"/>
              </w:rPr>
              <w:t>4</w:t>
            </w:r>
          </w:p>
        </w:tc>
        <w:tc>
          <w:tcPr>
            <w:tcW w:w="2760"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428" w:right="406"/>
              <w:jc w:val="center"/>
              <w:rPr>
                <w:sz w:val="24"/>
              </w:rPr>
            </w:pPr>
            <w:r>
              <w:rPr>
                <w:sz w:val="24"/>
              </w:rPr>
              <w:t>模锻</w:t>
            </w:r>
          </w:p>
        </w:tc>
        <w:tc>
          <w:tcPr>
            <w:tcW w:w="3045"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1007" w:right="978"/>
              <w:jc w:val="center"/>
              <w:rPr>
                <w:sz w:val="24"/>
              </w:rPr>
            </w:pPr>
            <w:r>
              <w:rPr>
                <w:sz w:val="24"/>
              </w:rPr>
              <w:t>CHK50</w:t>
            </w:r>
          </w:p>
        </w:tc>
        <w:tc>
          <w:tcPr>
            <w:tcW w:w="845"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37"/>
              <w:jc w:val="center"/>
              <w:rPr>
                <w:sz w:val="24"/>
              </w:rPr>
            </w:pPr>
            <w:r>
              <w:rPr>
                <w:w w:val="98"/>
                <w:sz w:val="24"/>
              </w:rPr>
              <w:t>3</w:t>
            </w:r>
          </w:p>
        </w:tc>
        <w:tc>
          <w:tcPr>
            <w:tcW w:w="2225" w:type="dxa"/>
            <w:tcBorders>
              <w:top w:val="single" w:sz="4" w:space="0" w:color="000000"/>
              <w:left w:val="single" w:sz="2" w:space="0" w:color="000000"/>
              <w:bottom w:val="single" w:sz="4" w:space="0" w:color="000000"/>
              <w:right w:val="nil"/>
            </w:tcBorders>
          </w:tcPr>
          <w:p>
            <w:pPr>
              <w:pStyle w:val="TableParagraph"/>
              <w:spacing w:line="291" w:lineRule="exact"/>
              <w:ind w:left="390" w:right="352"/>
              <w:jc w:val="center"/>
              <w:rPr>
                <w:sz w:val="24"/>
              </w:rPr>
            </w:pPr>
            <w:r>
              <w:rPr>
                <w:sz w:val="24"/>
              </w:rPr>
              <w:t>锻锤</w:t>
            </w:r>
          </w:p>
        </w:tc>
      </w:tr>
      <w:tr>
        <w:trPr>
          <w:trHeight w:val="311" w:hRule="atLeast"/>
        </w:trPr>
        <w:tc>
          <w:tcPr>
            <w:tcW w:w="808" w:type="dxa"/>
            <w:tcBorders>
              <w:top w:val="single" w:sz="2" w:space="0" w:color="000000"/>
              <w:left w:val="nil"/>
              <w:bottom w:val="single" w:sz="2" w:space="0" w:color="000000"/>
              <w:right w:val="single" w:sz="2" w:space="0" w:color="000000"/>
            </w:tcBorders>
          </w:tcPr>
          <w:p>
            <w:pPr>
              <w:pStyle w:val="TableParagraph"/>
              <w:spacing w:line="291" w:lineRule="exact"/>
              <w:ind w:left="23"/>
              <w:jc w:val="center"/>
              <w:rPr>
                <w:sz w:val="24"/>
              </w:rPr>
            </w:pPr>
            <w:r>
              <w:rPr>
                <w:w w:val="98"/>
                <w:sz w:val="24"/>
              </w:rPr>
              <w:t>5</w:t>
            </w:r>
          </w:p>
        </w:tc>
        <w:tc>
          <w:tcPr>
            <w:tcW w:w="2760"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428" w:right="406"/>
              <w:jc w:val="center"/>
              <w:rPr>
                <w:sz w:val="24"/>
              </w:rPr>
            </w:pPr>
            <w:r>
              <w:rPr>
                <w:sz w:val="24"/>
              </w:rPr>
              <w:t>锻锤线切边</w:t>
            </w:r>
          </w:p>
        </w:tc>
        <w:tc>
          <w:tcPr>
            <w:tcW w:w="3045"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1007" w:right="978"/>
              <w:jc w:val="center"/>
              <w:rPr>
                <w:sz w:val="24"/>
              </w:rPr>
            </w:pPr>
            <w:r>
              <w:rPr>
                <w:sz w:val="24"/>
              </w:rPr>
              <w:t>C-100</w:t>
            </w:r>
          </w:p>
        </w:tc>
        <w:tc>
          <w:tcPr>
            <w:tcW w:w="845"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37"/>
              <w:jc w:val="center"/>
              <w:rPr>
                <w:sz w:val="24"/>
              </w:rPr>
            </w:pPr>
            <w:r>
              <w:rPr>
                <w:w w:val="98"/>
                <w:sz w:val="24"/>
              </w:rPr>
              <w:t>3</w:t>
            </w:r>
          </w:p>
        </w:tc>
        <w:tc>
          <w:tcPr>
            <w:tcW w:w="2225" w:type="dxa"/>
            <w:tcBorders>
              <w:top w:val="single" w:sz="4" w:space="0" w:color="000000"/>
              <w:left w:val="single" w:sz="2" w:space="0" w:color="000000"/>
              <w:bottom w:val="single" w:sz="4" w:space="0" w:color="000000"/>
              <w:right w:val="nil"/>
            </w:tcBorders>
          </w:tcPr>
          <w:p>
            <w:pPr>
              <w:pStyle w:val="TableParagraph"/>
              <w:spacing w:line="291" w:lineRule="exact"/>
              <w:ind w:left="390" w:right="352"/>
              <w:jc w:val="center"/>
              <w:rPr>
                <w:sz w:val="24"/>
              </w:rPr>
            </w:pPr>
            <w:r>
              <w:rPr>
                <w:sz w:val="24"/>
              </w:rPr>
              <w:t>锻锤</w:t>
            </w:r>
          </w:p>
        </w:tc>
      </w:tr>
      <w:tr>
        <w:trPr>
          <w:trHeight w:val="311" w:hRule="atLeast"/>
        </w:trPr>
        <w:tc>
          <w:tcPr>
            <w:tcW w:w="808" w:type="dxa"/>
            <w:tcBorders>
              <w:top w:val="single" w:sz="2" w:space="0" w:color="000000"/>
              <w:left w:val="nil"/>
              <w:bottom w:val="single" w:sz="2" w:space="0" w:color="000000"/>
              <w:right w:val="single" w:sz="2" w:space="0" w:color="000000"/>
            </w:tcBorders>
          </w:tcPr>
          <w:p>
            <w:pPr>
              <w:pStyle w:val="TableParagraph"/>
              <w:spacing w:line="291" w:lineRule="exact"/>
              <w:ind w:left="23"/>
              <w:jc w:val="center"/>
              <w:rPr>
                <w:sz w:val="24"/>
              </w:rPr>
            </w:pPr>
            <w:r>
              <w:rPr>
                <w:w w:val="98"/>
                <w:sz w:val="24"/>
              </w:rPr>
              <w:t>6</w:t>
            </w:r>
          </w:p>
        </w:tc>
        <w:tc>
          <w:tcPr>
            <w:tcW w:w="2760"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428" w:right="406"/>
              <w:jc w:val="center"/>
              <w:rPr>
                <w:sz w:val="24"/>
              </w:rPr>
            </w:pPr>
            <w:r>
              <w:rPr>
                <w:sz w:val="24"/>
              </w:rPr>
              <w:t>L 扳手下料</w:t>
            </w:r>
          </w:p>
        </w:tc>
        <w:tc>
          <w:tcPr>
            <w:tcW w:w="3045"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1007" w:right="979"/>
              <w:jc w:val="center"/>
              <w:rPr>
                <w:sz w:val="24"/>
              </w:rPr>
            </w:pPr>
            <w:r>
              <w:rPr>
                <w:sz w:val="24"/>
              </w:rPr>
              <w:t>RF-320I</w:t>
            </w:r>
          </w:p>
        </w:tc>
        <w:tc>
          <w:tcPr>
            <w:tcW w:w="845"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37"/>
              <w:jc w:val="center"/>
              <w:rPr>
                <w:sz w:val="24"/>
              </w:rPr>
            </w:pPr>
            <w:r>
              <w:rPr>
                <w:w w:val="98"/>
                <w:sz w:val="24"/>
              </w:rPr>
              <w:t>1</w:t>
            </w:r>
          </w:p>
        </w:tc>
        <w:tc>
          <w:tcPr>
            <w:tcW w:w="2225" w:type="dxa"/>
            <w:tcBorders>
              <w:top w:val="single" w:sz="4" w:space="0" w:color="000000"/>
              <w:left w:val="single" w:sz="2" w:space="0" w:color="000000"/>
              <w:bottom w:val="single" w:sz="4" w:space="0" w:color="000000"/>
              <w:right w:val="nil"/>
            </w:tcBorders>
          </w:tcPr>
          <w:p>
            <w:pPr>
              <w:pStyle w:val="TableParagraph"/>
              <w:spacing w:line="291" w:lineRule="exact"/>
              <w:ind w:left="390" w:right="352"/>
              <w:jc w:val="center"/>
              <w:rPr>
                <w:sz w:val="24"/>
              </w:rPr>
            </w:pPr>
            <w:r>
              <w:rPr>
                <w:sz w:val="24"/>
              </w:rPr>
              <w:t>L 扳手锻造</w:t>
            </w:r>
          </w:p>
        </w:tc>
      </w:tr>
      <w:tr>
        <w:trPr>
          <w:trHeight w:val="311" w:hRule="atLeast"/>
        </w:trPr>
        <w:tc>
          <w:tcPr>
            <w:tcW w:w="808" w:type="dxa"/>
            <w:tcBorders>
              <w:top w:val="single" w:sz="2" w:space="0" w:color="000000"/>
              <w:left w:val="nil"/>
              <w:bottom w:val="single" w:sz="2" w:space="0" w:color="000000"/>
              <w:right w:val="single" w:sz="2" w:space="0" w:color="000000"/>
            </w:tcBorders>
          </w:tcPr>
          <w:p>
            <w:pPr>
              <w:pStyle w:val="TableParagraph"/>
              <w:spacing w:line="291" w:lineRule="exact"/>
              <w:ind w:left="23"/>
              <w:jc w:val="center"/>
              <w:rPr>
                <w:sz w:val="24"/>
              </w:rPr>
            </w:pPr>
            <w:r>
              <w:rPr>
                <w:w w:val="98"/>
                <w:sz w:val="24"/>
              </w:rPr>
              <w:t>7</w:t>
            </w:r>
          </w:p>
        </w:tc>
        <w:tc>
          <w:tcPr>
            <w:tcW w:w="2760"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428" w:right="406"/>
              <w:jc w:val="center"/>
              <w:rPr>
                <w:sz w:val="24"/>
              </w:rPr>
            </w:pPr>
            <w:r>
              <w:rPr>
                <w:sz w:val="24"/>
              </w:rPr>
              <w:t>L 扳手中频加热</w:t>
            </w:r>
          </w:p>
        </w:tc>
        <w:tc>
          <w:tcPr>
            <w:tcW w:w="3045"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28"/>
              <w:jc w:val="center"/>
              <w:rPr>
                <w:sz w:val="24"/>
              </w:rPr>
            </w:pPr>
            <w:r>
              <w:rPr>
                <w:w w:val="118"/>
                <w:sz w:val="24"/>
              </w:rPr>
              <w:t>/</w:t>
            </w:r>
          </w:p>
        </w:tc>
        <w:tc>
          <w:tcPr>
            <w:tcW w:w="845"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37"/>
              <w:jc w:val="center"/>
              <w:rPr>
                <w:sz w:val="24"/>
              </w:rPr>
            </w:pPr>
            <w:r>
              <w:rPr>
                <w:w w:val="98"/>
                <w:sz w:val="24"/>
              </w:rPr>
              <w:t>3</w:t>
            </w:r>
          </w:p>
        </w:tc>
        <w:tc>
          <w:tcPr>
            <w:tcW w:w="2225" w:type="dxa"/>
            <w:tcBorders>
              <w:top w:val="single" w:sz="4" w:space="0" w:color="000000"/>
              <w:left w:val="single" w:sz="2" w:space="0" w:color="000000"/>
              <w:bottom w:val="single" w:sz="4" w:space="0" w:color="000000"/>
              <w:right w:val="nil"/>
            </w:tcBorders>
          </w:tcPr>
          <w:p>
            <w:pPr>
              <w:pStyle w:val="TableParagraph"/>
              <w:spacing w:line="291" w:lineRule="exact"/>
              <w:ind w:left="390" w:right="352"/>
              <w:jc w:val="center"/>
              <w:rPr>
                <w:sz w:val="24"/>
              </w:rPr>
            </w:pPr>
            <w:r>
              <w:rPr>
                <w:sz w:val="24"/>
              </w:rPr>
              <w:t>L 扳手锻造</w:t>
            </w:r>
          </w:p>
        </w:tc>
      </w:tr>
      <w:tr>
        <w:trPr>
          <w:trHeight w:val="311" w:hRule="atLeast"/>
        </w:trPr>
        <w:tc>
          <w:tcPr>
            <w:tcW w:w="808" w:type="dxa"/>
            <w:tcBorders>
              <w:top w:val="single" w:sz="2" w:space="0" w:color="000000"/>
              <w:left w:val="nil"/>
              <w:bottom w:val="single" w:sz="2" w:space="0" w:color="000000"/>
              <w:right w:val="single" w:sz="2" w:space="0" w:color="000000"/>
            </w:tcBorders>
          </w:tcPr>
          <w:p>
            <w:pPr>
              <w:pStyle w:val="TableParagraph"/>
              <w:spacing w:line="291" w:lineRule="exact"/>
              <w:ind w:left="23"/>
              <w:jc w:val="center"/>
              <w:rPr>
                <w:sz w:val="24"/>
              </w:rPr>
            </w:pPr>
            <w:r>
              <w:rPr>
                <w:w w:val="98"/>
                <w:sz w:val="24"/>
              </w:rPr>
              <w:t>8</w:t>
            </w:r>
          </w:p>
        </w:tc>
        <w:tc>
          <w:tcPr>
            <w:tcW w:w="2760"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428" w:right="406"/>
              <w:jc w:val="center"/>
              <w:rPr>
                <w:sz w:val="24"/>
              </w:rPr>
            </w:pPr>
            <w:r>
              <w:rPr>
                <w:sz w:val="24"/>
              </w:rPr>
              <w:t>L 扳手锻造</w:t>
            </w:r>
          </w:p>
        </w:tc>
        <w:tc>
          <w:tcPr>
            <w:tcW w:w="3045"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28"/>
              <w:jc w:val="center"/>
              <w:rPr>
                <w:sz w:val="24"/>
              </w:rPr>
            </w:pPr>
            <w:r>
              <w:rPr>
                <w:w w:val="118"/>
                <w:sz w:val="24"/>
              </w:rPr>
              <w:t>/</w:t>
            </w:r>
          </w:p>
        </w:tc>
        <w:tc>
          <w:tcPr>
            <w:tcW w:w="845"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37"/>
              <w:jc w:val="center"/>
              <w:rPr>
                <w:sz w:val="24"/>
              </w:rPr>
            </w:pPr>
            <w:r>
              <w:rPr>
                <w:w w:val="98"/>
                <w:sz w:val="24"/>
              </w:rPr>
              <w:t>3</w:t>
            </w:r>
          </w:p>
        </w:tc>
        <w:tc>
          <w:tcPr>
            <w:tcW w:w="2225" w:type="dxa"/>
            <w:tcBorders>
              <w:top w:val="single" w:sz="4" w:space="0" w:color="000000"/>
              <w:left w:val="single" w:sz="2" w:space="0" w:color="000000"/>
              <w:bottom w:val="single" w:sz="4" w:space="0" w:color="000000"/>
              <w:right w:val="nil"/>
            </w:tcBorders>
          </w:tcPr>
          <w:p>
            <w:pPr>
              <w:pStyle w:val="TableParagraph"/>
              <w:spacing w:line="291" w:lineRule="exact"/>
              <w:ind w:left="390" w:right="352"/>
              <w:jc w:val="center"/>
              <w:rPr>
                <w:sz w:val="24"/>
              </w:rPr>
            </w:pPr>
            <w:r>
              <w:rPr>
                <w:sz w:val="24"/>
              </w:rPr>
              <w:t>L 扳手锻造</w:t>
            </w:r>
          </w:p>
        </w:tc>
      </w:tr>
      <w:tr>
        <w:trPr>
          <w:trHeight w:val="306" w:hRule="atLeast"/>
        </w:trPr>
        <w:tc>
          <w:tcPr>
            <w:tcW w:w="808" w:type="dxa"/>
            <w:tcBorders>
              <w:top w:val="single" w:sz="2" w:space="0" w:color="000000"/>
              <w:left w:val="nil"/>
              <w:bottom w:val="single" w:sz="2" w:space="0" w:color="000000"/>
              <w:right w:val="single" w:sz="2" w:space="0" w:color="000000"/>
            </w:tcBorders>
          </w:tcPr>
          <w:p>
            <w:pPr>
              <w:pStyle w:val="TableParagraph"/>
              <w:spacing w:line="286" w:lineRule="exact"/>
              <w:ind w:left="23"/>
              <w:jc w:val="center"/>
              <w:rPr>
                <w:sz w:val="24"/>
              </w:rPr>
            </w:pPr>
            <w:r>
              <w:rPr>
                <w:w w:val="98"/>
                <w:sz w:val="24"/>
              </w:rPr>
              <w:t>9</w:t>
            </w:r>
          </w:p>
        </w:tc>
        <w:tc>
          <w:tcPr>
            <w:tcW w:w="2760" w:type="dxa"/>
            <w:tcBorders>
              <w:top w:val="single" w:sz="2" w:space="0" w:color="000000"/>
              <w:left w:val="single" w:sz="2" w:space="0" w:color="000000"/>
              <w:bottom w:val="single" w:sz="2" w:space="0" w:color="000000"/>
              <w:right w:val="single" w:sz="2" w:space="0" w:color="000000"/>
            </w:tcBorders>
          </w:tcPr>
          <w:p>
            <w:pPr>
              <w:pStyle w:val="TableParagraph"/>
              <w:spacing w:line="286" w:lineRule="exact"/>
              <w:ind w:left="428" w:right="406"/>
              <w:jc w:val="center"/>
              <w:rPr>
                <w:sz w:val="24"/>
              </w:rPr>
            </w:pPr>
            <w:r>
              <w:rPr>
                <w:sz w:val="24"/>
              </w:rPr>
              <w:t>L 扳手锻造端粗平</w:t>
            </w:r>
          </w:p>
        </w:tc>
        <w:tc>
          <w:tcPr>
            <w:tcW w:w="3045" w:type="dxa"/>
            <w:tcBorders>
              <w:top w:val="single" w:sz="2" w:space="0" w:color="000000"/>
              <w:left w:val="single" w:sz="2" w:space="0" w:color="000000"/>
              <w:bottom w:val="single" w:sz="2" w:space="0" w:color="000000"/>
              <w:right w:val="single" w:sz="2" w:space="0" w:color="000000"/>
            </w:tcBorders>
          </w:tcPr>
          <w:p>
            <w:pPr>
              <w:pStyle w:val="TableParagraph"/>
              <w:spacing w:line="286" w:lineRule="exact"/>
              <w:ind w:left="28"/>
              <w:jc w:val="center"/>
              <w:rPr>
                <w:sz w:val="24"/>
              </w:rPr>
            </w:pPr>
            <w:r>
              <w:rPr>
                <w:w w:val="118"/>
                <w:sz w:val="24"/>
              </w:rPr>
              <w:t>/</w:t>
            </w:r>
          </w:p>
        </w:tc>
        <w:tc>
          <w:tcPr>
            <w:tcW w:w="845" w:type="dxa"/>
            <w:tcBorders>
              <w:top w:val="single" w:sz="2" w:space="0" w:color="000000"/>
              <w:left w:val="single" w:sz="2" w:space="0" w:color="000000"/>
              <w:bottom w:val="single" w:sz="2" w:space="0" w:color="000000"/>
              <w:right w:val="single" w:sz="2" w:space="0" w:color="000000"/>
            </w:tcBorders>
          </w:tcPr>
          <w:p>
            <w:pPr>
              <w:pStyle w:val="TableParagraph"/>
              <w:spacing w:line="286" w:lineRule="exact"/>
              <w:ind w:left="37"/>
              <w:jc w:val="center"/>
              <w:rPr>
                <w:sz w:val="24"/>
              </w:rPr>
            </w:pPr>
            <w:r>
              <w:rPr>
                <w:w w:val="98"/>
                <w:sz w:val="24"/>
              </w:rPr>
              <w:t>2</w:t>
            </w:r>
          </w:p>
        </w:tc>
        <w:tc>
          <w:tcPr>
            <w:tcW w:w="2225" w:type="dxa"/>
            <w:tcBorders>
              <w:top w:val="single" w:sz="4" w:space="0" w:color="000000"/>
              <w:left w:val="single" w:sz="2" w:space="0" w:color="000000"/>
              <w:bottom w:val="single" w:sz="4" w:space="0" w:color="000000"/>
              <w:right w:val="nil"/>
            </w:tcBorders>
          </w:tcPr>
          <w:p>
            <w:pPr>
              <w:pStyle w:val="TableParagraph"/>
              <w:spacing w:line="286" w:lineRule="exact"/>
              <w:ind w:left="390" w:right="352"/>
              <w:jc w:val="center"/>
              <w:rPr>
                <w:sz w:val="24"/>
              </w:rPr>
            </w:pPr>
            <w:r>
              <w:rPr>
                <w:sz w:val="24"/>
              </w:rPr>
              <w:t>L 扳手锻造</w:t>
            </w:r>
          </w:p>
        </w:tc>
      </w:tr>
      <w:tr>
        <w:trPr>
          <w:trHeight w:val="306" w:hRule="atLeast"/>
        </w:trPr>
        <w:tc>
          <w:tcPr>
            <w:tcW w:w="808" w:type="dxa"/>
            <w:tcBorders>
              <w:top w:val="single" w:sz="2" w:space="0" w:color="000000"/>
              <w:left w:val="nil"/>
              <w:bottom w:val="single" w:sz="2" w:space="0" w:color="000000"/>
              <w:right w:val="single" w:sz="2" w:space="0" w:color="000000"/>
            </w:tcBorders>
          </w:tcPr>
          <w:p>
            <w:pPr>
              <w:pStyle w:val="TableParagraph"/>
              <w:spacing w:line="286" w:lineRule="exact"/>
              <w:ind w:left="154" w:right="131"/>
              <w:jc w:val="center"/>
              <w:rPr>
                <w:sz w:val="24"/>
              </w:rPr>
            </w:pPr>
            <w:r>
              <w:rPr>
                <w:sz w:val="24"/>
              </w:rPr>
              <w:t>10</w:t>
            </w:r>
          </w:p>
        </w:tc>
        <w:tc>
          <w:tcPr>
            <w:tcW w:w="2760" w:type="dxa"/>
            <w:tcBorders>
              <w:top w:val="single" w:sz="2" w:space="0" w:color="000000"/>
              <w:left w:val="single" w:sz="2" w:space="0" w:color="000000"/>
              <w:bottom w:val="single" w:sz="2" w:space="0" w:color="000000"/>
              <w:right w:val="single" w:sz="2" w:space="0" w:color="000000"/>
            </w:tcBorders>
          </w:tcPr>
          <w:p>
            <w:pPr>
              <w:pStyle w:val="TableParagraph"/>
              <w:spacing w:line="286" w:lineRule="exact"/>
              <w:ind w:left="428" w:right="406"/>
              <w:jc w:val="center"/>
              <w:rPr>
                <w:sz w:val="24"/>
              </w:rPr>
            </w:pPr>
            <w:r>
              <w:rPr>
                <w:sz w:val="24"/>
              </w:rPr>
              <w:t>连续式退火</w:t>
            </w:r>
          </w:p>
        </w:tc>
        <w:tc>
          <w:tcPr>
            <w:tcW w:w="3045" w:type="dxa"/>
            <w:tcBorders>
              <w:top w:val="single" w:sz="2" w:space="0" w:color="000000"/>
              <w:left w:val="single" w:sz="2" w:space="0" w:color="000000"/>
              <w:bottom w:val="single" w:sz="2" w:space="0" w:color="000000"/>
              <w:right w:val="single" w:sz="2" w:space="0" w:color="000000"/>
            </w:tcBorders>
          </w:tcPr>
          <w:p>
            <w:pPr>
              <w:pStyle w:val="TableParagraph"/>
              <w:spacing w:line="286" w:lineRule="exact"/>
              <w:ind w:left="1007" w:right="978"/>
              <w:jc w:val="center"/>
              <w:rPr>
                <w:sz w:val="24"/>
              </w:rPr>
            </w:pPr>
            <w:r>
              <w:rPr>
                <w:sz w:val="24"/>
              </w:rPr>
              <w:t>SY-819</w:t>
            </w:r>
          </w:p>
        </w:tc>
        <w:tc>
          <w:tcPr>
            <w:tcW w:w="845" w:type="dxa"/>
            <w:tcBorders>
              <w:top w:val="single" w:sz="2" w:space="0" w:color="000000"/>
              <w:left w:val="single" w:sz="2" w:space="0" w:color="000000"/>
              <w:bottom w:val="single" w:sz="2" w:space="0" w:color="000000"/>
              <w:right w:val="single" w:sz="2" w:space="0" w:color="000000"/>
            </w:tcBorders>
          </w:tcPr>
          <w:p>
            <w:pPr>
              <w:pStyle w:val="TableParagraph"/>
              <w:spacing w:line="286" w:lineRule="exact"/>
              <w:ind w:left="37"/>
              <w:jc w:val="center"/>
              <w:rPr>
                <w:sz w:val="24"/>
              </w:rPr>
            </w:pPr>
            <w:r>
              <w:rPr>
                <w:w w:val="98"/>
                <w:sz w:val="24"/>
              </w:rPr>
              <w:t>1</w:t>
            </w:r>
          </w:p>
        </w:tc>
        <w:tc>
          <w:tcPr>
            <w:tcW w:w="2225" w:type="dxa"/>
            <w:tcBorders>
              <w:top w:val="single" w:sz="4" w:space="0" w:color="000000"/>
              <w:left w:val="single" w:sz="2" w:space="0" w:color="000000"/>
              <w:bottom w:val="single" w:sz="4" w:space="0" w:color="000000"/>
              <w:right w:val="nil"/>
            </w:tcBorders>
          </w:tcPr>
          <w:p>
            <w:pPr>
              <w:pStyle w:val="TableParagraph"/>
              <w:spacing w:line="286" w:lineRule="exact"/>
              <w:ind w:left="390" w:right="352"/>
              <w:jc w:val="center"/>
              <w:rPr>
                <w:sz w:val="24"/>
              </w:rPr>
            </w:pPr>
            <w:r>
              <w:rPr>
                <w:sz w:val="24"/>
              </w:rPr>
              <w:t>连续式退火</w:t>
            </w:r>
          </w:p>
        </w:tc>
      </w:tr>
      <w:tr>
        <w:trPr>
          <w:trHeight w:val="306" w:hRule="atLeast"/>
        </w:trPr>
        <w:tc>
          <w:tcPr>
            <w:tcW w:w="808" w:type="dxa"/>
            <w:tcBorders>
              <w:top w:val="single" w:sz="2" w:space="0" w:color="000000"/>
              <w:left w:val="nil"/>
              <w:bottom w:val="single" w:sz="2" w:space="0" w:color="000000"/>
              <w:right w:val="single" w:sz="2" w:space="0" w:color="000000"/>
            </w:tcBorders>
          </w:tcPr>
          <w:p>
            <w:pPr>
              <w:pStyle w:val="TableParagraph"/>
              <w:spacing w:line="286" w:lineRule="exact"/>
              <w:ind w:left="154" w:right="131"/>
              <w:jc w:val="center"/>
              <w:rPr>
                <w:sz w:val="24"/>
              </w:rPr>
            </w:pPr>
            <w:r>
              <w:rPr>
                <w:sz w:val="24"/>
              </w:rPr>
              <w:t>11</w:t>
            </w:r>
          </w:p>
        </w:tc>
        <w:tc>
          <w:tcPr>
            <w:tcW w:w="2760" w:type="dxa"/>
            <w:tcBorders>
              <w:top w:val="single" w:sz="2" w:space="0" w:color="000000"/>
              <w:left w:val="single" w:sz="2" w:space="0" w:color="000000"/>
              <w:bottom w:val="single" w:sz="2" w:space="0" w:color="000000"/>
              <w:right w:val="single" w:sz="2" w:space="0" w:color="000000"/>
            </w:tcBorders>
          </w:tcPr>
          <w:p>
            <w:pPr>
              <w:pStyle w:val="TableParagraph"/>
              <w:spacing w:line="286" w:lineRule="exact"/>
              <w:ind w:left="428" w:right="406"/>
              <w:jc w:val="center"/>
              <w:rPr>
                <w:sz w:val="24"/>
              </w:rPr>
            </w:pPr>
            <w:r>
              <w:rPr>
                <w:sz w:val="24"/>
              </w:rPr>
              <w:t>连续式热处理</w:t>
            </w:r>
          </w:p>
        </w:tc>
        <w:tc>
          <w:tcPr>
            <w:tcW w:w="3045" w:type="dxa"/>
            <w:tcBorders>
              <w:top w:val="single" w:sz="2" w:space="0" w:color="000000"/>
              <w:left w:val="single" w:sz="2" w:space="0" w:color="000000"/>
              <w:bottom w:val="single" w:sz="2" w:space="0" w:color="000000"/>
              <w:right w:val="single" w:sz="2" w:space="0" w:color="000000"/>
            </w:tcBorders>
          </w:tcPr>
          <w:p>
            <w:pPr>
              <w:pStyle w:val="TableParagraph"/>
              <w:spacing w:line="286" w:lineRule="exact"/>
              <w:ind w:left="1007" w:right="979"/>
              <w:jc w:val="center"/>
              <w:rPr>
                <w:sz w:val="24"/>
              </w:rPr>
            </w:pPr>
            <w:r>
              <w:rPr>
                <w:sz w:val="24"/>
              </w:rPr>
              <w:t>SY-805-4</w:t>
            </w:r>
          </w:p>
        </w:tc>
        <w:tc>
          <w:tcPr>
            <w:tcW w:w="845" w:type="dxa"/>
            <w:tcBorders>
              <w:top w:val="single" w:sz="2" w:space="0" w:color="000000"/>
              <w:left w:val="single" w:sz="2" w:space="0" w:color="000000"/>
              <w:bottom w:val="single" w:sz="2" w:space="0" w:color="000000"/>
              <w:right w:val="single" w:sz="2" w:space="0" w:color="000000"/>
            </w:tcBorders>
          </w:tcPr>
          <w:p>
            <w:pPr>
              <w:pStyle w:val="TableParagraph"/>
              <w:spacing w:line="286" w:lineRule="exact"/>
              <w:ind w:left="37"/>
              <w:jc w:val="center"/>
              <w:rPr>
                <w:sz w:val="24"/>
              </w:rPr>
            </w:pPr>
            <w:r>
              <w:rPr>
                <w:w w:val="98"/>
                <w:sz w:val="24"/>
              </w:rPr>
              <w:t>1</w:t>
            </w:r>
          </w:p>
        </w:tc>
        <w:tc>
          <w:tcPr>
            <w:tcW w:w="2225" w:type="dxa"/>
            <w:tcBorders>
              <w:top w:val="single" w:sz="4" w:space="0" w:color="000000"/>
              <w:left w:val="single" w:sz="2" w:space="0" w:color="000000"/>
              <w:bottom w:val="single" w:sz="4" w:space="0" w:color="000000"/>
              <w:right w:val="nil"/>
            </w:tcBorders>
          </w:tcPr>
          <w:p>
            <w:pPr>
              <w:pStyle w:val="TableParagraph"/>
              <w:spacing w:line="286" w:lineRule="exact"/>
              <w:ind w:left="390" w:right="352"/>
              <w:jc w:val="center"/>
              <w:rPr>
                <w:sz w:val="24"/>
              </w:rPr>
            </w:pPr>
            <w:r>
              <w:rPr>
                <w:sz w:val="24"/>
              </w:rPr>
              <w:t>连续式热处理</w:t>
            </w:r>
          </w:p>
        </w:tc>
      </w:tr>
      <w:tr>
        <w:trPr>
          <w:trHeight w:val="306" w:hRule="atLeast"/>
        </w:trPr>
        <w:tc>
          <w:tcPr>
            <w:tcW w:w="808" w:type="dxa"/>
            <w:tcBorders>
              <w:top w:val="single" w:sz="2" w:space="0" w:color="000000"/>
              <w:left w:val="nil"/>
              <w:bottom w:val="single" w:sz="2" w:space="0" w:color="000000"/>
              <w:right w:val="single" w:sz="2" w:space="0" w:color="000000"/>
            </w:tcBorders>
          </w:tcPr>
          <w:p>
            <w:pPr>
              <w:pStyle w:val="TableParagraph"/>
              <w:spacing w:line="286" w:lineRule="exact"/>
              <w:ind w:left="154" w:right="131"/>
              <w:jc w:val="center"/>
              <w:rPr>
                <w:sz w:val="24"/>
              </w:rPr>
            </w:pPr>
            <w:r>
              <w:rPr>
                <w:sz w:val="24"/>
              </w:rPr>
              <w:t>12</w:t>
            </w:r>
          </w:p>
        </w:tc>
        <w:tc>
          <w:tcPr>
            <w:tcW w:w="2760" w:type="dxa"/>
            <w:tcBorders>
              <w:top w:val="single" w:sz="2" w:space="0" w:color="000000"/>
              <w:left w:val="single" w:sz="2" w:space="0" w:color="000000"/>
              <w:bottom w:val="single" w:sz="2" w:space="0" w:color="000000"/>
              <w:right w:val="single" w:sz="2" w:space="0" w:color="000000"/>
            </w:tcBorders>
          </w:tcPr>
          <w:p>
            <w:pPr>
              <w:pStyle w:val="TableParagraph"/>
              <w:spacing w:line="286" w:lineRule="exact"/>
              <w:ind w:left="428" w:right="406"/>
              <w:jc w:val="center"/>
              <w:rPr>
                <w:sz w:val="24"/>
              </w:rPr>
            </w:pPr>
            <w:r>
              <w:rPr>
                <w:sz w:val="24"/>
              </w:rPr>
              <w:t>高频淬火</w:t>
            </w:r>
          </w:p>
        </w:tc>
        <w:tc>
          <w:tcPr>
            <w:tcW w:w="3045" w:type="dxa"/>
            <w:tcBorders>
              <w:top w:val="single" w:sz="2" w:space="0" w:color="000000"/>
              <w:left w:val="single" w:sz="2" w:space="0" w:color="000000"/>
              <w:bottom w:val="single" w:sz="2" w:space="0" w:color="000000"/>
              <w:right w:val="single" w:sz="2" w:space="0" w:color="000000"/>
            </w:tcBorders>
          </w:tcPr>
          <w:p>
            <w:pPr>
              <w:pStyle w:val="TableParagraph"/>
              <w:spacing w:line="286" w:lineRule="exact"/>
              <w:ind w:left="28"/>
              <w:jc w:val="center"/>
              <w:rPr>
                <w:sz w:val="24"/>
              </w:rPr>
            </w:pPr>
            <w:r>
              <w:rPr>
                <w:w w:val="118"/>
                <w:sz w:val="24"/>
              </w:rPr>
              <w:t>/</w:t>
            </w:r>
          </w:p>
        </w:tc>
        <w:tc>
          <w:tcPr>
            <w:tcW w:w="845" w:type="dxa"/>
            <w:tcBorders>
              <w:top w:val="single" w:sz="2" w:space="0" w:color="000000"/>
              <w:left w:val="single" w:sz="2" w:space="0" w:color="000000"/>
              <w:bottom w:val="single" w:sz="2" w:space="0" w:color="000000"/>
              <w:right w:val="single" w:sz="2" w:space="0" w:color="000000"/>
            </w:tcBorders>
          </w:tcPr>
          <w:p>
            <w:pPr>
              <w:pStyle w:val="TableParagraph"/>
              <w:spacing w:line="286" w:lineRule="exact"/>
              <w:ind w:left="37"/>
              <w:jc w:val="center"/>
              <w:rPr>
                <w:sz w:val="24"/>
              </w:rPr>
            </w:pPr>
            <w:r>
              <w:rPr>
                <w:w w:val="98"/>
                <w:sz w:val="24"/>
              </w:rPr>
              <w:t>2</w:t>
            </w:r>
          </w:p>
        </w:tc>
        <w:tc>
          <w:tcPr>
            <w:tcW w:w="2225" w:type="dxa"/>
            <w:tcBorders>
              <w:top w:val="single" w:sz="4" w:space="0" w:color="000000"/>
              <w:left w:val="single" w:sz="2" w:space="0" w:color="000000"/>
              <w:bottom w:val="single" w:sz="4" w:space="0" w:color="000000"/>
              <w:right w:val="nil"/>
            </w:tcBorders>
          </w:tcPr>
          <w:p>
            <w:pPr>
              <w:pStyle w:val="TableParagraph"/>
              <w:spacing w:line="286" w:lineRule="exact"/>
              <w:ind w:left="390" w:right="352"/>
              <w:jc w:val="center"/>
              <w:rPr>
                <w:sz w:val="24"/>
              </w:rPr>
            </w:pPr>
            <w:r>
              <w:rPr>
                <w:sz w:val="24"/>
              </w:rPr>
              <w:t>高频淬火</w:t>
            </w:r>
          </w:p>
        </w:tc>
      </w:tr>
      <w:tr>
        <w:trPr>
          <w:trHeight w:val="306" w:hRule="atLeast"/>
        </w:trPr>
        <w:tc>
          <w:tcPr>
            <w:tcW w:w="808" w:type="dxa"/>
            <w:tcBorders>
              <w:top w:val="single" w:sz="2" w:space="0" w:color="000000"/>
              <w:left w:val="nil"/>
              <w:bottom w:val="single" w:sz="2" w:space="0" w:color="000000"/>
              <w:right w:val="single" w:sz="2" w:space="0" w:color="000000"/>
            </w:tcBorders>
          </w:tcPr>
          <w:p>
            <w:pPr>
              <w:pStyle w:val="TableParagraph"/>
              <w:spacing w:line="286" w:lineRule="exact"/>
              <w:ind w:left="154" w:right="131"/>
              <w:jc w:val="center"/>
              <w:rPr>
                <w:sz w:val="24"/>
              </w:rPr>
            </w:pPr>
            <w:r>
              <w:rPr>
                <w:sz w:val="24"/>
              </w:rPr>
              <w:t>13</w:t>
            </w:r>
          </w:p>
        </w:tc>
        <w:tc>
          <w:tcPr>
            <w:tcW w:w="2760" w:type="dxa"/>
            <w:tcBorders>
              <w:top w:val="single" w:sz="2" w:space="0" w:color="000000"/>
              <w:left w:val="single" w:sz="2" w:space="0" w:color="000000"/>
              <w:bottom w:val="single" w:sz="2" w:space="0" w:color="000000"/>
              <w:right w:val="single" w:sz="2" w:space="0" w:color="000000"/>
            </w:tcBorders>
          </w:tcPr>
          <w:p>
            <w:pPr>
              <w:pStyle w:val="TableParagraph"/>
              <w:spacing w:line="286" w:lineRule="exact"/>
              <w:ind w:left="428" w:right="406"/>
              <w:jc w:val="center"/>
              <w:rPr>
                <w:sz w:val="24"/>
              </w:rPr>
            </w:pPr>
            <w:r>
              <w:rPr>
                <w:sz w:val="24"/>
              </w:rPr>
              <w:t>坩埚炉</w:t>
            </w:r>
          </w:p>
        </w:tc>
        <w:tc>
          <w:tcPr>
            <w:tcW w:w="3045" w:type="dxa"/>
            <w:tcBorders>
              <w:top w:val="single" w:sz="2" w:space="0" w:color="000000"/>
              <w:left w:val="single" w:sz="2" w:space="0" w:color="000000"/>
              <w:bottom w:val="single" w:sz="2" w:space="0" w:color="000000"/>
              <w:right w:val="single" w:sz="2" w:space="0" w:color="000000"/>
            </w:tcBorders>
          </w:tcPr>
          <w:p>
            <w:pPr>
              <w:pStyle w:val="TableParagraph"/>
              <w:spacing w:line="286" w:lineRule="exact"/>
              <w:ind w:left="28"/>
              <w:jc w:val="center"/>
              <w:rPr>
                <w:sz w:val="24"/>
              </w:rPr>
            </w:pPr>
            <w:r>
              <w:rPr>
                <w:w w:val="118"/>
                <w:sz w:val="24"/>
              </w:rPr>
              <w:t>/</w:t>
            </w:r>
          </w:p>
        </w:tc>
        <w:tc>
          <w:tcPr>
            <w:tcW w:w="845" w:type="dxa"/>
            <w:tcBorders>
              <w:top w:val="single" w:sz="2" w:space="0" w:color="000000"/>
              <w:left w:val="single" w:sz="2" w:space="0" w:color="000000"/>
              <w:bottom w:val="single" w:sz="2" w:space="0" w:color="000000"/>
              <w:right w:val="single" w:sz="2" w:space="0" w:color="000000"/>
            </w:tcBorders>
          </w:tcPr>
          <w:p>
            <w:pPr>
              <w:pStyle w:val="TableParagraph"/>
              <w:spacing w:line="286" w:lineRule="exact"/>
              <w:ind w:left="37"/>
              <w:jc w:val="center"/>
              <w:rPr>
                <w:sz w:val="24"/>
              </w:rPr>
            </w:pPr>
            <w:r>
              <w:rPr>
                <w:w w:val="98"/>
                <w:sz w:val="24"/>
              </w:rPr>
              <w:t>2</w:t>
            </w:r>
          </w:p>
        </w:tc>
        <w:tc>
          <w:tcPr>
            <w:tcW w:w="2225" w:type="dxa"/>
            <w:tcBorders>
              <w:top w:val="single" w:sz="4" w:space="0" w:color="000000"/>
              <w:left w:val="single" w:sz="2" w:space="0" w:color="000000"/>
              <w:bottom w:val="single" w:sz="4" w:space="0" w:color="000000"/>
              <w:right w:val="nil"/>
            </w:tcBorders>
          </w:tcPr>
          <w:p>
            <w:pPr>
              <w:pStyle w:val="TableParagraph"/>
              <w:spacing w:line="286" w:lineRule="exact"/>
              <w:ind w:left="390" w:right="352"/>
              <w:jc w:val="center"/>
              <w:rPr>
                <w:sz w:val="24"/>
              </w:rPr>
            </w:pPr>
            <w:r>
              <w:rPr>
                <w:sz w:val="24"/>
              </w:rPr>
              <w:t>回火</w:t>
            </w:r>
          </w:p>
        </w:tc>
      </w:tr>
      <w:tr>
        <w:trPr>
          <w:trHeight w:val="306" w:hRule="atLeast"/>
        </w:trPr>
        <w:tc>
          <w:tcPr>
            <w:tcW w:w="808" w:type="dxa"/>
            <w:tcBorders>
              <w:top w:val="single" w:sz="2" w:space="0" w:color="000000"/>
              <w:left w:val="nil"/>
              <w:bottom w:val="single" w:sz="2" w:space="0" w:color="000000"/>
              <w:right w:val="single" w:sz="2" w:space="0" w:color="000000"/>
            </w:tcBorders>
          </w:tcPr>
          <w:p>
            <w:pPr>
              <w:pStyle w:val="TableParagraph"/>
              <w:spacing w:line="286" w:lineRule="exact"/>
              <w:ind w:left="154" w:right="131"/>
              <w:jc w:val="center"/>
              <w:rPr>
                <w:sz w:val="24"/>
              </w:rPr>
            </w:pPr>
            <w:r>
              <w:rPr>
                <w:sz w:val="24"/>
              </w:rPr>
              <w:t>14</w:t>
            </w:r>
          </w:p>
        </w:tc>
        <w:tc>
          <w:tcPr>
            <w:tcW w:w="2760" w:type="dxa"/>
            <w:tcBorders>
              <w:top w:val="single" w:sz="2" w:space="0" w:color="000000"/>
              <w:left w:val="single" w:sz="2" w:space="0" w:color="000000"/>
              <w:bottom w:val="single" w:sz="2" w:space="0" w:color="000000"/>
              <w:right w:val="single" w:sz="2" w:space="0" w:color="000000"/>
            </w:tcBorders>
          </w:tcPr>
          <w:p>
            <w:pPr>
              <w:pStyle w:val="TableParagraph"/>
              <w:spacing w:line="286" w:lineRule="exact"/>
              <w:ind w:left="428" w:right="406"/>
              <w:jc w:val="center"/>
              <w:rPr>
                <w:sz w:val="24"/>
              </w:rPr>
            </w:pPr>
            <w:r>
              <w:rPr>
                <w:sz w:val="24"/>
              </w:rPr>
              <w:t>抛丸 1</w:t>
            </w:r>
          </w:p>
        </w:tc>
        <w:tc>
          <w:tcPr>
            <w:tcW w:w="3045" w:type="dxa"/>
            <w:tcBorders>
              <w:top w:val="single" w:sz="2" w:space="0" w:color="000000"/>
              <w:left w:val="single" w:sz="2" w:space="0" w:color="000000"/>
              <w:bottom w:val="single" w:sz="2" w:space="0" w:color="000000"/>
              <w:right w:val="single" w:sz="2" w:space="0" w:color="000000"/>
            </w:tcBorders>
          </w:tcPr>
          <w:p>
            <w:pPr>
              <w:pStyle w:val="TableParagraph"/>
              <w:spacing w:line="286" w:lineRule="exact"/>
              <w:ind w:left="28"/>
              <w:jc w:val="center"/>
              <w:rPr>
                <w:sz w:val="24"/>
              </w:rPr>
            </w:pPr>
            <w:r>
              <w:rPr>
                <w:w w:val="118"/>
                <w:sz w:val="24"/>
              </w:rPr>
              <w:t>/</w:t>
            </w:r>
          </w:p>
        </w:tc>
        <w:tc>
          <w:tcPr>
            <w:tcW w:w="845" w:type="dxa"/>
            <w:tcBorders>
              <w:top w:val="single" w:sz="2" w:space="0" w:color="000000"/>
              <w:left w:val="single" w:sz="2" w:space="0" w:color="000000"/>
              <w:bottom w:val="single" w:sz="2" w:space="0" w:color="000000"/>
              <w:right w:val="single" w:sz="2" w:space="0" w:color="000000"/>
            </w:tcBorders>
          </w:tcPr>
          <w:p>
            <w:pPr>
              <w:pStyle w:val="TableParagraph"/>
              <w:spacing w:line="286" w:lineRule="exact"/>
              <w:ind w:left="37"/>
              <w:jc w:val="center"/>
              <w:rPr>
                <w:sz w:val="24"/>
              </w:rPr>
            </w:pPr>
            <w:r>
              <w:rPr>
                <w:w w:val="98"/>
                <w:sz w:val="24"/>
              </w:rPr>
              <w:t>1</w:t>
            </w:r>
          </w:p>
        </w:tc>
        <w:tc>
          <w:tcPr>
            <w:tcW w:w="2225" w:type="dxa"/>
            <w:tcBorders>
              <w:top w:val="single" w:sz="4" w:space="0" w:color="000000"/>
              <w:left w:val="single" w:sz="2" w:space="0" w:color="000000"/>
              <w:bottom w:val="single" w:sz="4" w:space="0" w:color="000000"/>
              <w:right w:val="nil"/>
            </w:tcBorders>
          </w:tcPr>
          <w:p>
            <w:pPr>
              <w:pStyle w:val="TableParagraph"/>
              <w:spacing w:line="286" w:lineRule="exact"/>
              <w:ind w:left="390" w:right="352"/>
              <w:jc w:val="center"/>
              <w:rPr>
                <w:sz w:val="24"/>
              </w:rPr>
            </w:pPr>
            <w:r>
              <w:rPr>
                <w:sz w:val="24"/>
              </w:rPr>
              <w:t>喷砂</w:t>
            </w:r>
          </w:p>
        </w:tc>
      </w:tr>
      <w:tr>
        <w:trPr>
          <w:trHeight w:val="308" w:hRule="atLeast"/>
        </w:trPr>
        <w:tc>
          <w:tcPr>
            <w:tcW w:w="808" w:type="dxa"/>
            <w:tcBorders>
              <w:top w:val="single" w:sz="2" w:space="0" w:color="000000"/>
              <w:left w:val="nil"/>
              <w:bottom w:val="single" w:sz="2" w:space="0" w:color="000000"/>
              <w:right w:val="single" w:sz="2" w:space="0" w:color="000000"/>
            </w:tcBorders>
          </w:tcPr>
          <w:p>
            <w:pPr>
              <w:pStyle w:val="TableParagraph"/>
              <w:spacing w:line="289" w:lineRule="exact"/>
              <w:ind w:left="154" w:right="131"/>
              <w:jc w:val="center"/>
              <w:rPr>
                <w:sz w:val="24"/>
              </w:rPr>
            </w:pPr>
            <w:r>
              <w:rPr>
                <w:sz w:val="24"/>
              </w:rPr>
              <w:t>15</w:t>
            </w:r>
          </w:p>
        </w:tc>
        <w:tc>
          <w:tcPr>
            <w:tcW w:w="2760" w:type="dxa"/>
            <w:tcBorders>
              <w:top w:val="single" w:sz="2" w:space="0" w:color="000000"/>
              <w:left w:val="single" w:sz="2" w:space="0" w:color="000000"/>
              <w:bottom w:val="single" w:sz="2" w:space="0" w:color="000000"/>
              <w:right w:val="single" w:sz="2" w:space="0" w:color="000000"/>
            </w:tcBorders>
          </w:tcPr>
          <w:p>
            <w:pPr>
              <w:pStyle w:val="TableParagraph"/>
              <w:spacing w:line="289" w:lineRule="exact"/>
              <w:ind w:left="428" w:right="406"/>
              <w:jc w:val="center"/>
              <w:rPr>
                <w:sz w:val="24"/>
              </w:rPr>
            </w:pPr>
            <w:r>
              <w:rPr>
                <w:sz w:val="24"/>
              </w:rPr>
              <w:t>抛丸 2</w:t>
            </w:r>
          </w:p>
        </w:tc>
        <w:tc>
          <w:tcPr>
            <w:tcW w:w="3045" w:type="dxa"/>
            <w:tcBorders>
              <w:top w:val="single" w:sz="2" w:space="0" w:color="000000"/>
              <w:left w:val="single" w:sz="2" w:space="0" w:color="000000"/>
              <w:bottom w:val="single" w:sz="2" w:space="0" w:color="000000"/>
              <w:right w:val="single" w:sz="2" w:space="0" w:color="000000"/>
            </w:tcBorders>
          </w:tcPr>
          <w:p>
            <w:pPr>
              <w:pStyle w:val="TableParagraph"/>
              <w:spacing w:line="289" w:lineRule="exact"/>
              <w:ind w:left="28"/>
              <w:jc w:val="center"/>
              <w:rPr>
                <w:sz w:val="24"/>
              </w:rPr>
            </w:pPr>
            <w:r>
              <w:rPr>
                <w:w w:val="118"/>
                <w:sz w:val="24"/>
              </w:rPr>
              <w:t>/</w:t>
            </w:r>
          </w:p>
        </w:tc>
        <w:tc>
          <w:tcPr>
            <w:tcW w:w="845" w:type="dxa"/>
            <w:tcBorders>
              <w:top w:val="single" w:sz="2" w:space="0" w:color="000000"/>
              <w:left w:val="single" w:sz="2" w:space="0" w:color="000000"/>
              <w:bottom w:val="single" w:sz="2" w:space="0" w:color="000000"/>
              <w:right w:val="single" w:sz="2" w:space="0" w:color="000000"/>
            </w:tcBorders>
          </w:tcPr>
          <w:p>
            <w:pPr>
              <w:pStyle w:val="TableParagraph"/>
              <w:spacing w:line="289" w:lineRule="exact"/>
              <w:ind w:left="37"/>
              <w:jc w:val="center"/>
              <w:rPr>
                <w:sz w:val="24"/>
              </w:rPr>
            </w:pPr>
            <w:r>
              <w:rPr>
                <w:w w:val="98"/>
                <w:sz w:val="24"/>
              </w:rPr>
              <w:t>1</w:t>
            </w:r>
          </w:p>
        </w:tc>
        <w:tc>
          <w:tcPr>
            <w:tcW w:w="2225" w:type="dxa"/>
            <w:tcBorders>
              <w:top w:val="single" w:sz="4" w:space="0" w:color="000000"/>
              <w:left w:val="single" w:sz="2" w:space="0" w:color="000000"/>
              <w:bottom w:val="single" w:sz="2" w:space="0" w:color="000000"/>
              <w:right w:val="nil"/>
            </w:tcBorders>
          </w:tcPr>
          <w:p>
            <w:pPr>
              <w:pStyle w:val="TableParagraph"/>
              <w:spacing w:line="289" w:lineRule="exact"/>
              <w:ind w:left="390" w:right="352"/>
              <w:jc w:val="center"/>
              <w:rPr>
                <w:sz w:val="24"/>
              </w:rPr>
            </w:pPr>
            <w:r>
              <w:rPr>
                <w:sz w:val="24"/>
              </w:rPr>
              <w:t>喷砂</w:t>
            </w:r>
          </w:p>
        </w:tc>
      </w:tr>
    </w:tbl>
    <w:p>
      <w:pPr>
        <w:spacing w:after="0" w:line="289" w:lineRule="exact"/>
        <w:jc w:val="center"/>
        <w:rPr>
          <w:sz w:val="24"/>
        </w:rPr>
        <w:sectPr>
          <w:pgSz w:w="11910" w:h="16840"/>
          <w:pgMar w:header="872" w:footer="611" w:top="1300" w:bottom="800" w:left="1120" w:right="80"/>
        </w:sectPr>
      </w:pPr>
    </w:p>
    <w:p>
      <w:pPr>
        <w:pStyle w:val="BodyText"/>
        <w:spacing w:before="4"/>
        <w:rPr>
          <w:rFonts w:ascii="微软雅黑"/>
          <w:b/>
          <w:sz w:val="5"/>
        </w:rPr>
      </w:pPr>
    </w:p>
    <w:tbl>
      <w:tblPr>
        <w:tblW w:w="0" w:type="auto"/>
        <w:jc w:val="left"/>
        <w:tblInd w:w="1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08"/>
        <w:gridCol w:w="2760"/>
        <w:gridCol w:w="3045"/>
        <w:gridCol w:w="845"/>
        <w:gridCol w:w="2227"/>
      </w:tblGrid>
      <w:tr>
        <w:trPr>
          <w:trHeight w:val="314" w:hRule="atLeast"/>
        </w:trPr>
        <w:tc>
          <w:tcPr>
            <w:tcW w:w="808" w:type="dxa"/>
            <w:tcBorders>
              <w:left w:val="nil"/>
            </w:tcBorders>
          </w:tcPr>
          <w:p>
            <w:pPr>
              <w:pStyle w:val="TableParagraph"/>
              <w:spacing w:line="295" w:lineRule="exact"/>
              <w:ind w:right="257"/>
              <w:jc w:val="right"/>
              <w:rPr>
                <w:sz w:val="24"/>
              </w:rPr>
            </w:pPr>
            <w:r>
              <w:rPr>
                <w:w w:val="95"/>
                <w:sz w:val="24"/>
              </w:rPr>
              <w:t>16</w:t>
            </w:r>
          </w:p>
        </w:tc>
        <w:tc>
          <w:tcPr>
            <w:tcW w:w="2760" w:type="dxa"/>
          </w:tcPr>
          <w:p>
            <w:pPr>
              <w:pStyle w:val="TableParagraph"/>
              <w:spacing w:line="295" w:lineRule="exact"/>
              <w:ind w:left="428" w:right="406"/>
              <w:jc w:val="center"/>
              <w:rPr>
                <w:sz w:val="24"/>
              </w:rPr>
            </w:pPr>
            <w:r>
              <w:rPr>
                <w:sz w:val="24"/>
              </w:rPr>
              <w:t>抛丸 3</w:t>
            </w:r>
          </w:p>
        </w:tc>
        <w:tc>
          <w:tcPr>
            <w:tcW w:w="3045" w:type="dxa"/>
          </w:tcPr>
          <w:p>
            <w:pPr>
              <w:pStyle w:val="TableParagraph"/>
              <w:spacing w:line="295" w:lineRule="exact"/>
              <w:ind w:left="28"/>
              <w:jc w:val="center"/>
              <w:rPr>
                <w:sz w:val="24"/>
              </w:rPr>
            </w:pPr>
            <w:r>
              <w:rPr>
                <w:w w:val="118"/>
                <w:sz w:val="24"/>
              </w:rPr>
              <w:t>/</w:t>
            </w:r>
          </w:p>
        </w:tc>
        <w:tc>
          <w:tcPr>
            <w:tcW w:w="845" w:type="dxa"/>
          </w:tcPr>
          <w:p>
            <w:pPr>
              <w:pStyle w:val="TableParagraph"/>
              <w:spacing w:line="295" w:lineRule="exact"/>
              <w:ind w:left="37"/>
              <w:jc w:val="center"/>
              <w:rPr>
                <w:sz w:val="24"/>
              </w:rPr>
            </w:pPr>
            <w:r>
              <w:rPr>
                <w:w w:val="98"/>
                <w:sz w:val="24"/>
              </w:rPr>
              <w:t>1</w:t>
            </w:r>
          </w:p>
        </w:tc>
        <w:tc>
          <w:tcPr>
            <w:tcW w:w="2227" w:type="dxa"/>
            <w:tcBorders>
              <w:top w:val="single" w:sz="4" w:space="0" w:color="000000"/>
              <w:right w:val="nil"/>
            </w:tcBorders>
          </w:tcPr>
          <w:p>
            <w:pPr>
              <w:pStyle w:val="TableParagraph"/>
              <w:spacing w:line="295" w:lineRule="exact"/>
              <w:ind w:left="356" w:right="320"/>
              <w:jc w:val="center"/>
              <w:rPr>
                <w:sz w:val="24"/>
              </w:rPr>
            </w:pPr>
            <w:r>
              <w:rPr>
                <w:sz w:val="24"/>
              </w:rPr>
              <w:t>喷砂</w:t>
            </w:r>
          </w:p>
        </w:tc>
      </w:tr>
      <w:tr>
        <w:trPr>
          <w:trHeight w:val="313" w:hRule="atLeast"/>
        </w:trPr>
        <w:tc>
          <w:tcPr>
            <w:tcW w:w="808" w:type="dxa"/>
            <w:tcBorders>
              <w:left w:val="nil"/>
            </w:tcBorders>
          </w:tcPr>
          <w:p>
            <w:pPr>
              <w:pStyle w:val="TableParagraph"/>
              <w:spacing w:line="294" w:lineRule="exact"/>
              <w:ind w:right="257"/>
              <w:jc w:val="right"/>
              <w:rPr>
                <w:sz w:val="24"/>
              </w:rPr>
            </w:pPr>
            <w:r>
              <w:rPr>
                <w:w w:val="95"/>
                <w:sz w:val="24"/>
              </w:rPr>
              <w:t>17</w:t>
            </w:r>
          </w:p>
        </w:tc>
        <w:tc>
          <w:tcPr>
            <w:tcW w:w="2760" w:type="dxa"/>
          </w:tcPr>
          <w:p>
            <w:pPr>
              <w:pStyle w:val="TableParagraph"/>
              <w:spacing w:line="294" w:lineRule="exact"/>
              <w:ind w:left="428" w:right="406"/>
              <w:jc w:val="center"/>
              <w:rPr>
                <w:sz w:val="24"/>
              </w:rPr>
            </w:pPr>
            <w:r>
              <w:rPr>
                <w:sz w:val="24"/>
              </w:rPr>
              <w:t>抛丸 4</w:t>
            </w:r>
          </w:p>
        </w:tc>
        <w:tc>
          <w:tcPr>
            <w:tcW w:w="3045" w:type="dxa"/>
          </w:tcPr>
          <w:p>
            <w:pPr>
              <w:pStyle w:val="TableParagraph"/>
              <w:spacing w:line="294" w:lineRule="exact"/>
              <w:ind w:left="28"/>
              <w:jc w:val="center"/>
              <w:rPr>
                <w:sz w:val="24"/>
              </w:rPr>
            </w:pPr>
            <w:r>
              <w:rPr>
                <w:w w:val="118"/>
                <w:sz w:val="24"/>
              </w:rPr>
              <w:t>/</w:t>
            </w:r>
          </w:p>
        </w:tc>
        <w:tc>
          <w:tcPr>
            <w:tcW w:w="845" w:type="dxa"/>
          </w:tcPr>
          <w:p>
            <w:pPr>
              <w:pStyle w:val="TableParagraph"/>
              <w:spacing w:line="294" w:lineRule="exact"/>
              <w:ind w:left="37"/>
              <w:jc w:val="center"/>
              <w:rPr>
                <w:sz w:val="24"/>
              </w:rPr>
            </w:pPr>
            <w:r>
              <w:rPr>
                <w:w w:val="98"/>
                <w:sz w:val="24"/>
              </w:rPr>
              <w:t>1</w:t>
            </w:r>
          </w:p>
        </w:tc>
        <w:tc>
          <w:tcPr>
            <w:tcW w:w="2227" w:type="dxa"/>
            <w:tcBorders>
              <w:bottom w:val="single" w:sz="4" w:space="0" w:color="000000"/>
              <w:right w:val="nil"/>
            </w:tcBorders>
          </w:tcPr>
          <w:p>
            <w:pPr>
              <w:pStyle w:val="TableParagraph"/>
              <w:spacing w:line="294" w:lineRule="exact"/>
              <w:ind w:left="356" w:right="320"/>
              <w:jc w:val="center"/>
              <w:rPr>
                <w:sz w:val="24"/>
              </w:rPr>
            </w:pPr>
            <w:r>
              <w:rPr>
                <w:sz w:val="24"/>
              </w:rPr>
              <w:t>喷砂</w:t>
            </w:r>
          </w:p>
        </w:tc>
      </w:tr>
      <w:tr>
        <w:trPr>
          <w:trHeight w:val="308" w:hRule="atLeast"/>
        </w:trPr>
        <w:tc>
          <w:tcPr>
            <w:tcW w:w="808" w:type="dxa"/>
            <w:tcBorders>
              <w:left w:val="nil"/>
            </w:tcBorders>
          </w:tcPr>
          <w:p>
            <w:pPr>
              <w:pStyle w:val="TableParagraph"/>
              <w:spacing w:line="289" w:lineRule="exact"/>
              <w:ind w:right="257"/>
              <w:jc w:val="right"/>
              <w:rPr>
                <w:sz w:val="24"/>
              </w:rPr>
            </w:pPr>
            <w:r>
              <w:rPr>
                <w:w w:val="95"/>
                <w:sz w:val="24"/>
              </w:rPr>
              <w:t>18</w:t>
            </w:r>
          </w:p>
        </w:tc>
        <w:tc>
          <w:tcPr>
            <w:tcW w:w="2760" w:type="dxa"/>
          </w:tcPr>
          <w:p>
            <w:pPr>
              <w:pStyle w:val="TableParagraph"/>
              <w:spacing w:line="289" w:lineRule="exact"/>
              <w:ind w:left="427" w:right="406"/>
              <w:jc w:val="center"/>
              <w:rPr>
                <w:sz w:val="24"/>
              </w:rPr>
            </w:pPr>
            <w:r>
              <w:rPr>
                <w:sz w:val="24"/>
              </w:rPr>
              <w:t>扳手/剪刀 研磨</w:t>
            </w:r>
          </w:p>
        </w:tc>
        <w:tc>
          <w:tcPr>
            <w:tcW w:w="3045" w:type="dxa"/>
          </w:tcPr>
          <w:p>
            <w:pPr>
              <w:pStyle w:val="TableParagraph"/>
              <w:spacing w:line="289" w:lineRule="exact"/>
              <w:ind w:left="28"/>
              <w:jc w:val="center"/>
              <w:rPr>
                <w:sz w:val="24"/>
              </w:rPr>
            </w:pPr>
            <w:r>
              <w:rPr>
                <w:w w:val="118"/>
                <w:sz w:val="24"/>
              </w:rPr>
              <w:t>/</w:t>
            </w:r>
          </w:p>
        </w:tc>
        <w:tc>
          <w:tcPr>
            <w:tcW w:w="845" w:type="dxa"/>
          </w:tcPr>
          <w:p>
            <w:pPr>
              <w:pStyle w:val="TableParagraph"/>
              <w:spacing w:line="289" w:lineRule="exact"/>
              <w:ind w:left="178" w:right="141"/>
              <w:jc w:val="center"/>
              <w:rPr>
                <w:sz w:val="24"/>
              </w:rPr>
            </w:pPr>
            <w:r>
              <w:rPr>
                <w:sz w:val="24"/>
              </w:rPr>
              <w:t>10</w:t>
            </w:r>
          </w:p>
        </w:tc>
        <w:tc>
          <w:tcPr>
            <w:tcW w:w="2227" w:type="dxa"/>
            <w:tcBorders>
              <w:top w:val="single" w:sz="4" w:space="0" w:color="000000"/>
              <w:right w:val="nil"/>
            </w:tcBorders>
          </w:tcPr>
          <w:p>
            <w:pPr>
              <w:pStyle w:val="TableParagraph"/>
              <w:spacing w:line="289" w:lineRule="exact"/>
              <w:ind w:left="356" w:right="320"/>
              <w:jc w:val="center"/>
              <w:rPr>
                <w:sz w:val="24"/>
              </w:rPr>
            </w:pPr>
            <w:r>
              <w:rPr>
                <w:sz w:val="24"/>
              </w:rPr>
              <w:t>抛光</w:t>
            </w:r>
          </w:p>
        </w:tc>
      </w:tr>
      <w:tr>
        <w:trPr>
          <w:trHeight w:val="313" w:hRule="atLeast"/>
        </w:trPr>
        <w:tc>
          <w:tcPr>
            <w:tcW w:w="808" w:type="dxa"/>
            <w:tcBorders>
              <w:left w:val="nil"/>
            </w:tcBorders>
          </w:tcPr>
          <w:p>
            <w:pPr>
              <w:pStyle w:val="TableParagraph"/>
              <w:spacing w:line="294" w:lineRule="exact"/>
              <w:ind w:right="257"/>
              <w:jc w:val="right"/>
              <w:rPr>
                <w:sz w:val="24"/>
              </w:rPr>
            </w:pPr>
            <w:r>
              <w:rPr>
                <w:w w:val="95"/>
                <w:sz w:val="24"/>
              </w:rPr>
              <w:t>19</w:t>
            </w:r>
          </w:p>
        </w:tc>
        <w:tc>
          <w:tcPr>
            <w:tcW w:w="2760" w:type="dxa"/>
          </w:tcPr>
          <w:p>
            <w:pPr>
              <w:pStyle w:val="TableParagraph"/>
              <w:spacing w:line="294" w:lineRule="exact"/>
              <w:ind w:left="428" w:right="406"/>
              <w:jc w:val="center"/>
              <w:rPr>
                <w:sz w:val="24"/>
              </w:rPr>
            </w:pPr>
            <w:r>
              <w:rPr>
                <w:sz w:val="24"/>
              </w:rPr>
              <w:t>钳子抛光</w:t>
            </w:r>
          </w:p>
        </w:tc>
        <w:tc>
          <w:tcPr>
            <w:tcW w:w="3045" w:type="dxa"/>
          </w:tcPr>
          <w:p>
            <w:pPr>
              <w:pStyle w:val="TableParagraph"/>
              <w:spacing w:line="294" w:lineRule="exact"/>
              <w:ind w:left="28"/>
              <w:jc w:val="center"/>
              <w:rPr>
                <w:sz w:val="24"/>
              </w:rPr>
            </w:pPr>
            <w:r>
              <w:rPr>
                <w:w w:val="118"/>
                <w:sz w:val="24"/>
              </w:rPr>
              <w:t>/</w:t>
            </w:r>
          </w:p>
        </w:tc>
        <w:tc>
          <w:tcPr>
            <w:tcW w:w="845" w:type="dxa"/>
          </w:tcPr>
          <w:p>
            <w:pPr>
              <w:pStyle w:val="TableParagraph"/>
              <w:spacing w:line="294" w:lineRule="exact"/>
              <w:ind w:left="37"/>
              <w:jc w:val="center"/>
              <w:rPr>
                <w:sz w:val="24"/>
              </w:rPr>
            </w:pPr>
            <w:r>
              <w:rPr>
                <w:w w:val="98"/>
                <w:sz w:val="24"/>
              </w:rPr>
              <w:t>1</w:t>
            </w:r>
          </w:p>
        </w:tc>
        <w:tc>
          <w:tcPr>
            <w:tcW w:w="2227" w:type="dxa"/>
            <w:tcBorders>
              <w:bottom w:val="single" w:sz="4" w:space="0" w:color="000000"/>
              <w:right w:val="nil"/>
            </w:tcBorders>
          </w:tcPr>
          <w:p>
            <w:pPr>
              <w:pStyle w:val="TableParagraph"/>
              <w:spacing w:line="294" w:lineRule="exact"/>
              <w:ind w:left="356" w:right="320"/>
              <w:jc w:val="center"/>
              <w:rPr>
                <w:sz w:val="24"/>
              </w:rPr>
            </w:pPr>
            <w:r>
              <w:rPr>
                <w:sz w:val="24"/>
              </w:rPr>
              <w:t>抛光</w:t>
            </w:r>
          </w:p>
        </w:tc>
      </w:tr>
      <w:tr>
        <w:trPr>
          <w:trHeight w:val="311" w:hRule="atLeast"/>
        </w:trPr>
        <w:tc>
          <w:tcPr>
            <w:tcW w:w="808" w:type="dxa"/>
            <w:tcBorders>
              <w:left w:val="nil"/>
            </w:tcBorders>
          </w:tcPr>
          <w:p>
            <w:pPr>
              <w:pStyle w:val="TableParagraph"/>
              <w:spacing w:line="291" w:lineRule="exact"/>
              <w:ind w:right="257"/>
              <w:jc w:val="right"/>
              <w:rPr>
                <w:sz w:val="24"/>
              </w:rPr>
            </w:pPr>
            <w:r>
              <w:rPr>
                <w:w w:val="95"/>
                <w:sz w:val="24"/>
              </w:rPr>
              <w:t>20</w:t>
            </w:r>
          </w:p>
        </w:tc>
        <w:tc>
          <w:tcPr>
            <w:tcW w:w="2760" w:type="dxa"/>
          </w:tcPr>
          <w:p>
            <w:pPr>
              <w:pStyle w:val="TableParagraph"/>
              <w:spacing w:line="291" w:lineRule="exact"/>
              <w:ind w:left="428" w:right="406"/>
              <w:jc w:val="center"/>
              <w:rPr>
                <w:sz w:val="24"/>
              </w:rPr>
            </w:pPr>
            <w:r>
              <w:rPr>
                <w:sz w:val="24"/>
              </w:rPr>
              <w:t>扳手热后抛开口</w:t>
            </w:r>
          </w:p>
        </w:tc>
        <w:tc>
          <w:tcPr>
            <w:tcW w:w="3045" w:type="dxa"/>
          </w:tcPr>
          <w:p>
            <w:pPr>
              <w:pStyle w:val="TableParagraph"/>
              <w:spacing w:line="291" w:lineRule="exact"/>
              <w:ind w:left="28"/>
              <w:jc w:val="center"/>
              <w:rPr>
                <w:sz w:val="24"/>
              </w:rPr>
            </w:pPr>
            <w:r>
              <w:rPr>
                <w:w w:val="118"/>
                <w:sz w:val="24"/>
              </w:rPr>
              <w:t>/</w:t>
            </w:r>
          </w:p>
        </w:tc>
        <w:tc>
          <w:tcPr>
            <w:tcW w:w="845" w:type="dxa"/>
          </w:tcPr>
          <w:p>
            <w:pPr>
              <w:pStyle w:val="TableParagraph"/>
              <w:spacing w:line="291" w:lineRule="exact"/>
              <w:ind w:left="37"/>
              <w:jc w:val="center"/>
              <w:rPr>
                <w:sz w:val="24"/>
              </w:rPr>
            </w:pPr>
            <w:r>
              <w:rPr>
                <w:w w:val="98"/>
                <w:sz w:val="24"/>
              </w:rPr>
              <w:t>1</w:t>
            </w:r>
          </w:p>
        </w:tc>
        <w:tc>
          <w:tcPr>
            <w:tcW w:w="2227" w:type="dxa"/>
            <w:tcBorders>
              <w:top w:val="single" w:sz="4" w:space="0" w:color="000000"/>
              <w:bottom w:val="single" w:sz="4" w:space="0" w:color="000000"/>
              <w:right w:val="nil"/>
            </w:tcBorders>
          </w:tcPr>
          <w:p>
            <w:pPr>
              <w:pStyle w:val="TableParagraph"/>
              <w:spacing w:line="291" w:lineRule="exact"/>
              <w:ind w:left="356" w:right="320"/>
              <w:jc w:val="center"/>
              <w:rPr>
                <w:sz w:val="24"/>
              </w:rPr>
            </w:pPr>
            <w:r>
              <w:rPr>
                <w:sz w:val="24"/>
              </w:rPr>
              <w:t>抛光</w:t>
            </w:r>
          </w:p>
        </w:tc>
      </w:tr>
      <w:tr>
        <w:trPr>
          <w:trHeight w:val="311" w:hRule="atLeast"/>
        </w:trPr>
        <w:tc>
          <w:tcPr>
            <w:tcW w:w="808" w:type="dxa"/>
            <w:tcBorders>
              <w:left w:val="nil"/>
            </w:tcBorders>
          </w:tcPr>
          <w:p>
            <w:pPr>
              <w:pStyle w:val="TableParagraph"/>
              <w:spacing w:line="291" w:lineRule="exact"/>
              <w:ind w:right="257"/>
              <w:jc w:val="right"/>
              <w:rPr>
                <w:sz w:val="24"/>
              </w:rPr>
            </w:pPr>
            <w:r>
              <w:rPr>
                <w:w w:val="95"/>
                <w:sz w:val="24"/>
              </w:rPr>
              <w:t>21</w:t>
            </w:r>
          </w:p>
        </w:tc>
        <w:tc>
          <w:tcPr>
            <w:tcW w:w="2760" w:type="dxa"/>
          </w:tcPr>
          <w:p>
            <w:pPr>
              <w:pStyle w:val="TableParagraph"/>
              <w:spacing w:line="291" w:lineRule="exact"/>
              <w:ind w:left="428" w:right="406"/>
              <w:jc w:val="center"/>
              <w:rPr>
                <w:sz w:val="24"/>
              </w:rPr>
            </w:pPr>
            <w:r>
              <w:rPr>
                <w:sz w:val="24"/>
              </w:rPr>
              <w:t>卡簧钳抛光</w:t>
            </w:r>
          </w:p>
        </w:tc>
        <w:tc>
          <w:tcPr>
            <w:tcW w:w="3045" w:type="dxa"/>
          </w:tcPr>
          <w:p>
            <w:pPr>
              <w:pStyle w:val="TableParagraph"/>
              <w:spacing w:line="291" w:lineRule="exact"/>
              <w:ind w:left="28"/>
              <w:jc w:val="center"/>
              <w:rPr>
                <w:sz w:val="24"/>
              </w:rPr>
            </w:pPr>
            <w:r>
              <w:rPr>
                <w:w w:val="118"/>
                <w:sz w:val="24"/>
              </w:rPr>
              <w:t>/</w:t>
            </w:r>
          </w:p>
        </w:tc>
        <w:tc>
          <w:tcPr>
            <w:tcW w:w="845" w:type="dxa"/>
          </w:tcPr>
          <w:p>
            <w:pPr>
              <w:pStyle w:val="TableParagraph"/>
              <w:spacing w:line="291" w:lineRule="exact"/>
              <w:ind w:left="37"/>
              <w:jc w:val="center"/>
              <w:rPr>
                <w:sz w:val="24"/>
              </w:rPr>
            </w:pPr>
            <w:r>
              <w:rPr>
                <w:w w:val="98"/>
                <w:sz w:val="24"/>
              </w:rPr>
              <w:t>1</w:t>
            </w:r>
          </w:p>
        </w:tc>
        <w:tc>
          <w:tcPr>
            <w:tcW w:w="2227" w:type="dxa"/>
            <w:tcBorders>
              <w:top w:val="single" w:sz="4" w:space="0" w:color="000000"/>
              <w:bottom w:val="single" w:sz="4" w:space="0" w:color="000000"/>
              <w:right w:val="nil"/>
            </w:tcBorders>
          </w:tcPr>
          <w:p>
            <w:pPr>
              <w:pStyle w:val="TableParagraph"/>
              <w:spacing w:line="291" w:lineRule="exact"/>
              <w:ind w:left="356" w:right="320"/>
              <w:jc w:val="center"/>
              <w:rPr>
                <w:sz w:val="24"/>
              </w:rPr>
            </w:pPr>
            <w:r>
              <w:rPr>
                <w:sz w:val="24"/>
              </w:rPr>
              <w:t>抛光</w:t>
            </w:r>
          </w:p>
        </w:tc>
      </w:tr>
      <w:tr>
        <w:trPr>
          <w:trHeight w:val="311" w:hRule="atLeast"/>
        </w:trPr>
        <w:tc>
          <w:tcPr>
            <w:tcW w:w="808" w:type="dxa"/>
            <w:tcBorders>
              <w:left w:val="nil"/>
            </w:tcBorders>
          </w:tcPr>
          <w:p>
            <w:pPr>
              <w:pStyle w:val="TableParagraph"/>
              <w:spacing w:line="291" w:lineRule="exact"/>
              <w:ind w:right="257"/>
              <w:jc w:val="right"/>
              <w:rPr>
                <w:sz w:val="24"/>
              </w:rPr>
            </w:pPr>
            <w:r>
              <w:rPr>
                <w:w w:val="95"/>
                <w:sz w:val="24"/>
              </w:rPr>
              <w:t>22</w:t>
            </w:r>
          </w:p>
        </w:tc>
        <w:tc>
          <w:tcPr>
            <w:tcW w:w="2760" w:type="dxa"/>
          </w:tcPr>
          <w:p>
            <w:pPr>
              <w:pStyle w:val="TableParagraph"/>
              <w:spacing w:line="291" w:lineRule="exact"/>
              <w:ind w:left="428" w:right="406"/>
              <w:jc w:val="center"/>
              <w:rPr>
                <w:sz w:val="24"/>
              </w:rPr>
            </w:pPr>
            <w:r>
              <w:rPr>
                <w:sz w:val="24"/>
              </w:rPr>
              <w:t>鲤鱼钳精整平面</w:t>
            </w:r>
          </w:p>
        </w:tc>
        <w:tc>
          <w:tcPr>
            <w:tcW w:w="3045" w:type="dxa"/>
          </w:tcPr>
          <w:p>
            <w:pPr>
              <w:pStyle w:val="TableParagraph"/>
              <w:spacing w:line="291" w:lineRule="exact"/>
              <w:ind w:left="28"/>
              <w:jc w:val="center"/>
              <w:rPr>
                <w:sz w:val="24"/>
              </w:rPr>
            </w:pPr>
            <w:r>
              <w:rPr>
                <w:w w:val="118"/>
                <w:sz w:val="24"/>
              </w:rPr>
              <w:t>/</w:t>
            </w:r>
          </w:p>
        </w:tc>
        <w:tc>
          <w:tcPr>
            <w:tcW w:w="845" w:type="dxa"/>
          </w:tcPr>
          <w:p>
            <w:pPr>
              <w:pStyle w:val="TableParagraph"/>
              <w:spacing w:line="291" w:lineRule="exact"/>
              <w:ind w:left="37"/>
              <w:jc w:val="center"/>
              <w:rPr>
                <w:sz w:val="24"/>
              </w:rPr>
            </w:pPr>
            <w:r>
              <w:rPr>
                <w:w w:val="98"/>
                <w:sz w:val="24"/>
              </w:rPr>
              <w:t>1</w:t>
            </w:r>
          </w:p>
        </w:tc>
        <w:tc>
          <w:tcPr>
            <w:tcW w:w="2227" w:type="dxa"/>
            <w:tcBorders>
              <w:top w:val="single" w:sz="4" w:space="0" w:color="000000"/>
              <w:bottom w:val="single" w:sz="4" w:space="0" w:color="000000"/>
              <w:right w:val="nil"/>
            </w:tcBorders>
          </w:tcPr>
          <w:p>
            <w:pPr>
              <w:pStyle w:val="TableParagraph"/>
              <w:spacing w:line="291" w:lineRule="exact"/>
              <w:ind w:left="356" w:right="320"/>
              <w:jc w:val="center"/>
              <w:rPr>
                <w:sz w:val="24"/>
              </w:rPr>
            </w:pPr>
            <w:r>
              <w:rPr>
                <w:sz w:val="24"/>
              </w:rPr>
              <w:t>鲤鱼钳 机加工</w:t>
            </w:r>
          </w:p>
        </w:tc>
      </w:tr>
      <w:tr>
        <w:trPr>
          <w:trHeight w:val="311" w:hRule="atLeast"/>
        </w:trPr>
        <w:tc>
          <w:tcPr>
            <w:tcW w:w="808" w:type="dxa"/>
            <w:tcBorders>
              <w:left w:val="nil"/>
            </w:tcBorders>
          </w:tcPr>
          <w:p>
            <w:pPr>
              <w:pStyle w:val="TableParagraph"/>
              <w:spacing w:line="291" w:lineRule="exact"/>
              <w:ind w:right="257"/>
              <w:jc w:val="right"/>
              <w:rPr>
                <w:sz w:val="24"/>
              </w:rPr>
            </w:pPr>
            <w:r>
              <w:rPr>
                <w:w w:val="95"/>
                <w:sz w:val="24"/>
              </w:rPr>
              <w:t>23</w:t>
            </w:r>
          </w:p>
        </w:tc>
        <w:tc>
          <w:tcPr>
            <w:tcW w:w="2760" w:type="dxa"/>
          </w:tcPr>
          <w:p>
            <w:pPr>
              <w:pStyle w:val="TableParagraph"/>
              <w:spacing w:line="291" w:lineRule="exact"/>
              <w:ind w:left="428" w:right="406"/>
              <w:jc w:val="center"/>
              <w:rPr>
                <w:sz w:val="24"/>
              </w:rPr>
            </w:pPr>
            <w:r>
              <w:rPr>
                <w:sz w:val="24"/>
              </w:rPr>
              <w:t>鲤鱼钳精整切边</w:t>
            </w:r>
          </w:p>
        </w:tc>
        <w:tc>
          <w:tcPr>
            <w:tcW w:w="3045" w:type="dxa"/>
          </w:tcPr>
          <w:p>
            <w:pPr>
              <w:pStyle w:val="TableParagraph"/>
              <w:rPr>
                <w:rFonts w:ascii="Times New Roman"/>
                <w:sz w:val="22"/>
              </w:rPr>
            </w:pPr>
          </w:p>
        </w:tc>
        <w:tc>
          <w:tcPr>
            <w:tcW w:w="845" w:type="dxa"/>
          </w:tcPr>
          <w:p>
            <w:pPr>
              <w:pStyle w:val="TableParagraph"/>
              <w:spacing w:line="291" w:lineRule="exact"/>
              <w:ind w:left="37"/>
              <w:jc w:val="center"/>
              <w:rPr>
                <w:sz w:val="24"/>
              </w:rPr>
            </w:pPr>
            <w:r>
              <w:rPr>
                <w:w w:val="98"/>
                <w:sz w:val="24"/>
              </w:rPr>
              <w:t>1</w:t>
            </w:r>
          </w:p>
        </w:tc>
        <w:tc>
          <w:tcPr>
            <w:tcW w:w="2227" w:type="dxa"/>
            <w:tcBorders>
              <w:top w:val="single" w:sz="4" w:space="0" w:color="000000"/>
              <w:bottom w:val="single" w:sz="4" w:space="0" w:color="000000"/>
              <w:right w:val="nil"/>
            </w:tcBorders>
          </w:tcPr>
          <w:p>
            <w:pPr>
              <w:pStyle w:val="TableParagraph"/>
              <w:spacing w:line="291" w:lineRule="exact"/>
              <w:ind w:left="356" w:right="320"/>
              <w:jc w:val="center"/>
              <w:rPr>
                <w:sz w:val="24"/>
              </w:rPr>
            </w:pPr>
            <w:r>
              <w:rPr>
                <w:sz w:val="24"/>
              </w:rPr>
              <w:t>鲤鱼钳 机加工</w:t>
            </w:r>
          </w:p>
        </w:tc>
      </w:tr>
      <w:tr>
        <w:trPr>
          <w:trHeight w:val="311" w:hRule="atLeast"/>
        </w:trPr>
        <w:tc>
          <w:tcPr>
            <w:tcW w:w="808" w:type="dxa"/>
            <w:tcBorders>
              <w:left w:val="nil"/>
            </w:tcBorders>
          </w:tcPr>
          <w:p>
            <w:pPr>
              <w:pStyle w:val="TableParagraph"/>
              <w:spacing w:line="291" w:lineRule="exact"/>
              <w:ind w:right="257"/>
              <w:jc w:val="right"/>
              <w:rPr>
                <w:sz w:val="24"/>
              </w:rPr>
            </w:pPr>
            <w:r>
              <w:rPr>
                <w:w w:val="95"/>
                <w:sz w:val="24"/>
              </w:rPr>
              <w:t>24</w:t>
            </w:r>
          </w:p>
        </w:tc>
        <w:tc>
          <w:tcPr>
            <w:tcW w:w="2760" w:type="dxa"/>
          </w:tcPr>
          <w:p>
            <w:pPr>
              <w:pStyle w:val="TableParagraph"/>
              <w:spacing w:line="291" w:lineRule="exact"/>
              <w:ind w:left="428" w:right="406"/>
              <w:jc w:val="center"/>
              <w:rPr>
                <w:sz w:val="24"/>
              </w:rPr>
            </w:pPr>
            <w:r>
              <w:rPr>
                <w:sz w:val="24"/>
              </w:rPr>
              <w:t>鲤鱼钳冲孔</w:t>
            </w:r>
          </w:p>
        </w:tc>
        <w:tc>
          <w:tcPr>
            <w:tcW w:w="3045" w:type="dxa"/>
          </w:tcPr>
          <w:p>
            <w:pPr>
              <w:pStyle w:val="TableParagraph"/>
              <w:spacing w:line="291" w:lineRule="exact"/>
              <w:ind w:left="28"/>
              <w:jc w:val="center"/>
              <w:rPr>
                <w:sz w:val="24"/>
              </w:rPr>
            </w:pPr>
            <w:r>
              <w:rPr>
                <w:w w:val="118"/>
                <w:sz w:val="24"/>
              </w:rPr>
              <w:t>/</w:t>
            </w:r>
          </w:p>
        </w:tc>
        <w:tc>
          <w:tcPr>
            <w:tcW w:w="845" w:type="dxa"/>
          </w:tcPr>
          <w:p>
            <w:pPr>
              <w:pStyle w:val="TableParagraph"/>
              <w:spacing w:line="291" w:lineRule="exact"/>
              <w:ind w:left="37"/>
              <w:jc w:val="center"/>
              <w:rPr>
                <w:sz w:val="24"/>
              </w:rPr>
            </w:pPr>
            <w:r>
              <w:rPr>
                <w:w w:val="98"/>
                <w:sz w:val="24"/>
              </w:rPr>
              <w:t>1</w:t>
            </w:r>
          </w:p>
        </w:tc>
        <w:tc>
          <w:tcPr>
            <w:tcW w:w="2227" w:type="dxa"/>
            <w:tcBorders>
              <w:top w:val="single" w:sz="4" w:space="0" w:color="000000"/>
              <w:bottom w:val="single" w:sz="4" w:space="0" w:color="000000"/>
              <w:right w:val="nil"/>
            </w:tcBorders>
          </w:tcPr>
          <w:p>
            <w:pPr>
              <w:pStyle w:val="TableParagraph"/>
              <w:spacing w:line="291" w:lineRule="exact"/>
              <w:ind w:left="356" w:right="320"/>
              <w:jc w:val="center"/>
              <w:rPr>
                <w:sz w:val="24"/>
              </w:rPr>
            </w:pPr>
            <w:r>
              <w:rPr>
                <w:sz w:val="24"/>
              </w:rPr>
              <w:t>鲤鱼钳 机加工</w:t>
            </w:r>
          </w:p>
        </w:tc>
      </w:tr>
      <w:tr>
        <w:trPr>
          <w:trHeight w:val="311" w:hRule="atLeast"/>
        </w:trPr>
        <w:tc>
          <w:tcPr>
            <w:tcW w:w="808" w:type="dxa"/>
            <w:tcBorders>
              <w:left w:val="nil"/>
            </w:tcBorders>
          </w:tcPr>
          <w:p>
            <w:pPr>
              <w:pStyle w:val="TableParagraph"/>
              <w:spacing w:line="291" w:lineRule="exact"/>
              <w:ind w:right="257"/>
              <w:jc w:val="right"/>
              <w:rPr>
                <w:sz w:val="24"/>
              </w:rPr>
            </w:pPr>
            <w:r>
              <w:rPr>
                <w:w w:val="95"/>
                <w:sz w:val="24"/>
              </w:rPr>
              <w:t>25</w:t>
            </w:r>
          </w:p>
        </w:tc>
        <w:tc>
          <w:tcPr>
            <w:tcW w:w="2760" w:type="dxa"/>
          </w:tcPr>
          <w:p>
            <w:pPr>
              <w:pStyle w:val="TableParagraph"/>
              <w:spacing w:line="291" w:lineRule="exact"/>
              <w:ind w:left="428" w:right="406"/>
              <w:jc w:val="center"/>
              <w:rPr>
                <w:sz w:val="24"/>
              </w:rPr>
            </w:pPr>
            <w:r>
              <w:rPr>
                <w:sz w:val="24"/>
              </w:rPr>
              <w:t>鲤鱼钳拉牙</w:t>
            </w:r>
          </w:p>
        </w:tc>
        <w:tc>
          <w:tcPr>
            <w:tcW w:w="3045" w:type="dxa"/>
          </w:tcPr>
          <w:p>
            <w:pPr>
              <w:pStyle w:val="TableParagraph"/>
              <w:spacing w:line="291" w:lineRule="exact"/>
              <w:ind w:left="1007" w:right="978"/>
              <w:jc w:val="center"/>
              <w:rPr>
                <w:sz w:val="24"/>
              </w:rPr>
            </w:pPr>
            <w:r>
              <w:rPr>
                <w:sz w:val="24"/>
              </w:rPr>
              <w:t>YS800-2</w:t>
            </w:r>
          </w:p>
        </w:tc>
        <w:tc>
          <w:tcPr>
            <w:tcW w:w="845" w:type="dxa"/>
          </w:tcPr>
          <w:p>
            <w:pPr>
              <w:pStyle w:val="TableParagraph"/>
              <w:spacing w:line="291" w:lineRule="exact"/>
              <w:ind w:left="37"/>
              <w:jc w:val="center"/>
              <w:rPr>
                <w:sz w:val="24"/>
              </w:rPr>
            </w:pPr>
            <w:r>
              <w:rPr>
                <w:w w:val="98"/>
                <w:sz w:val="24"/>
              </w:rPr>
              <w:t>1</w:t>
            </w:r>
          </w:p>
        </w:tc>
        <w:tc>
          <w:tcPr>
            <w:tcW w:w="2227" w:type="dxa"/>
            <w:tcBorders>
              <w:top w:val="single" w:sz="4" w:space="0" w:color="000000"/>
              <w:bottom w:val="single" w:sz="4" w:space="0" w:color="000000"/>
              <w:right w:val="nil"/>
            </w:tcBorders>
          </w:tcPr>
          <w:p>
            <w:pPr>
              <w:pStyle w:val="TableParagraph"/>
              <w:spacing w:line="291" w:lineRule="exact"/>
              <w:ind w:left="356" w:right="320"/>
              <w:jc w:val="center"/>
              <w:rPr>
                <w:sz w:val="24"/>
              </w:rPr>
            </w:pPr>
            <w:r>
              <w:rPr>
                <w:sz w:val="24"/>
              </w:rPr>
              <w:t>鲤鱼钳 机加工</w:t>
            </w:r>
          </w:p>
        </w:tc>
      </w:tr>
      <w:tr>
        <w:trPr>
          <w:trHeight w:val="311" w:hRule="atLeast"/>
        </w:trPr>
        <w:tc>
          <w:tcPr>
            <w:tcW w:w="808" w:type="dxa"/>
            <w:tcBorders>
              <w:left w:val="nil"/>
            </w:tcBorders>
          </w:tcPr>
          <w:p>
            <w:pPr>
              <w:pStyle w:val="TableParagraph"/>
              <w:spacing w:line="291" w:lineRule="exact"/>
              <w:ind w:right="257"/>
              <w:jc w:val="right"/>
              <w:rPr>
                <w:sz w:val="24"/>
              </w:rPr>
            </w:pPr>
            <w:r>
              <w:rPr>
                <w:w w:val="95"/>
                <w:sz w:val="24"/>
              </w:rPr>
              <w:t>26</w:t>
            </w:r>
          </w:p>
        </w:tc>
        <w:tc>
          <w:tcPr>
            <w:tcW w:w="2760" w:type="dxa"/>
          </w:tcPr>
          <w:p>
            <w:pPr>
              <w:pStyle w:val="TableParagraph"/>
              <w:spacing w:line="291" w:lineRule="exact"/>
              <w:ind w:left="428" w:right="406"/>
              <w:jc w:val="center"/>
              <w:rPr>
                <w:sz w:val="24"/>
              </w:rPr>
            </w:pPr>
            <w:r>
              <w:rPr>
                <w:sz w:val="24"/>
              </w:rPr>
              <w:t>水泵钳精整平面</w:t>
            </w:r>
          </w:p>
        </w:tc>
        <w:tc>
          <w:tcPr>
            <w:tcW w:w="3045" w:type="dxa"/>
          </w:tcPr>
          <w:p>
            <w:pPr>
              <w:pStyle w:val="TableParagraph"/>
              <w:spacing w:line="291" w:lineRule="exact"/>
              <w:ind w:left="28"/>
              <w:jc w:val="center"/>
              <w:rPr>
                <w:sz w:val="24"/>
              </w:rPr>
            </w:pPr>
            <w:r>
              <w:rPr>
                <w:w w:val="118"/>
                <w:sz w:val="24"/>
              </w:rPr>
              <w:t>/</w:t>
            </w:r>
          </w:p>
        </w:tc>
        <w:tc>
          <w:tcPr>
            <w:tcW w:w="845" w:type="dxa"/>
          </w:tcPr>
          <w:p>
            <w:pPr>
              <w:pStyle w:val="TableParagraph"/>
              <w:spacing w:line="291" w:lineRule="exact"/>
              <w:ind w:left="37"/>
              <w:jc w:val="center"/>
              <w:rPr>
                <w:sz w:val="24"/>
              </w:rPr>
            </w:pPr>
            <w:r>
              <w:rPr>
                <w:w w:val="98"/>
                <w:sz w:val="24"/>
              </w:rPr>
              <w:t>1</w:t>
            </w:r>
          </w:p>
        </w:tc>
        <w:tc>
          <w:tcPr>
            <w:tcW w:w="2227" w:type="dxa"/>
            <w:tcBorders>
              <w:top w:val="single" w:sz="4" w:space="0" w:color="000000"/>
              <w:bottom w:val="single" w:sz="4" w:space="0" w:color="000000"/>
              <w:right w:val="nil"/>
            </w:tcBorders>
          </w:tcPr>
          <w:p>
            <w:pPr>
              <w:pStyle w:val="TableParagraph"/>
              <w:spacing w:line="291" w:lineRule="exact"/>
              <w:ind w:left="356" w:right="320"/>
              <w:jc w:val="center"/>
              <w:rPr>
                <w:sz w:val="24"/>
              </w:rPr>
            </w:pPr>
            <w:r>
              <w:rPr>
                <w:sz w:val="24"/>
              </w:rPr>
              <w:t>水泵钳 机加工</w:t>
            </w:r>
          </w:p>
        </w:tc>
      </w:tr>
      <w:tr>
        <w:trPr>
          <w:trHeight w:val="311" w:hRule="atLeast"/>
        </w:trPr>
        <w:tc>
          <w:tcPr>
            <w:tcW w:w="808" w:type="dxa"/>
            <w:tcBorders>
              <w:left w:val="nil"/>
            </w:tcBorders>
          </w:tcPr>
          <w:p>
            <w:pPr>
              <w:pStyle w:val="TableParagraph"/>
              <w:spacing w:line="291" w:lineRule="exact"/>
              <w:ind w:right="257"/>
              <w:jc w:val="right"/>
              <w:rPr>
                <w:sz w:val="24"/>
              </w:rPr>
            </w:pPr>
            <w:r>
              <w:rPr>
                <w:w w:val="95"/>
                <w:sz w:val="24"/>
              </w:rPr>
              <w:t>27</w:t>
            </w:r>
          </w:p>
        </w:tc>
        <w:tc>
          <w:tcPr>
            <w:tcW w:w="2760" w:type="dxa"/>
          </w:tcPr>
          <w:p>
            <w:pPr>
              <w:pStyle w:val="TableParagraph"/>
              <w:spacing w:line="291" w:lineRule="exact"/>
              <w:ind w:left="428" w:right="406"/>
              <w:jc w:val="center"/>
              <w:rPr>
                <w:sz w:val="24"/>
              </w:rPr>
            </w:pPr>
            <w:r>
              <w:rPr>
                <w:sz w:val="24"/>
              </w:rPr>
              <w:t>水泵钳精整切边</w:t>
            </w:r>
          </w:p>
        </w:tc>
        <w:tc>
          <w:tcPr>
            <w:tcW w:w="3045" w:type="dxa"/>
          </w:tcPr>
          <w:p>
            <w:pPr>
              <w:pStyle w:val="TableParagraph"/>
              <w:spacing w:line="291" w:lineRule="exact"/>
              <w:ind w:left="28"/>
              <w:jc w:val="center"/>
              <w:rPr>
                <w:sz w:val="24"/>
              </w:rPr>
            </w:pPr>
            <w:r>
              <w:rPr>
                <w:w w:val="118"/>
                <w:sz w:val="24"/>
              </w:rPr>
              <w:t>/</w:t>
            </w:r>
          </w:p>
        </w:tc>
        <w:tc>
          <w:tcPr>
            <w:tcW w:w="845" w:type="dxa"/>
          </w:tcPr>
          <w:p>
            <w:pPr>
              <w:pStyle w:val="TableParagraph"/>
              <w:spacing w:line="291" w:lineRule="exact"/>
              <w:ind w:left="37"/>
              <w:jc w:val="center"/>
              <w:rPr>
                <w:sz w:val="24"/>
              </w:rPr>
            </w:pPr>
            <w:r>
              <w:rPr>
                <w:w w:val="98"/>
                <w:sz w:val="24"/>
              </w:rPr>
              <w:t>1</w:t>
            </w:r>
          </w:p>
        </w:tc>
        <w:tc>
          <w:tcPr>
            <w:tcW w:w="2227" w:type="dxa"/>
            <w:tcBorders>
              <w:top w:val="single" w:sz="4" w:space="0" w:color="000000"/>
              <w:bottom w:val="single" w:sz="4" w:space="0" w:color="000000"/>
              <w:right w:val="nil"/>
            </w:tcBorders>
          </w:tcPr>
          <w:p>
            <w:pPr>
              <w:pStyle w:val="TableParagraph"/>
              <w:spacing w:line="291" w:lineRule="exact"/>
              <w:ind w:left="356" w:right="320"/>
              <w:jc w:val="center"/>
              <w:rPr>
                <w:sz w:val="24"/>
              </w:rPr>
            </w:pPr>
            <w:r>
              <w:rPr>
                <w:sz w:val="24"/>
              </w:rPr>
              <w:t>水泵钳 机加工</w:t>
            </w:r>
          </w:p>
        </w:tc>
      </w:tr>
      <w:tr>
        <w:trPr>
          <w:trHeight w:val="311" w:hRule="atLeast"/>
        </w:trPr>
        <w:tc>
          <w:tcPr>
            <w:tcW w:w="808" w:type="dxa"/>
            <w:tcBorders>
              <w:left w:val="nil"/>
            </w:tcBorders>
          </w:tcPr>
          <w:p>
            <w:pPr>
              <w:pStyle w:val="TableParagraph"/>
              <w:spacing w:line="291" w:lineRule="exact"/>
              <w:ind w:right="257"/>
              <w:jc w:val="right"/>
              <w:rPr>
                <w:sz w:val="24"/>
              </w:rPr>
            </w:pPr>
            <w:r>
              <w:rPr>
                <w:w w:val="95"/>
                <w:sz w:val="24"/>
              </w:rPr>
              <w:t>28</w:t>
            </w:r>
          </w:p>
        </w:tc>
        <w:tc>
          <w:tcPr>
            <w:tcW w:w="2760" w:type="dxa"/>
          </w:tcPr>
          <w:p>
            <w:pPr>
              <w:pStyle w:val="TableParagraph"/>
              <w:spacing w:line="291" w:lineRule="exact"/>
              <w:ind w:left="428" w:right="406"/>
              <w:jc w:val="center"/>
              <w:rPr>
                <w:sz w:val="24"/>
              </w:rPr>
            </w:pPr>
            <w:r>
              <w:rPr>
                <w:sz w:val="24"/>
              </w:rPr>
              <w:t>水泵钳冲孔</w:t>
            </w:r>
          </w:p>
        </w:tc>
        <w:tc>
          <w:tcPr>
            <w:tcW w:w="3045" w:type="dxa"/>
          </w:tcPr>
          <w:p>
            <w:pPr>
              <w:pStyle w:val="TableParagraph"/>
              <w:spacing w:line="291" w:lineRule="exact"/>
              <w:ind w:left="28"/>
              <w:jc w:val="center"/>
              <w:rPr>
                <w:sz w:val="24"/>
              </w:rPr>
            </w:pPr>
            <w:r>
              <w:rPr>
                <w:w w:val="118"/>
                <w:sz w:val="24"/>
              </w:rPr>
              <w:t>/</w:t>
            </w:r>
          </w:p>
        </w:tc>
        <w:tc>
          <w:tcPr>
            <w:tcW w:w="845" w:type="dxa"/>
          </w:tcPr>
          <w:p>
            <w:pPr>
              <w:pStyle w:val="TableParagraph"/>
              <w:spacing w:line="291" w:lineRule="exact"/>
              <w:ind w:left="37"/>
              <w:jc w:val="center"/>
              <w:rPr>
                <w:sz w:val="24"/>
              </w:rPr>
            </w:pPr>
            <w:r>
              <w:rPr>
                <w:w w:val="98"/>
                <w:sz w:val="24"/>
              </w:rPr>
              <w:t>1</w:t>
            </w:r>
          </w:p>
        </w:tc>
        <w:tc>
          <w:tcPr>
            <w:tcW w:w="2227" w:type="dxa"/>
            <w:tcBorders>
              <w:top w:val="single" w:sz="4" w:space="0" w:color="000000"/>
              <w:bottom w:val="single" w:sz="4" w:space="0" w:color="000000"/>
              <w:right w:val="nil"/>
            </w:tcBorders>
          </w:tcPr>
          <w:p>
            <w:pPr>
              <w:pStyle w:val="TableParagraph"/>
              <w:spacing w:line="291" w:lineRule="exact"/>
              <w:ind w:left="356" w:right="320"/>
              <w:jc w:val="center"/>
              <w:rPr>
                <w:sz w:val="24"/>
              </w:rPr>
            </w:pPr>
            <w:r>
              <w:rPr>
                <w:sz w:val="24"/>
              </w:rPr>
              <w:t>水泵钳 机加工</w:t>
            </w:r>
          </w:p>
        </w:tc>
      </w:tr>
      <w:tr>
        <w:trPr>
          <w:trHeight w:val="311" w:hRule="atLeast"/>
        </w:trPr>
        <w:tc>
          <w:tcPr>
            <w:tcW w:w="808" w:type="dxa"/>
            <w:tcBorders>
              <w:left w:val="nil"/>
            </w:tcBorders>
          </w:tcPr>
          <w:p>
            <w:pPr>
              <w:pStyle w:val="TableParagraph"/>
              <w:spacing w:line="291" w:lineRule="exact"/>
              <w:ind w:right="257"/>
              <w:jc w:val="right"/>
              <w:rPr>
                <w:sz w:val="24"/>
              </w:rPr>
            </w:pPr>
            <w:r>
              <w:rPr>
                <w:w w:val="95"/>
                <w:sz w:val="24"/>
              </w:rPr>
              <w:t>29</w:t>
            </w:r>
          </w:p>
        </w:tc>
        <w:tc>
          <w:tcPr>
            <w:tcW w:w="2760" w:type="dxa"/>
          </w:tcPr>
          <w:p>
            <w:pPr>
              <w:pStyle w:val="TableParagraph"/>
              <w:spacing w:line="291" w:lineRule="exact"/>
              <w:ind w:left="428" w:right="406"/>
              <w:jc w:val="center"/>
              <w:rPr>
                <w:sz w:val="24"/>
              </w:rPr>
            </w:pPr>
            <w:r>
              <w:rPr>
                <w:sz w:val="24"/>
              </w:rPr>
              <w:t>水泵钳拉牙</w:t>
            </w:r>
          </w:p>
        </w:tc>
        <w:tc>
          <w:tcPr>
            <w:tcW w:w="3045" w:type="dxa"/>
          </w:tcPr>
          <w:p>
            <w:pPr>
              <w:pStyle w:val="TableParagraph"/>
              <w:spacing w:line="291" w:lineRule="exact"/>
              <w:ind w:left="28"/>
              <w:jc w:val="center"/>
              <w:rPr>
                <w:sz w:val="24"/>
              </w:rPr>
            </w:pPr>
            <w:r>
              <w:rPr>
                <w:w w:val="118"/>
                <w:sz w:val="24"/>
              </w:rPr>
              <w:t>/</w:t>
            </w:r>
          </w:p>
        </w:tc>
        <w:tc>
          <w:tcPr>
            <w:tcW w:w="845" w:type="dxa"/>
          </w:tcPr>
          <w:p>
            <w:pPr>
              <w:pStyle w:val="TableParagraph"/>
              <w:spacing w:line="291" w:lineRule="exact"/>
              <w:ind w:left="37"/>
              <w:jc w:val="center"/>
              <w:rPr>
                <w:sz w:val="24"/>
              </w:rPr>
            </w:pPr>
            <w:r>
              <w:rPr>
                <w:w w:val="98"/>
                <w:sz w:val="24"/>
              </w:rPr>
              <w:t>2</w:t>
            </w:r>
          </w:p>
        </w:tc>
        <w:tc>
          <w:tcPr>
            <w:tcW w:w="2227" w:type="dxa"/>
            <w:tcBorders>
              <w:top w:val="single" w:sz="4" w:space="0" w:color="000000"/>
              <w:bottom w:val="single" w:sz="4" w:space="0" w:color="000000"/>
              <w:right w:val="nil"/>
            </w:tcBorders>
          </w:tcPr>
          <w:p>
            <w:pPr>
              <w:pStyle w:val="TableParagraph"/>
              <w:spacing w:line="291" w:lineRule="exact"/>
              <w:ind w:left="356" w:right="320"/>
              <w:jc w:val="center"/>
              <w:rPr>
                <w:sz w:val="24"/>
              </w:rPr>
            </w:pPr>
            <w:r>
              <w:rPr>
                <w:sz w:val="24"/>
              </w:rPr>
              <w:t>水泵钳 机加工</w:t>
            </w:r>
          </w:p>
        </w:tc>
      </w:tr>
      <w:tr>
        <w:trPr>
          <w:trHeight w:val="311" w:hRule="atLeast"/>
        </w:trPr>
        <w:tc>
          <w:tcPr>
            <w:tcW w:w="808" w:type="dxa"/>
            <w:tcBorders>
              <w:left w:val="nil"/>
            </w:tcBorders>
          </w:tcPr>
          <w:p>
            <w:pPr>
              <w:pStyle w:val="TableParagraph"/>
              <w:spacing w:line="291" w:lineRule="exact"/>
              <w:ind w:right="257"/>
              <w:jc w:val="right"/>
              <w:rPr>
                <w:sz w:val="24"/>
              </w:rPr>
            </w:pPr>
            <w:r>
              <w:rPr>
                <w:w w:val="95"/>
                <w:sz w:val="24"/>
              </w:rPr>
              <w:t>30</w:t>
            </w:r>
          </w:p>
        </w:tc>
        <w:tc>
          <w:tcPr>
            <w:tcW w:w="2760" w:type="dxa"/>
          </w:tcPr>
          <w:p>
            <w:pPr>
              <w:pStyle w:val="TableParagraph"/>
              <w:spacing w:line="291" w:lineRule="exact"/>
              <w:ind w:left="428" w:right="406"/>
              <w:jc w:val="center"/>
              <w:rPr>
                <w:sz w:val="24"/>
              </w:rPr>
            </w:pPr>
            <w:r>
              <w:rPr>
                <w:sz w:val="24"/>
              </w:rPr>
              <w:t>水泵钳铣槽</w:t>
            </w:r>
          </w:p>
        </w:tc>
        <w:tc>
          <w:tcPr>
            <w:tcW w:w="3045" w:type="dxa"/>
          </w:tcPr>
          <w:p>
            <w:pPr>
              <w:pStyle w:val="TableParagraph"/>
              <w:spacing w:line="291" w:lineRule="exact"/>
              <w:ind w:left="28"/>
              <w:jc w:val="center"/>
              <w:rPr>
                <w:sz w:val="24"/>
              </w:rPr>
            </w:pPr>
            <w:r>
              <w:rPr>
                <w:w w:val="118"/>
                <w:sz w:val="24"/>
              </w:rPr>
              <w:t>/</w:t>
            </w:r>
          </w:p>
        </w:tc>
        <w:tc>
          <w:tcPr>
            <w:tcW w:w="845" w:type="dxa"/>
          </w:tcPr>
          <w:p>
            <w:pPr>
              <w:pStyle w:val="TableParagraph"/>
              <w:spacing w:line="291" w:lineRule="exact"/>
              <w:ind w:left="37"/>
              <w:jc w:val="center"/>
              <w:rPr>
                <w:sz w:val="24"/>
              </w:rPr>
            </w:pPr>
            <w:r>
              <w:rPr>
                <w:w w:val="98"/>
                <w:sz w:val="24"/>
              </w:rPr>
              <w:t>1</w:t>
            </w:r>
          </w:p>
        </w:tc>
        <w:tc>
          <w:tcPr>
            <w:tcW w:w="2227" w:type="dxa"/>
            <w:tcBorders>
              <w:top w:val="single" w:sz="4" w:space="0" w:color="000000"/>
              <w:bottom w:val="single" w:sz="4" w:space="0" w:color="000000"/>
              <w:right w:val="nil"/>
            </w:tcBorders>
          </w:tcPr>
          <w:p>
            <w:pPr>
              <w:pStyle w:val="TableParagraph"/>
              <w:spacing w:line="291" w:lineRule="exact"/>
              <w:ind w:left="356" w:right="320"/>
              <w:jc w:val="center"/>
              <w:rPr>
                <w:sz w:val="24"/>
              </w:rPr>
            </w:pPr>
            <w:r>
              <w:rPr>
                <w:sz w:val="24"/>
              </w:rPr>
              <w:t>水泵钳 机加工</w:t>
            </w:r>
          </w:p>
        </w:tc>
      </w:tr>
      <w:tr>
        <w:trPr>
          <w:trHeight w:val="311" w:hRule="atLeast"/>
        </w:trPr>
        <w:tc>
          <w:tcPr>
            <w:tcW w:w="808" w:type="dxa"/>
            <w:tcBorders>
              <w:left w:val="nil"/>
            </w:tcBorders>
          </w:tcPr>
          <w:p>
            <w:pPr>
              <w:pStyle w:val="TableParagraph"/>
              <w:spacing w:line="291" w:lineRule="exact"/>
              <w:ind w:right="257"/>
              <w:jc w:val="right"/>
              <w:rPr>
                <w:sz w:val="24"/>
              </w:rPr>
            </w:pPr>
            <w:r>
              <w:rPr>
                <w:w w:val="95"/>
                <w:sz w:val="24"/>
              </w:rPr>
              <w:t>31</w:t>
            </w:r>
          </w:p>
        </w:tc>
        <w:tc>
          <w:tcPr>
            <w:tcW w:w="2760" w:type="dxa"/>
          </w:tcPr>
          <w:p>
            <w:pPr>
              <w:pStyle w:val="TableParagraph"/>
              <w:spacing w:line="291" w:lineRule="exact"/>
              <w:ind w:left="428" w:right="406"/>
              <w:jc w:val="center"/>
              <w:rPr>
                <w:sz w:val="24"/>
              </w:rPr>
            </w:pPr>
            <w:r>
              <w:rPr>
                <w:sz w:val="24"/>
              </w:rPr>
              <w:t>水泵钳铣削</w:t>
            </w:r>
          </w:p>
        </w:tc>
        <w:tc>
          <w:tcPr>
            <w:tcW w:w="3045" w:type="dxa"/>
          </w:tcPr>
          <w:p>
            <w:pPr>
              <w:pStyle w:val="TableParagraph"/>
              <w:spacing w:line="291" w:lineRule="exact"/>
              <w:ind w:left="28"/>
              <w:jc w:val="center"/>
              <w:rPr>
                <w:sz w:val="24"/>
              </w:rPr>
            </w:pPr>
            <w:r>
              <w:rPr>
                <w:w w:val="118"/>
                <w:sz w:val="24"/>
              </w:rPr>
              <w:t>/</w:t>
            </w:r>
          </w:p>
        </w:tc>
        <w:tc>
          <w:tcPr>
            <w:tcW w:w="845" w:type="dxa"/>
          </w:tcPr>
          <w:p>
            <w:pPr>
              <w:pStyle w:val="TableParagraph"/>
              <w:spacing w:line="291" w:lineRule="exact"/>
              <w:ind w:left="37"/>
              <w:jc w:val="center"/>
              <w:rPr>
                <w:sz w:val="24"/>
              </w:rPr>
            </w:pPr>
            <w:r>
              <w:rPr>
                <w:w w:val="98"/>
                <w:sz w:val="24"/>
              </w:rPr>
              <w:t>1</w:t>
            </w:r>
          </w:p>
        </w:tc>
        <w:tc>
          <w:tcPr>
            <w:tcW w:w="2227" w:type="dxa"/>
            <w:tcBorders>
              <w:top w:val="single" w:sz="4" w:space="0" w:color="000000"/>
              <w:bottom w:val="single" w:sz="4" w:space="0" w:color="000000"/>
              <w:right w:val="nil"/>
            </w:tcBorders>
          </w:tcPr>
          <w:p>
            <w:pPr>
              <w:pStyle w:val="TableParagraph"/>
              <w:spacing w:line="291" w:lineRule="exact"/>
              <w:ind w:left="356" w:right="320"/>
              <w:jc w:val="center"/>
              <w:rPr>
                <w:sz w:val="24"/>
              </w:rPr>
            </w:pPr>
            <w:r>
              <w:rPr>
                <w:sz w:val="24"/>
              </w:rPr>
              <w:t>水泵钳 机加工</w:t>
            </w:r>
          </w:p>
        </w:tc>
      </w:tr>
      <w:tr>
        <w:trPr>
          <w:trHeight w:val="311" w:hRule="atLeast"/>
        </w:trPr>
        <w:tc>
          <w:tcPr>
            <w:tcW w:w="808" w:type="dxa"/>
            <w:tcBorders>
              <w:left w:val="nil"/>
            </w:tcBorders>
          </w:tcPr>
          <w:p>
            <w:pPr>
              <w:pStyle w:val="TableParagraph"/>
              <w:spacing w:line="291" w:lineRule="exact"/>
              <w:ind w:right="257"/>
              <w:jc w:val="right"/>
              <w:rPr>
                <w:sz w:val="24"/>
              </w:rPr>
            </w:pPr>
            <w:r>
              <w:rPr>
                <w:w w:val="95"/>
                <w:sz w:val="24"/>
              </w:rPr>
              <w:t>32</w:t>
            </w:r>
          </w:p>
        </w:tc>
        <w:tc>
          <w:tcPr>
            <w:tcW w:w="2760" w:type="dxa"/>
          </w:tcPr>
          <w:p>
            <w:pPr>
              <w:pStyle w:val="TableParagraph"/>
              <w:spacing w:line="291" w:lineRule="exact"/>
              <w:ind w:left="428" w:right="406"/>
              <w:jc w:val="center"/>
              <w:rPr>
                <w:sz w:val="24"/>
              </w:rPr>
            </w:pPr>
            <w:r>
              <w:rPr>
                <w:sz w:val="24"/>
              </w:rPr>
              <w:t>L 扳手 CNC 车削</w:t>
            </w:r>
          </w:p>
        </w:tc>
        <w:tc>
          <w:tcPr>
            <w:tcW w:w="3045" w:type="dxa"/>
          </w:tcPr>
          <w:p>
            <w:pPr>
              <w:pStyle w:val="TableParagraph"/>
              <w:spacing w:line="291" w:lineRule="exact"/>
              <w:ind w:left="1007" w:right="978"/>
              <w:jc w:val="center"/>
              <w:rPr>
                <w:sz w:val="24"/>
              </w:rPr>
            </w:pPr>
            <w:r>
              <w:rPr>
                <w:sz w:val="24"/>
              </w:rPr>
              <w:t>CNC</w:t>
            </w:r>
          </w:p>
        </w:tc>
        <w:tc>
          <w:tcPr>
            <w:tcW w:w="845" w:type="dxa"/>
          </w:tcPr>
          <w:p>
            <w:pPr>
              <w:pStyle w:val="TableParagraph"/>
              <w:spacing w:line="291" w:lineRule="exact"/>
              <w:ind w:left="37"/>
              <w:jc w:val="center"/>
              <w:rPr>
                <w:sz w:val="24"/>
              </w:rPr>
            </w:pPr>
            <w:r>
              <w:rPr>
                <w:w w:val="98"/>
                <w:sz w:val="24"/>
              </w:rPr>
              <w:t>4</w:t>
            </w:r>
          </w:p>
        </w:tc>
        <w:tc>
          <w:tcPr>
            <w:tcW w:w="2227" w:type="dxa"/>
            <w:tcBorders>
              <w:top w:val="single" w:sz="4" w:space="0" w:color="000000"/>
              <w:bottom w:val="single" w:sz="4" w:space="0" w:color="000000"/>
              <w:right w:val="nil"/>
            </w:tcBorders>
          </w:tcPr>
          <w:p>
            <w:pPr>
              <w:pStyle w:val="TableParagraph"/>
              <w:spacing w:line="291" w:lineRule="exact"/>
              <w:ind w:left="356" w:right="320"/>
              <w:jc w:val="center"/>
              <w:rPr>
                <w:sz w:val="24"/>
              </w:rPr>
            </w:pPr>
            <w:r>
              <w:rPr>
                <w:sz w:val="24"/>
              </w:rPr>
              <w:t>L 扳手机加工</w:t>
            </w:r>
          </w:p>
        </w:tc>
      </w:tr>
      <w:tr>
        <w:trPr>
          <w:trHeight w:val="311" w:hRule="atLeast"/>
        </w:trPr>
        <w:tc>
          <w:tcPr>
            <w:tcW w:w="808" w:type="dxa"/>
            <w:tcBorders>
              <w:left w:val="nil"/>
            </w:tcBorders>
          </w:tcPr>
          <w:p>
            <w:pPr>
              <w:pStyle w:val="TableParagraph"/>
              <w:spacing w:line="291" w:lineRule="exact"/>
              <w:ind w:right="257"/>
              <w:jc w:val="right"/>
              <w:rPr>
                <w:sz w:val="24"/>
              </w:rPr>
            </w:pPr>
            <w:r>
              <w:rPr>
                <w:w w:val="95"/>
                <w:sz w:val="24"/>
              </w:rPr>
              <w:t>33</w:t>
            </w:r>
          </w:p>
        </w:tc>
        <w:tc>
          <w:tcPr>
            <w:tcW w:w="2760" w:type="dxa"/>
          </w:tcPr>
          <w:p>
            <w:pPr>
              <w:pStyle w:val="TableParagraph"/>
              <w:spacing w:line="291" w:lineRule="exact"/>
              <w:ind w:left="428" w:right="406"/>
              <w:jc w:val="center"/>
              <w:rPr>
                <w:sz w:val="24"/>
              </w:rPr>
            </w:pPr>
            <w:r>
              <w:rPr>
                <w:sz w:val="24"/>
              </w:rPr>
              <w:t>L 扳手车床车削</w:t>
            </w:r>
          </w:p>
        </w:tc>
        <w:tc>
          <w:tcPr>
            <w:tcW w:w="3045" w:type="dxa"/>
          </w:tcPr>
          <w:p>
            <w:pPr>
              <w:pStyle w:val="TableParagraph"/>
              <w:spacing w:line="291" w:lineRule="exact"/>
              <w:ind w:left="1007" w:right="979"/>
              <w:jc w:val="center"/>
              <w:rPr>
                <w:sz w:val="24"/>
              </w:rPr>
            </w:pPr>
            <w:r>
              <w:rPr>
                <w:sz w:val="24"/>
              </w:rPr>
              <w:t>CK6136</w:t>
            </w:r>
          </w:p>
        </w:tc>
        <w:tc>
          <w:tcPr>
            <w:tcW w:w="845" w:type="dxa"/>
          </w:tcPr>
          <w:p>
            <w:pPr>
              <w:pStyle w:val="TableParagraph"/>
              <w:spacing w:line="291" w:lineRule="exact"/>
              <w:ind w:left="37"/>
              <w:jc w:val="center"/>
              <w:rPr>
                <w:sz w:val="24"/>
              </w:rPr>
            </w:pPr>
            <w:r>
              <w:rPr>
                <w:w w:val="98"/>
                <w:sz w:val="24"/>
              </w:rPr>
              <w:t>2</w:t>
            </w:r>
          </w:p>
        </w:tc>
        <w:tc>
          <w:tcPr>
            <w:tcW w:w="2227" w:type="dxa"/>
            <w:tcBorders>
              <w:top w:val="single" w:sz="4" w:space="0" w:color="000000"/>
              <w:bottom w:val="single" w:sz="4" w:space="0" w:color="000000"/>
              <w:right w:val="nil"/>
            </w:tcBorders>
          </w:tcPr>
          <w:p>
            <w:pPr>
              <w:pStyle w:val="TableParagraph"/>
              <w:spacing w:line="291" w:lineRule="exact"/>
              <w:ind w:left="356" w:right="320"/>
              <w:jc w:val="center"/>
              <w:rPr>
                <w:sz w:val="24"/>
              </w:rPr>
            </w:pPr>
            <w:r>
              <w:rPr>
                <w:sz w:val="24"/>
              </w:rPr>
              <w:t>L 扳手机加工</w:t>
            </w:r>
          </w:p>
        </w:tc>
      </w:tr>
      <w:tr>
        <w:trPr>
          <w:trHeight w:val="311" w:hRule="atLeast"/>
        </w:trPr>
        <w:tc>
          <w:tcPr>
            <w:tcW w:w="808" w:type="dxa"/>
            <w:tcBorders>
              <w:left w:val="nil"/>
            </w:tcBorders>
          </w:tcPr>
          <w:p>
            <w:pPr>
              <w:pStyle w:val="TableParagraph"/>
              <w:spacing w:line="291" w:lineRule="exact"/>
              <w:ind w:right="257"/>
              <w:jc w:val="right"/>
              <w:rPr>
                <w:sz w:val="24"/>
              </w:rPr>
            </w:pPr>
            <w:r>
              <w:rPr>
                <w:w w:val="95"/>
                <w:sz w:val="24"/>
              </w:rPr>
              <w:t>34</w:t>
            </w:r>
          </w:p>
        </w:tc>
        <w:tc>
          <w:tcPr>
            <w:tcW w:w="2760" w:type="dxa"/>
          </w:tcPr>
          <w:p>
            <w:pPr>
              <w:pStyle w:val="TableParagraph"/>
              <w:spacing w:line="291" w:lineRule="exact"/>
              <w:ind w:left="428" w:right="406"/>
              <w:jc w:val="center"/>
              <w:rPr>
                <w:sz w:val="24"/>
              </w:rPr>
            </w:pPr>
            <w:r>
              <w:rPr>
                <w:sz w:val="24"/>
              </w:rPr>
              <w:t>L 扳手钻孔</w:t>
            </w:r>
          </w:p>
        </w:tc>
        <w:tc>
          <w:tcPr>
            <w:tcW w:w="3045" w:type="dxa"/>
          </w:tcPr>
          <w:p>
            <w:pPr>
              <w:pStyle w:val="TableParagraph"/>
              <w:spacing w:line="291" w:lineRule="exact"/>
              <w:ind w:left="1007" w:right="979"/>
              <w:jc w:val="center"/>
              <w:rPr>
                <w:sz w:val="24"/>
              </w:rPr>
            </w:pPr>
            <w:r>
              <w:rPr>
                <w:sz w:val="24"/>
              </w:rPr>
              <w:t>Z5125A</w:t>
            </w:r>
          </w:p>
        </w:tc>
        <w:tc>
          <w:tcPr>
            <w:tcW w:w="845" w:type="dxa"/>
          </w:tcPr>
          <w:p>
            <w:pPr>
              <w:pStyle w:val="TableParagraph"/>
              <w:spacing w:line="291" w:lineRule="exact"/>
              <w:ind w:left="37"/>
              <w:jc w:val="center"/>
              <w:rPr>
                <w:sz w:val="24"/>
              </w:rPr>
            </w:pPr>
            <w:r>
              <w:rPr>
                <w:w w:val="98"/>
                <w:sz w:val="24"/>
              </w:rPr>
              <w:t>3</w:t>
            </w:r>
          </w:p>
        </w:tc>
        <w:tc>
          <w:tcPr>
            <w:tcW w:w="2227" w:type="dxa"/>
            <w:tcBorders>
              <w:top w:val="single" w:sz="4" w:space="0" w:color="000000"/>
              <w:bottom w:val="single" w:sz="4" w:space="0" w:color="000000"/>
              <w:right w:val="nil"/>
            </w:tcBorders>
          </w:tcPr>
          <w:p>
            <w:pPr>
              <w:pStyle w:val="TableParagraph"/>
              <w:spacing w:line="291" w:lineRule="exact"/>
              <w:ind w:left="356" w:right="320"/>
              <w:jc w:val="center"/>
              <w:rPr>
                <w:sz w:val="24"/>
              </w:rPr>
            </w:pPr>
            <w:r>
              <w:rPr>
                <w:sz w:val="24"/>
              </w:rPr>
              <w:t>L 扳手机加工</w:t>
            </w:r>
          </w:p>
        </w:tc>
      </w:tr>
      <w:tr>
        <w:trPr>
          <w:trHeight w:val="311" w:hRule="atLeast"/>
        </w:trPr>
        <w:tc>
          <w:tcPr>
            <w:tcW w:w="808" w:type="dxa"/>
            <w:tcBorders>
              <w:left w:val="nil"/>
            </w:tcBorders>
          </w:tcPr>
          <w:p>
            <w:pPr>
              <w:pStyle w:val="TableParagraph"/>
              <w:spacing w:line="291" w:lineRule="exact"/>
              <w:ind w:right="257"/>
              <w:jc w:val="right"/>
              <w:rPr>
                <w:sz w:val="24"/>
              </w:rPr>
            </w:pPr>
            <w:r>
              <w:rPr>
                <w:w w:val="95"/>
                <w:sz w:val="24"/>
              </w:rPr>
              <w:t>35</w:t>
            </w:r>
          </w:p>
        </w:tc>
        <w:tc>
          <w:tcPr>
            <w:tcW w:w="2760" w:type="dxa"/>
          </w:tcPr>
          <w:p>
            <w:pPr>
              <w:pStyle w:val="TableParagraph"/>
              <w:spacing w:line="291" w:lineRule="exact"/>
              <w:ind w:left="428" w:right="406"/>
              <w:jc w:val="center"/>
              <w:rPr>
                <w:sz w:val="24"/>
              </w:rPr>
            </w:pPr>
            <w:r>
              <w:rPr>
                <w:sz w:val="24"/>
              </w:rPr>
              <w:t>L 扳手铣削</w:t>
            </w:r>
          </w:p>
        </w:tc>
        <w:tc>
          <w:tcPr>
            <w:tcW w:w="3045" w:type="dxa"/>
          </w:tcPr>
          <w:p>
            <w:pPr>
              <w:pStyle w:val="TableParagraph"/>
              <w:spacing w:line="291" w:lineRule="exact"/>
              <w:ind w:left="1007" w:right="978"/>
              <w:jc w:val="center"/>
              <w:rPr>
                <w:sz w:val="24"/>
              </w:rPr>
            </w:pPr>
            <w:r>
              <w:rPr>
                <w:sz w:val="24"/>
              </w:rPr>
              <w:t>ZXK-32</w:t>
            </w:r>
          </w:p>
        </w:tc>
        <w:tc>
          <w:tcPr>
            <w:tcW w:w="845" w:type="dxa"/>
          </w:tcPr>
          <w:p>
            <w:pPr>
              <w:pStyle w:val="TableParagraph"/>
              <w:spacing w:line="291" w:lineRule="exact"/>
              <w:ind w:left="37"/>
              <w:jc w:val="center"/>
              <w:rPr>
                <w:sz w:val="24"/>
              </w:rPr>
            </w:pPr>
            <w:r>
              <w:rPr>
                <w:w w:val="98"/>
                <w:sz w:val="24"/>
              </w:rPr>
              <w:t>4</w:t>
            </w:r>
          </w:p>
        </w:tc>
        <w:tc>
          <w:tcPr>
            <w:tcW w:w="2227" w:type="dxa"/>
            <w:tcBorders>
              <w:top w:val="single" w:sz="4" w:space="0" w:color="000000"/>
              <w:bottom w:val="single" w:sz="4" w:space="0" w:color="000000"/>
              <w:right w:val="nil"/>
            </w:tcBorders>
          </w:tcPr>
          <w:p>
            <w:pPr>
              <w:pStyle w:val="TableParagraph"/>
              <w:spacing w:line="291" w:lineRule="exact"/>
              <w:ind w:left="356" w:right="320"/>
              <w:jc w:val="center"/>
              <w:rPr>
                <w:sz w:val="24"/>
              </w:rPr>
            </w:pPr>
            <w:r>
              <w:rPr>
                <w:sz w:val="24"/>
              </w:rPr>
              <w:t>L 扳手机加工</w:t>
            </w:r>
          </w:p>
        </w:tc>
      </w:tr>
      <w:tr>
        <w:trPr>
          <w:trHeight w:val="311" w:hRule="atLeast"/>
        </w:trPr>
        <w:tc>
          <w:tcPr>
            <w:tcW w:w="808" w:type="dxa"/>
            <w:tcBorders>
              <w:left w:val="nil"/>
            </w:tcBorders>
          </w:tcPr>
          <w:p>
            <w:pPr>
              <w:pStyle w:val="TableParagraph"/>
              <w:spacing w:line="291" w:lineRule="exact"/>
              <w:ind w:right="257"/>
              <w:jc w:val="right"/>
              <w:rPr>
                <w:sz w:val="24"/>
              </w:rPr>
            </w:pPr>
            <w:r>
              <w:rPr>
                <w:w w:val="95"/>
                <w:sz w:val="24"/>
              </w:rPr>
              <w:t>36</w:t>
            </w:r>
          </w:p>
        </w:tc>
        <w:tc>
          <w:tcPr>
            <w:tcW w:w="2760" w:type="dxa"/>
          </w:tcPr>
          <w:p>
            <w:pPr>
              <w:pStyle w:val="TableParagraph"/>
              <w:spacing w:line="291" w:lineRule="exact"/>
              <w:ind w:left="428" w:right="406"/>
              <w:jc w:val="center"/>
              <w:rPr>
                <w:sz w:val="24"/>
              </w:rPr>
            </w:pPr>
            <w:r>
              <w:rPr>
                <w:sz w:val="24"/>
              </w:rPr>
              <w:t>L 扳手压字</w:t>
            </w:r>
          </w:p>
        </w:tc>
        <w:tc>
          <w:tcPr>
            <w:tcW w:w="3045" w:type="dxa"/>
          </w:tcPr>
          <w:p>
            <w:pPr>
              <w:pStyle w:val="TableParagraph"/>
              <w:spacing w:line="291" w:lineRule="exact"/>
              <w:ind w:left="28"/>
              <w:jc w:val="center"/>
              <w:rPr>
                <w:sz w:val="24"/>
              </w:rPr>
            </w:pPr>
            <w:r>
              <w:rPr>
                <w:w w:val="118"/>
                <w:sz w:val="24"/>
              </w:rPr>
              <w:t>/</w:t>
            </w:r>
          </w:p>
        </w:tc>
        <w:tc>
          <w:tcPr>
            <w:tcW w:w="845" w:type="dxa"/>
          </w:tcPr>
          <w:p>
            <w:pPr>
              <w:pStyle w:val="TableParagraph"/>
              <w:spacing w:line="291" w:lineRule="exact"/>
              <w:ind w:left="37"/>
              <w:jc w:val="center"/>
              <w:rPr>
                <w:sz w:val="24"/>
              </w:rPr>
            </w:pPr>
            <w:r>
              <w:rPr>
                <w:w w:val="98"/>
                <w:sz w:val="24"/>
              </w:rPr>
              <w:t>1</w:t>
            </w:r>
          </w:p>
        </w:tc>
        <w:tc>
          <w:tcPr>
            <w:tcW w:w="2227" w:type="dxa"/>
            <w:tcBorders>
              <w:top w:val="single" w:sz="4" w:space="0" w:color="000000"/>
              <w:bottom w:val="single" w:sz="4" w:space="0" w:color="000000"/>
              <w:right w:val="nil"/>
            </w:tcBorders>
          </w:tcPr>
          <w:p>
            <w:pPr>
              <w:pStyle w:val="TableParagraph"/>
              <w:spacing w:line="291" w:lineRule="exact"/>
              <w:ind w:left="356" w:right="320"/>
              <w:jc w:val="center"/>
              <w:rPr>
                <w:sz w:val="24"/>
              </w:rPr>
            </w:pPr>
            <w:r>
              <w:rPr>
                <w:sz w:val="24"/>
              </w:rPr>
              <w:t>L 扳手机加工</w:t>
            </w:r>
          </w:p>
        </w:tc>
      </w:tr>
      <w:tr>
        <w:trPr>
          <w:trHeight w:val="311" w:hRule="atLeast"/>
        </w:trPr>
        <w:tc>
          <w:tcPr>
            <w:tcW w:w="808" w:type="dxa"/>
            <w:tcBorders>
              <w:left w:val="nil"/>
            </w:tcBorders>
          </w:tcPr>
          <w:p>
            <w:pPr>
              <w:pStyle w:val="TableParagraph"/>
              <w:spacing w:line="291" w:lineRule="exact"/>
              <w:ind w:right="257"/>
              <w:jc w:val="right"/>
              <w:rPr>
                <w:sz w:val="24"/>
              </w:rPr>
            </w:pPr>
            <w:r>
              <w:rPr>
                <w:w w:val="95"/>
                <w:sz w:val="24"/>
              </w:rPr>
              <w:t>37</w:t>
            </w:r>
          </w:p>
        </w:tc>
        <w:tc>
          <w:tcPr>
            <w:tcW w:w="2760" w:type="dxa"/>
          </w:tcPr>
          <w:p>
            <w:pPr>
              <w:pStyle w:val="TableParagraph"/>
              <w:spacing w:line="291" w:lineRule="exact"/>
              <w:ind w:left="428" w:right="406"/>
              <w:jc w:val="center"/>
              <w:rPr>
                <w:sz w:val="24"/>
              </w:rPr>
            </w:pPr>
            <w:r>
              <w:rPr>
                <w:sz w:val="24"/>
              </w:rPr>
              <w:t>L 扳手折弯</w:t>
            </w:r>
          </w:p>
        </w:tc>
        <w:tc>
          <w:tcPr>
            <w:tcW w:w="3045" w:type="dxa"/>
          </w:tcPr>
          <w:p>
            <w:pPr>
              <w:pStyle w:val="TableParagraph"/>
              <w:spacing w:line="291" w:lineRule="exact"/>
              <w:ind w:left="28"/>
              <w:jc w:val="center"/>
              <w:rPr>
                <w:sz w:val="24"/>
              </w:rPr>
            </w:pPr>
            <w:r>
              <w:rPr>
                <w:w w:val="118"/>
                <w:sz w:val="24"/>
              </w:rPr>
              <w:t>/</w:t>
            </w:r>
          </w:p>
        </w:tc>
        <w:tc>
          <w:tcPr>
            <w:tcW w:w="845" w:type="dxa"/>
          </w:tcPr>
          <w:p>
            <w:pPr>
              <w:pStyle w:val="TableParagraph"/>
              <w:spacing w:line="291" w:lineRule="exact"/>
              <w:ind w:left="37"/>
              <w:jc w:val="center"/>
              <w:rPr>
                <w:sz w:val="24"/>
              </w:rPr>
            </w:pPr>
            <w:r>
              <w:rPr>
                <w:w w:val="98"/>
                <w:sz w:val="24"/>
              </w:rPr>
              <w:t>2</w:t>
            </w:r>
          </w:p>
        </w:tc>
        <w:tc>
          <w:tcPr>
            <w:tcW w:w="2227" w:type="dxa"/>
            <w:tcBorders>
              <w:top w:val="single" w:sz="4" w:space="0" w:color="000000"/>
              <w:bottom w:val="single" w:sz="4" w:space="0" w:color="000000"/>
              <w:right w:val="nil"/>
            </w:tcBorders>
          </w:tcPr>
          <w:p>
            <w:pPr>
              <w:pStyle w:val="TableParagraph"/>
              <w:spacing w:line="291" w:lineRule="exact"/>
              <w:ind w:left="356" w:right="320"/>
              <w:jc w:val="center"/>
              <w:rPr>
                <w:sz w:val="24"/>
              </w:rPr>
            </w:pPr>
            <w:r>
              <w:rPr>
                <w:sz w:val="24"/>
              </w:rPr>
              <w:t>L 扳手机加工</w:t>
            </w:r>
          </w:p>
        </w:tc>
      </w:tr>
      <w:tr>
        <w:trPr>
          <w:trHeight w:val="311" w:hRule="atLeast"/>
        </w:trPr>
        <w:tc>
          <w:tcPr>
            <w:tcW w:w="808" w:type="dxa"/>
            <w:tcBorders>
              <w:left w:val="nil"/>
            </w:tcBorders>
          </w:tcPr>
          <w:p>
            <w:pPr>
              <w:pStyle w:val="TableParagraph"/>
              <w:spacing w:line="291" w:lineRule="exact"/>
              <w:ind w:right="257"/>
              <w:jc w:val="right"/>
              <w:rPr>
                <w:sz w:val="24"/>
              </w:rPr>
            </w:pPr>
            <w:r>
              <w:rPr>
                <w:w w:val="95"/>
                <w:sz w:val="24"/>
              </w:rPr>
              <w:t>38</w:t>
            </w:r>
          </w:p>
        </w:tc>
        <w:tc>
          <w:tcPr>
            <w:tcW w:w="2760" w:type="dxa"/>
          </w:tcPr>
          <w:p>
            <w:pPr>
              <w:pStyle w:val="TableParagraph"/>
              <w:spacing w:line="291" w:lineRule="exact"/>
              <w:ind w:left="428" w:right="406"/>
              <w:jc w:val="center"/>
              <w:rPr>
                <w:sz w:val="24"/>
              </w:rPr>
            </w:pPr>
            <w:r>
              <w:rPr>
                <w:sz w:val="24"/>
              </w:rPr>
              <w:t>剪刀精整平面</w:t>
            </w:r>
          </w:p>
        </w:tc>
        <w:tc>
          <w:tcPr>
            <w:tcW w:w="3045" w:type="dxa"/>
          </w:tcPr>
          <w:p>
            <w:pPr>
              <w:pStyle w:val="TableParagraph"/>
              <w:spacing w:line="291" w:lineRule="exact"/>
              <w:ind w:left="28"/>
              <w:jc w:val="center"/>
              <w:rPr>
                <w:sz w:val="24"/>
              </w:rPr>
            </w:pPr>
            <w:r>
              <w:rPr>
                <w:w w:val="118"/>
                <w:sz w:val="24"/>
              </w:rPr>
              <w:t>/</w:t>
            </w:r>
          </w:p>
        </w:tc>
        <w:tc>
          <w:tcPr>
            <w:tcW w:w="845" w:type="dxa"/>
          </w:tcPr>
          <w:p>
            <w:pPr>
              <w:pStyle w:val="TableParagraph"/>
              <w:spacing w:line="291" w:lineRule="exact"/>
              <w:ind w:left="37"/>
              <w:jc w:val="center"/>
              <w:rPr>
                <w:sz w:val="24"/>
              </w:rPr>
            </w:pPr>
            <w:r>
              <w:rPr>
                <w:w w:val="98"/>
                <w:sz w:val="24"/>
              </w:rPr>
              <w:t>1</w:t>
            </w:r>
          </w:p>
        </w:tc>
        <w:tc>
          <w:tcPr>
            <w:tcW w:w="2227" w:type="dxa"/>
            <w:tcBorders>
              <w:top w:val="single" w:sz="4" w:space="0" w:color="000000"/>
              <w:bottom w:val="single" w:sz="4" w:space="0" w:color="000000"/>
              <w:right w:val="nil"/>
            </w:tcBorders>
          </w:tcPr>
          <w:p>
            <w:pPr>
              <w:pStyle w:val="TableParagraph"/>
              <w:spacing w:line="291" w:lineRule="exact"/>
              <w:ind w:left="356" w:right="320"/>
              <w:jc w:val="center"/>
              <w:rPr>
                <w:sz w:val="24"/>
              </w:rPr>
            </w:pPr>
            <w:r>
              <w:rPr>
                <w:sz w:val="24"/>
              </w:rPr>
              <w:t>航空剪加工</w:t>
            </w:r>
          </w:p>
        </w:tc>
      </w:tr>
      <w:tr>
        <w:trPr>
          <w:trHeight w:val="311" w:hRule="atLeast"/>
        </w:trPr>
        <w:tc>
          <w:tcPr>
            <w:tcW w:w="808" w:type="dxa"/>
            <w:tcBorders>
              <w:left w:val="nil"/>
            </w:tcBorders>
          </w:tcPr>
          <w:p>
            <w:pPr>
              <w:pStyle w:val="TableParagraph"/>
              <w:spacing w:line="291" w:lineRule="exact"/>
              <w:ind w:right="257"/>
              <w:jc w:val="right"/>
              <w:rPr>
                <w:sz w:val="24"/>
              </w:rPr>
            </w:pPr>
            <w:r>
              <w:rPr>
                <w:w w:val="95"/>
                <w:sz w:val="24"/>
              </w:rPr>
              <w:t>39</w:t>
            </w:r>
          </w:p>
        </w:tc>
        <w:tc>
          <w:tcPr>
            <w:tcW w:w="2760" w:type="dxa"/>
          </w:tcPr>
          <w:p>
            <w:pPr>
              <w:pStyle w:val="TableParagraph"/>
              <w:spacing w:line="291" w:lineRule="exact"/>
              <w:ind w:left="428" w:right="406"/>
              <w:jc w:val="center"/>
              <w:rPr>
                <w:sz w:val="24"/>
              </w:rPr>
            </w:pPr>
            <w:r>
              <w:rPr>
                <w:sz w:val="24"/>
              </w:rPr>
              <w:t>剪刀冲孔</w:t>
            </w:r>
          </w:p>
        </w:tc>
        <w:tc>
          <w:tcPr>
            <w:tcW w:w="3045" w:type="dxa"/>
          </w:tcPr>
          <w:p>
            <w:pPr>
              <w:pStyle w:val="TableParagraph"/>
              <w:spacing w:line="291" w:lineRule="exact"/>
              <w:ind w:left="1007" w:right="979"/>
              <w:jc w:val="center"/>
              <w:rPr>
                <w:sz w:val="24"/>
              </w:rPr>
            </w:pPr>
            <w:r>
              <w:rPr>
                <w:sz w:val="24"/>
              </w:rPr>
              <w:t>MTK-200</w:t>
            </w:r>
          </w:p>
        </w:tc>
        <w:tc>
          <w:tcPr>
            <w:tcW w:w="845" w:type="dxa"/>
          </w:tcPr>
          <w:p>
            <w:pPr>
              <w:pStyle w:val="TableParagraph"/>
              <w:spacing w:line="291" w:lineRule="exact"/>
              <w:ind w:left="37"/>
              <w:jc w:val="center"/>
              <w:rPr>
                <w:sz w:val="24"/>
              </w:rPr>
            </w:pPr>
            <w:r>
              <w:rPr>
                <w:w w:val="98"/>
                <w:sz w:val="24"/>
              </w:rPr>
              <w:t>1</w:t>
            </w:r>
          </w:p>
        </w:tc>
        <w:tc>
          <w:tcPr>
            <w:tcW w:w="2227" w:type="dxa"/>
            <w:tcBorders>
              <w:top w:val="single" w:sz="4" w:space="0" w:color="000000"/>
              <w:bottom w:val="single" w:sz="4" w:space="0" w:color="000000"/>
              <w:right w:val="nil"/>
            </w:tcBorders>
          </w:tcPr>
          <w:p>
            <w:pPr>
              <w:pStyle w:val="TableParagraph"/>
              <w:spacing w:line="291" w:lineRule="exact"/>
              <w:ind w:left="356" w:right="320"/>
              <w:jc w:val="center"/>
              <w:rPr>
                <w:sz w:val="24"/>
              </w:rPr>
            </w:pPr>
            <w:r>
              <w:rPr>
                <w:sz w:val="24"/>
              </w:rPr>
              <w:t>航空剪加工</w:t>
            </w:r>
          </w:p>
        </w:tc>
      </w:tr>
      <w:tr>
        <w:trPr>
          <w:trHeight w:val="308" w:hRule="atLeast"/>
        </w:trPr>
        <w:tc>
          <w:tcPr>
            <w:tcW w:w="808" w:type="dxa"/>
            <w:tcBorders>
              <w:left w:val="nil"/>
              <w:bottom w:val="single" w:sz="8" w:space="0" w:color="000000"/>
            </w:tcBorders>
          </w:tcPr>
          <w:p>
            <w:pPr>
              <w:pStyle w:val="TableParagraph"/>
              <w:spacing w:line="288" w:lineRule="exact"/>
              <w:ind w:right="257"/>
              <w:jc w:val="right"/>
              <w:rPr>
                <w:sz w:val="24"/>
              </w:rPr>
            </w:pPr>
            <w:r>
              <w:rPr>
                <w:w w:val="95"/>
                <w:sz w:val="24"/>
              </w:rPr>
              <w:t>40</w:t>
            </w:r>
          </w:p>
        </w:tc>
        <w:tc>
          <w:tcPr>
            <w:tcW w:w="2760" w:type="dxa"/>
            <w:tcBorders>
              <w:bottom w:val="single" w:sz="8" w:space="0" w:color="000000"/>
            </w:tcBorders>
          </w:tcPr>
          <w:p>
            <w:pPr>
              <w:pStyle w:val="TableParagraph"/>
              <w:spacing w:line="288" w:lineRule="exact"/>
              <w:ind w:left="428" w:right="406"/>
              <w:jc w:val="center"/>
              <w:rPr>
                <w:sz w:val="24"/>
              </w:rPr>
            </w:pPr>
            <w:r>
              <w:rPr>
                <w:sz w:val="24"/>
              </w:rPr>
              <w:t>剪刀钻孔</w:t>
            </w:r>
          </w:p>
        </w:tc>
        <w:tc>
          <w:tcPr>
            <w:tcW w:w="3045" w:type="dxa"/>
            <w:tcBorders>
              <w:bottom w:val="single" w:sz="8" w:space="0" w:color="000000"/>
            </w:tcBorders>
          </w:tcPr>
          <w:p>
            <w:pPr>
              <w:pStyle w:val="TableParagraph"/>
              <w:spacing w:line="288" w:lineRule="exact"/>
              <w:ind w:left="28"/>
              <w:jc w:val="center"/>
              <w:rPr>
                <w:sz w:val="24"/>
              </w:rPr>
            </w:pPr>
            <w:r>
              <w:rPr>
                <w:w w:val="118"/>
                <w:sz w:val="24"/>
              </w:rPr>
              <w:t>/</w:t>
            </w:r>
          </w:p>
        </w:tc>
        <w:tc>
          <w:tcPr>
            <w:tcW w:w="845" w:type="dxa"/>
            <w:tcBorders>
              <w:bottom w:val="single" w:sz="8" w:space="0" w:color="000000"/>
            </w:tcBorders>
          </w:tcPr>
          <w:p>
            <w:pPr>
              <w:pStyle w:val="TableParagraph"/>
              <w:spacing w:line="288" w:lineRule="exact"/>
              <w:ind w:left="37"/>
              <w:jc w:val="center"/>
              <w:rPr>
                <w:sz w:val="24"/>
              </w:rPr>
            </w:pPr>
            <w:r>
              <w:rPr>
                <w:w w:val="98"/>
                <w:sz w:val="24"/>
              </w:rPr>
              <w:t>1</w:t>
            </w:r>
          </w:p>
        </w:tc>
        <w:tc>
          <w:tcPr>
            <w:tcW w:w="2227" w:type="dxa"/>
            <w:tcBorders>
              <w:top w:val="single" w:sz="4" w:space="0" w:color="000000"/>
              <w:bottom w:val="single" w:sz="4" w:space="0" w:color="000000"/>
              <w:right w:val="nil"/>
            </w:tcBorders>
          </w:tcPr>
          <w:p>
            <w:pPr>
              <w:pStyle w:val="TableParagraph"/>
              <w:spacing w:line="288" w:lineRule="exact"/>
              <w:ind w:left="356" w:right="320"/>
              <w:jc w:val="center"/>
              <w:rPr>
                <w:sz w:val="24"/>
              </w:rPr>
            </w:pPr>
            <w:r>
              <w:rPr>
                <w:sz w:val="24"/>
              </w:rPr>
              <w:t>航空剪加工</w:t>
            </w:r>
          </w:p>
        </w:tc>
      </w:tr>
    </w:tbl>
    <w:p>
      <w:pPr>
        <w:pStyle w:val="BodyText"/>
        <w:spacing w:before="6"/>
        <w:rPr>
          <w:rFonts w:ascii="微软雅黑"/>
          <w:b/>
          <w:sz w:val="17"/>
        </w:rPr>
      </w:pPr>
    </w:p>
    <w:tbl>
      <w:tblPr>
        <w:tblW w:w="0" w:type="auto"/>
        <w:jc w:val="left"/>
        <w:tblInd w:w="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00"/>
        <w:gridCol w:w="2793"/>
        <w:gridCol w:w="3020"/>
        <w:gridCol w:w="843"/>
        <w:gridCol w:w="2232"/>
      </w:tblGrid>
      <w:tr>
        <w:trPr>
          <w:trHeight w:val="314" w:hRule="atLeast"/>
        </w:trPr>
        <w:tc>
          <w:tcPr>
            <w:tcW w:w="800" w:type="dxa"/>
            <w:tcBorders>
              <w:left w:val="nil"/>
              <w:bottom w:val="single" w:sz="2" w:space="0" w:color="000000"/>
              <w:right w:val="single" w:sz="2" w:space="0" w:color="000000"/>
            </w:tcBorders>
          </w:tcPr>
          <w:p>
            <w:pPr>
              <w:pStyle w:val="TableParagraph"/>
              <w:spacing w:line="294" w:lineRule="exact"/>
              <w:ind w:right="253"/>
              <w:jc w:val="right"/>
              <w:rPr>
                <w:sz w:val="24"/>
              </w:rPr>
            </w:pPr>
            <w:r>
              <w:rPr>
                <w:w w:val="95"/>
                <w:sz w:val="24"/>
              </w:rPr>
              <w:t>41</w:t>
            </w:r>
          </w:p>
        </w:tc>
        <w:tc>
          <w:tcPr>
            <w:tcW w:w="2793" w:type="dxa"/>
            <w:tcBorders>
              <w:left w:val="single" w:sz="2" w:space="0" w:color="000000"/>
              <w:bottom w:val="single" w:sz="2" w:space="0" w:color="000000"/>
              <w:right w:val="single" w:sz="2" w:space="0" w:color="000000"/>
            </w:tcBorders>
          </w:tcPr>
          <w:p>
            <w:pPr>
              <w:pStyle w:val="TableParagraph"/>
              <w:spacing w:line="294" w:lineRule="exact"/>
              <w:ind w:left="419" w:right="398"/>
              <w:jc w:val="center"/>
              <w:rPr>
                <w:sz w:val="24"/>
              </w:rPr>
            </w:pPr>
            <w:r>
              <w:rPr>
                <w:sz w:val="24"/>
              </w:rPr>
              <w:t>剪刀磨平刃</w:t>
            </w:r>
          </w:p>
        </w:tc>
        <w:tc>
          <w:tcPr>
            <w:tcW w:w="3020" w:type="dxa"/>
            <w:tcBorders>
              <w:left w:val="single" w:sz="2" w:space="0" w:color="000000"/>
              <w:bottom w:val="single" w:sz="2" w:space="0" w:color="000000"/>
              <w:right w:val="single" w:sz="2" w:space="0" w:color="000000"/>
            </w:tcBorders>
          </w:tcPr>
          <w:p>
            <w:pPr>
              <w:pStyle w:val="TableParagraph"/>
              <w:spacing w:line="294" w:lineRule="exact"/>
              <w:ind w:left="27"/>
              <w:jc w:val="center"/>
              <w:rPr>
                <w:sz w:val="24"/>
              </w:rPr>
            </w:pPr>
            <w:r>
              <w:rPr>
                <w:w w:val="118"/>
                <w:sz w:val="24"/>
              </w:rPr>
              <w:t>/</w:t>
            </w:r>
          </w:p>
        </w:tc>
        <w:tc>
          <w:tcPr>
            <w:tcW w:w="843" w:type="dxa"/>
            <w:tcBorders>
              <w:left w:val="single" w:sz="2" w:space="0" w:color="000000"/>
              <w:bottom w:val="single" w:sz="2" w:space="0" w:color="000000"/>
              <w:right w:val="single" w:sz="2" w:space="0" w:color="000000"/>
            </w:tcBorders>
          </w:tcPr>
          <w:p>
            <w:pPr>
              <w:pStyle w:val="TableParagraph"/>
              <w:spacing w:line="294" w:lineRule="exact"/>
              <w:ind w:left="33"/>
              <w:jc w:val="center"/>
              <w:rPr>
                <w:sz w:val="24"/>
              </w:rPr>
            </w:pPr>
            <w:r>
              <w:rPr>
                <w:w w:val="98"/>
                <w:sz w:val="24"/>
              </w:rPr>
              <w:t>3</w:t>
            </w:r>
          </w:p>
        </w:tc>
        <w:tc>
          <w:tcPr>
            <w:tcW w:w="2232" w:type="dxa"/>
            <w:tcBorders>
              <w:top w:val="single" w:sz="4" w:space="0" w:color="000000"/>
              <w:left w:val="single" w:sz="2" w:space="0" w:color="000000"/>
              <w:bottom w:val="single" w:sz="4" w:space="0" w:color="000000"/>
              <w:right w:val="nil"/>
            </w:tcBorders>
          </w:tcPr>
          <w:p>
            <w:pPr>
              <w:pStyle w:val="TableParagraph"/>
              <w:spacing w:line="294" w:lineRule="exact"/>
              <w:ind w:left="238" w:right="205"/>
              <w:jc w:val="center"/>
              <w:rPr>
                <w:sz w:val="24"/>
              </w:rPr>
            </w:pPr>
            <w:r>
              <w:rPr>
                <w:sz w:val="24"/>
              </w:rPr>
              <w:t>航空剪加工</w:t>
            </w:r>
          </w:p>
        </w:tc>
      </w:tr>
      <w:tr>
        <w:trPr>
          <w:trHeight w:val="311" w:hRule="atLeast"/>
        </w:trPr>
        <w:tc>
          <w:tcPr>
            <w:tcW w:w="800" w:type="dxa"/>
            <w:tcBorders>
              <w:top w:val="single" w:sz="2" w:space="0" w:color="000000"/>
              <w:left w:val="nil"/>
              <w:bottom w:val="single" w:sz="2" w:space="0" w:color="000000"/>
              <w:right w:val="single" w:sz="2" w:space="0" w:color="000000"/>
            </w:tcBorders>
          </w:tcPr>
          <w:p>
            <w:pPr>
              <w:pStyle w:val="TableParagraph"/>
              <w:spacing w:line="291" w:lineRule="exact"/>
              <w:ind w:right="253"/>
              <w:jc w:val="right"/>
              <w:rPr>
                <w:sz w:val="24"/>
              </w:rPr>
            </w:pPr>
            <w:r>
              <w:rPr>
                <w:w w:val="95"/>
                <w:sz w:val="24"/>
              </w:rPr>
              <w:t>42</w:t>
            </w:r>
          </w:p>
        </w:tc>
        <w:tc>
          <w:tcPr>
            <w:tcW w:w="279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419" w:right="398"/>
              <w:jc w:val="center"/>
              <w:rPr>
                <w:sz w:val="24"/>
              </w:rPr>
            </w:pPr>
            <w:r>
              <w:rPr>
                <w:sz w:val="24"/>
              </w:rPr>
              <w:t>剪刀磨弧刃</w:t>
            </w:r>
          </w:p>
        </w:tc>
        <w:tc>
          <w:tcPr>
            <w:tcW w:w="3020"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27"/>
              <w:jc w:val="center"/>
              <w:rPr>
                <w:sz w:val="24"/>
              </w:rPr>
            </w:pPr>
            <w:r>
              <w:rPr>
                <w:w w:val="118"/>
                <w:sz w:val="24"/>
              </w:rPr>
              <w:t>/</w:t>
            </w:r>
          </w:p>
        </w:tc>
        <w:tc>
          <w:tcPr>
            <w:tcW w:w="84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33"/>
              <w:jc w:val="center"/>
              <w:rPr>
                <w:sz w:val="24"/>
              </w:rPr>
            </w:pPr>
            <w:r>
              <w:rPr>
                <w:w w:val="98"/>
                <w:sz w:val="24"/>
              </w:rPr>
              <w:t>3</w:t>
            </w:r>
          </w:p>
        </w:tc>
        <w:tc>
          <w:tcPr>
            <w:tcW w:w="2232" w:type="dxa"/>
            <w:tcBorders>
              <w:top w:val="single" w:sz="4" w:space="0" w:color="000000"/>
              <w:left w:val="single" w:sz="2" w:space="0" w:color="000000"/>
              <w:bottom w:val="single" w:sz="4" w:space="0" w:color="000000"/>
              <w:right w:val="nil"/>
            </w:tcBorders>
          </w:tcPr>
          <w:p>
            <w:pPr>
              <w:pStyle w:val="TableParagraph"/>
              <w:spacing w:line="291" w:lineRule="exact"/>
              <w:ind w:left="238" w:right="205"/>
              <w:jc w:val="center"/>
              <w:rPr>
                <w:sz w:val="24"/>
              </w:rPr>
            </w:pPr>
            <w:r>
              <w:rPr>
                <w:sz w:val="24"/>
              </w:rPr>
              <w:t>航空剪加工</w:t>
            </w:r>
          </w:p>
        </w:tc>
      </w:tr>
      <w:tr>
        <w:trPr>
          <w:trHeight w:val="311" w:hRule="atLeast"/>
        </w:trPr>
        <w:tc>
          <w:tcPr>
            <w:tcW w:w="800" w:type="dxa"/>
            <w:tcBorders>
              <w:top w:val="single" w:sz="2" w:space="0" w:color="000000"/>
              <w:left w:val="nil"/>
              <w:bottom w:val="single" w:sz="2" w:space="0" w:color="000000"/>
              <w:right w:val="single" w:sz="2" w:space="0" w:color="000000"/>
            </w:tcBorders>
          </w:tcPr>
          <w:p>
            <w:pPr>
              <w:pStyle w:val="TableParagraph"/>
              <w:spacing w:line="291" w:lineRule="exact"/>
              <w:ind w:right="253"/>
              <w:jc w:val="right"/>
              <w:rPr>
                <w:sz w:val="24"/>
              </w:rPr>
            </w:pPr>
            <w:r>
              <w:rPr>
                <w:w w:val="95"/>
                <w:sz w:val="24"/>
              </w:rPr>
              <w:t>43</w:t>
            </w:r>
          </w:p>
        </w:tc>
        <w:tc>
          <w:tcPr>
            <w:tcW w:w="279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419" w:right="398"/>
              <w:jc w:val="center"/>
              <w:rPr>
                <w:sz w:val="24"/>
              </w:rPr>
            </w:pPr>
            <w:r>
              <w:rPr>
                <w:sz w:val="24"/>
              </w:rPr>
              <w:t>航空剪精整平面</w:t>
            </w:r>
          </w:p>
        </w:tc>
        <w:tc>
          <w:tcPr>
            <w:tcW w:w="3020"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129" w:right="101"/>
              <w:jc w:val="center"/>
              <w:rPr>
                <w:sz w:val="24"/>
              </w:rPr>
            </w:pPr>
            <w:r>
              <w:rPr>
                <w:sz w:val="24"/>
              </w:rPr>
              <w:t>MT800</w:t>
            </w:r>
          </w:p>
        </w:tc>
        <w:tc>
          <w:tcPr>
            <w:tcW w:w="84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33"/>
              <w:jc w:val="center"/>
              <w:rPr>
                <w:sz w:val="24"/>
              </w:rPr>
            </w:pPr>
            <w:r>
              <w:rPr>
                <w:w w:val="98"/>
                <w:sz w:val="24"/>
              </w:rPr>
              <w:t>1</w:t>
            </w:r>
          </w:p>
        </w:tc>
        <w:tc>
          <w:tcPr>
            <w:tcW w:w="2232" w:type="dxa"/>
            <w:tcBorders>
              <w:top w:val="single" w:sz="4" w:space="0" w:color="000000"/>
              <w:left w:val="single" w:sz="2" w:space="0" w:color="000000"/>
              <w:bottom w:val="single" w:sz="4" w:space="0" w:color="000000"/>
              <w:right w:val="nil"/>
            </w:tcBorders>
          </w:tcPr>
          <w:p>
            <w:pPr>
              <w:pStyle w:val="TableParagraph"/>
              <w:spacing w:line="291" w:lineRule="exact"/>
              <w:ind w:left="238" w:right="205"/>
              <w:jc w:val="center"/>
              <w:rPr>
                <w:sz w:val="24"/>
              </w:rPr>
            </w:pPr>
            <w:r>
              <w:rPr>
                <w:sz w:val="24"/>
              </w:rPr>
              <w:t>航空剪加工</w:t>
            </w:r>
          </w:p>
        </w:tc>
      </w:tr>
      <w:tr>
        <w:trPr>
          <w:trHeight w:val="311" w:hRule="atLeast"/>
        </w:trPr>
        <w:tc>
          <w:tcPr>
            <w:tcW w:w="800" w:type="dxa"/>
            <w:tcBorders>
              <w:top w:val="single" w:sz="2" w:space="0" w:color="000000"/>
              <w:left w:val="nil"/>
              <w:bottom w:val="single" w:sz="2" w:space="0" w:color="000000"/>
              <w:right w:val="single" w:sz="2" w:space="0" w:color="000000"/>
            </w:tcBorders>
          </w:tcPr>
          <w:p>
            <w:pPr>
              <w:pStyle w:val="TableParagraph"/>
              <w:spacing w:line="291" w:lineRule="exact"/>
              <w:ind w:right="253"/>
              <w:jc w:val="right"/>
              <w:rPr>
                <w:sz w:val="24"/>
              </w:rPr>
            </w:pPr>
            <w:r>
              <w:rPr>
                <w:w w:val="95"/>
                <w:sz w:val="24"/>
              </w:rPr>
              <w:t>44</w:t>
            </w:r>
          </w:p>
        </w:tc>
        <w:tc>
          <w:tcPr>
            <w:tcW w:w="279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419" w:right="398"/>
              <w:jc w:val="center"/>
              <w:rPr>
                <w:sz w:val="24"/>
              </w:rPr>
            </w:pPr>
            <w:r>
              <w:rPr>
                <w:sz w:val="24"/>
              </w:rPr>
              <w:t>航空剪钻孔攻丝</w:t>
            </w:r>
          </w:p>
        </w:tc>
        <w:tc>
          <w:tcPr>
            <w:tcW w:w="3020"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919"/>
              <w:rPr>
                <w:sz w:val="24"/>
              </w:rPr>
            </w:pPr>
            <w:r>
              <w:rPr>
                <w:sz w:val="24"/>
              </w:rPr>
              <w:t>DT360D/40</w:t>
            </w:r>
          </w:p>
        </w:tc>
        <w:tc>
          <w:tcPr>
            <w:tcW w:w="84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33"/>
              <w:jc w:val="center"/>
              <w:rPr>
                <w:sz w:val="24"/>
              </w:rPr>
            </w:pPr>
            <w:r>
              <w:rPr>
                <w:w w:val="98"/>
                <w:sz w:val="24"/>
              </w:rPr>
              <w:t>3</w:t>
            </w:r>
          </w:p>
        </w:tc>
        <w:tc>
          <w:tcPr>
            <w:tcW w:w="2232" w:type="dxa"/>
            <w:tcBorders>
              <w:top w:val="single" w:sz="4" w:space="0" w:color="000000"/>
              <w:left w:val="single" w:sz="2" w:space="0" w:color="000000"/>
              <w:bottom w:val="single" w:sz="4" w:space="0" w:color="000000"/>
              <w:right w:val="nil"/>
            </w:tcBorders>
          </w:tcPr>
          <w:p>
            <w:pPr>
              <w:pStyle w:val="TableParagraph"/>
              <w:spacing w:line="291" w:lineRule="exact"/>
              <w:ind w:left="238" w:right="205"/>
              <w:jc w:val="center"/>
              <w:rPr>
                <w:sz w:val="24"/>
              </w:rPr>
            </w:pPr>
            <w:r>
              <w:rPr>
                <w:sz w:val="24"/>
              </w:rPr>
              <w:t>航空剪加工</w:t>
            </w:r>
          </w:p>
        </w:tc>
      </w:tr>
      <w:tr>
        <w:trPr>
          <w:trHeight w:val="311" w:hRule="atLeast"/>
        </w:trPr>
        <w:tc>
          <w:tcPr>
            <w:tcW w:w="800" w:type="dxa"/>
            <w:tcBorders>
              <w:top w:val="single" w:sz="2" w:space="0" w:color="000000"/>
              <w:left w:val="nil"/>
              <w:bottom w:val="single" w:sz="2" w:space="0" w:color="000000"/>
              <w:right w:val="single" w:sz="2" w:space="0" w:color="000000"/>
            </w:tcBorders>
          </w:tcPr>
          <w:p>
            <w:pPr>
              <w:pStyle w:val="TableParagraph"/>
              <w:spacing w:line="291" w:lineRule="exact"/>
              <w:ind w:right="253"/>
              <w:jc w:val="right"/>
              <w:rPr>
                <w:sz w:val="24"/>
              </w:rPr>
            </w:pPr>
            <w:r>
              <w:rPr>
                <w:w w:val="95"/>
                <w:sz w:val="24"/>
              </w:rPr>
              <w:t>45</w:t>
            </w:r>
          </w:p>
        </w:tc>
        <w:tc>
          <w:tcPr>
            <w:tcW w:w="279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419" w:right="398"/>
              <w:jc w:val="center"/>
              <w:rPr>
                <w:sz w:val="24"/>
              </w:rPr>
            </w:pPr>
            <w:r>
              <w:rPr>
                <w:sz w:val="24"/>
              </w:rPr>
              <w:t>航空剪磨平刃</w:t>
            </w:r>
          </w:p>
        </w:tc>
        <w:tc>
          <w:tcPr>
            <w:tcW w:w="302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2"/>
              </w:rPr>
            </w:pPr>
          </w:p>
        </w:tc>
        <w:tc>
          <w:tcPr>
            <w:tcW w:w="84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33"/>
              <w:jc w:val="center"/>
              <w:rPr>
                <w:sz w:val="24"/>
              </w:rPr>
            </w:pPr>
            <w:r>
              <w:rPr>
                <w:w w:val="98"/>
                <w:sz w:val="24"/>
              </w:rPr>
              <w:t>4</w:t>
            </w:r>
          </w:p>
        </w:tc>
        <w:tc>
          <w:tcPr>
            <w:tcW w:w="2232" w:type="dxa"/>
            <w:tcBorders>
              <w:top w:val="single" w:sz="4" w:space="0" w:color="000000"/>
              <w:left w:val="single" w:sz="2" w:space="0" w:color="000000"/>
              <w:bottom w:val="single" w:sz="4" w:space="0" w:color="000000"/>
              <w:right w:val="nil"/>
            </w:tcBorders>
          </w:tcPr>
          <w:p>
            <w:pPr>
              <w:pStyle w:val="TableParagraph"/>
              <w:spacing w:line="291" w:lineRule="exact"/>
              <w:ind w:left="238" w:right="205"/>
              <w:jc w:val="center"/>
              <w:rPr>
                <w:sz w:val="24"/>
              </w:rPr>
            </w:pPr>
            <w:r>
              <w:rPr>
                <w:sz w:val="24"/>
              </w:rPr>
              <w:t>航空剪加工</w:t>
            </w:r>
          </w:p>
        </w:tc>
      </w:tr>
      <w:tr>
        <w:trPr>
          <w:trHeight w:val="311" w:hRule="atLeast"/>
        </w:trPr>
        <w:tc>
          <w:tcPr>
            <w:tcW w:w="800" w:type="dxa"/>
            <w:tcBorders>
              <w:top w:val="single" w:sz="2" w:space="0" w:color="000000"/>
              <w:left w:val="nil"/>
              <w:bottom w:val="single" w:sz="2" w:space="0" w:color="000000"/>
              <w:right w:val="single" w:sz="2" w:space="0" w:color="000000"/>
            </w:tcBorders>
          </w:tcPr>
          <w:p>
            <w:pPr>
              <w:pStyle w:val="TableParagraph"/>
              <w:spacing w:line="291" w:lineRule="exact"/>
              <w:ind w:right="253"/>
              <w:jc w:val="right"/>
              <w:rPr>
                <w:sz w:val="24"/>
              </w:rPr>
            </w:pPr>
            <w:r>
              <w:rPr>
                <w:w w:val="95"/>
                <w:sz w:val="24"/>
              </w:rPr>
              <w:t>46</w:t>
            </w:r>
          </w:p>
        </w:tc>
        <w:tc>
          <w:tcPr>
            <w:tcW w:w="279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419" w:right="398"/>
              <w:jc w:val="center"/>
              <w:rPr>
                <w:sz w:val="24"/>
              </w:rPr>
            </w:pPr>
            <w:r>
              <w:rPr>
                <w:sz w:val="24"/>
              </w:rPr>
              <w:t>航空剪磨弧刃</w:t>
            </w:r>
          </w:p>
        </w:tc>
        <w:tc>
          <w:tcPr>
            <w:tcW w:w="3020"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1014"/>
              <w:rPr>
                <w:sz w:val="24"/>
              </w:rPr>
            </w:pPr>
            <w:r>
              <w:rPr>
                <w:sz w:val="24"/>
              </w:rPr>
              <w:t>VG2-CNC</w:t>
            </w:r>
          </w:p>
        </w:tc>
        <w:tc>
          <w:tcPr>
            <w:tcW w:w="84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33"/>
              <w:jc w:val="center"/>
              <w:rPr>
                <w:sz w:val="24"/>
              </w:rPr>
            </w:pPr>
            <w:r>
              <w:rPr>
                <w:w w:val="98"/>
                <w:sz w:val="24"/>
              </w:rPr>
              <w:t>2</w:t>
            </w:r>
          </w:p>
        </w:tc>
        <w:tc>
          <w:tcPr>
            <w:tcW w:w="2232" w:type="dxa"/>
            <w:tcBorders>
              <w:top w:val="single" w:sz="4" w:space="0" w:color="000000"/>
              <w:left w:val="single" w:sz="2" w:space="0" w:color="000000"/>
              <w:bottom w:val="single" w:sz="4" w:space="0" w:color="000000"/>
              <w:right w:val="nil"/>
            </w:tcBorders>
          </w:tcPr>
          <w:p>
            <w:pPr>
              <w:pStyle w:val="TableParagraph"/>
              <w:spacing w:line="291" w:lineRule="exact"/>
              <w:ind w:left="238" w:right="205"/>
              <w:jc w:val="center"/>
              <w:rPr>
                <w:sz w:val="24"/>
              </w:rPr>
            </w:pPr>
            <w:r>
              <w:rPr>
                <w:sz w:val="24"/>
              </w:rPr>
              <w:t>航空剪加工</w:t>
            </w:r>
          </w:p>
        </w:tc>
      </w:tr>
      <w:tr>
        <w:trPr>
          <w:trHeight w:val="311" w:hRule="atLeast"/>
        </w:trPr>
        <w:tc>
          <w:tcPr>
            <w:tcW w:w="800" w:type="dxa"/>
            <w:tcBorders>
              <w:top w:val="single" w:sz="2" w:space="0" w:color="000000"/>
              <w:left w:val="nil"/>
              <w:bottom w:val="single" w:sz="2" w:space="0" w:color="000000"/>
              <w:right w:val="single" w:sz="2" w:space="0" w:color="000000"/>
            </w:tcBorders>
          </w:tcPr>
          <w:p>
            <w:pPr>
              <w:pStyle w:val="TableParagraph"/>
              <w:spacing w:line="291" w:lineRule="exact"/>
              <w:ind w:right="253"/>
              <w:jc w:val="right"/>
              <w:rPr>
                <w:sz w:val="24"/>
              </w:rPr>
            </w:pPr>
            <w:r>
              <w:rPr>
                <w:w w:val="95"/>
                <w:sz w:val="24"/>
              </w:rPr>
              <w:t>47</w:t>
            </w:r>
          </w:p>
        </w:tc>
        <w:tc>
          <w:tcPr>
            <w:tcW w:w="279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419" w:right="398"/>
              <w:jc w:val="center"/>
              <w:rPr>
                <w:sz w:val="24"/>
              </w:rPr>
            </w:pPr>
            <w:r>
              <w:rPr>
                <w:sz w:val="24"/>
              </w:rPr>
              <w:t>航空剪磨齿</w:t>
            </w:r>
          </w:p>
        </w:tc>
        <w:tc>
          <w:tcPr>
            <w:tcW w:w="3020"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985"/>
              <w:rPr>
                <w:sz w:val="24"/>
              </w:rPr>
            </w:pPr>
            <w:r>
              <w:rPr>
                <w:sz w:val="24"/>
              </w:rPr>
              <w:t>WS2-CNC</w:t>
            </w:r>
          </w:p>
        </w:tc>
        <w:tc>
          <w:tcPr>
            <w:tcW w:w="84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33"/>
              <w:jc w:val="center"/>
              <w:rPr>
                <w:sz w:val="24"/>
              </w:rPr>
            </w:pPr>
            <w:r>
              <w:rPr>
                <w:w w:val="98"/>
                <w:sz w:val="24"/>
              </w:rPr>
              <w:t>1</w:t>
            </w:r>
          </w:p>
        </w:tc>
        <w:tc>
          <w:tcPr>
            <w:tcW w:w="2232" w:type="dxa"/>
            <w:tcBorders>
              <w:top w:val="single" w:sz="4" w:space="0" w:color="000000"/>
              <w:left w:val="single" w:sz="2" w:space="0" w:color="000000"/>
              <w:bottom w:val="single" w:sz="4" w:space="0" w:color="000000"/>
              <w:right w:val="nil"/>
            </w:tcBorders>
          </w:tcPr>
          <w:p>
            <w:pPr>
              <w:pStyle w:val="TableParagraph"/>
              <w:spacing w:line="291" w:lineRule="exact"/>
              <w:ind w:left="238" w:right="205"/>
              <w:jc w:val="center"/>
              <w:rPr>
                <w:sz w:val="24"/>
              </w:rPr>
            </w:pPr>
            <w:r>
              <w:rPr>
                <w:sz w:val="24"/>
              </w:rPr>
              <w:t>航空剪加工</w:t>
            </w:r>
          </w:p>
        </w:tc>
      </w:tr>
      <w:tr>
        <w:trPr>
          <w:trHeight w:val="311" w:hRule="atLeast"/>
        </w:trPr>
        <w:tc>
          <w:tcPr>
            <w:tcW w:w="800" w:type="dxa"/>
            <w:tcBorders>
              <w:top w:val="single" w:sz="2" w:space="0" w:color="000000"/>
              <w:left w:val="nil"/>
              <w:bottom w:val="single" w:sz="2" w:space="0" w:color="000000"/>
              <w:right w:val="single" w:sz="2" w:space="0" w:color="000000"/>
            </w:tcBorders>
          </w:tcPr>
          <w:p>
            <w:pPr>
              <w:pStyle w:val="TableParagraph"/>
              <w:spacing w:line="291" w:lineRule="exact"/>
              <w:ind w:right="253"/>
              <w:jc w:val="right"/>
              <w:rPr>
                <w:sz w:val="24"/>
              </w:rPr>
            </w:pPr>
            <w:r>
              <w:rPr>
                <w:w w:val="95"/>
                <w:sz w:val="24"/>
              </w:rPr>
              <w:t>48</w:t>
            </w:r>
          </w:p>
        </w:tc>
        <w:tc>
          <w:tcPr>
            <w:tcW w:w="279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419" w:right="398"/>
              <w:jc w:val="center"/>
              <w:rPr>
                <w:sz w:val="24"/>
              </w:rPr>
            </w:pPr>
            <w:r>
              <w:rPr>
                <w:sz w:val="24"/>
              </w:rPr>
              <w:t>电镀线</w:t>
            </w:r>
          </w:p>
        </w:tc>
        <w:tc>
          <w:tcPr>
            <w:tcW w:w="3020"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27"/>
              <w:jc w:val="center"/>
              <w:rPr>
                <w:sz w:val="24"/>
              </w:rPr>
            </w:pPr>
            <w:r>
              <w:rPr>
                <w:w w:val="118"/>
                <w:sz w:val="24"/>
              </w:rPr>
              <w:t>/</w:t>
            </w:r>
          </w:p>
        </w:tc>
        <w:tc>
          <w:tcPr>
            <w:tcW w:w="84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33"/>
              <w:jc w:val="center"/>
              <w:rPr>
                <w:sz w:val="24"/>
              </w:rPr>
            </w:pPr>
            <w:r>
              <w:rPr>
                <w:w w:val="98"/>
                <w:sz w:val="24"/>
              </w:rPr>
              <w:t>1</w:t>
            </w:r>
          </w:p>
        </w:tc>
        <w:tc>
          <w:tcPr>
            <w:tcW w:w="2232" w:type="dxa"/>
            <w:tcBorders>
              <w:top w:val="single" w:sz="4" w:space="0" w:color="000000"/>
              <w:left w:val="single" w:sz="2" w:space="0" w:color="000000"/>
              <w:bottom w:val="single" w:sz="4" w:space="0" w:color="000000"/>
              <w:right w:val="nil"/>
            </w:tcBorders>
          </w:tcPr>
          <w:p>
            <w:pPr>
              <w:pStyle w:val="TableParagraph"/>
              <w:spacing w:line="291" w:lineRule="exact"/>
              <w:ind w:left="238" w:right="205"/>
              <w:jc w:val="center"/>
              <w:rPr>
                <w:sz w:val="24"/>
              </w:rPr>
            </w:pPr>
            <w:r>
              <w:rPr>
                <w:sz w:val="24"/>
              </w:rPr>
              <w:t>电镀</w:t>
            </w:r>
          </w:p>
        </w:tc>
      </w:tr>
      <w:tr>
        <w:trPr>
          <w:trHeight w:val="311" w:hRule="atLeast"/>
        </w:trPr>
        <w:tc>
          <w:tcPr>
            <w:tcW w:w="800" w:type="dxa"/>
            <w:tcBorders>
              <w:top w:val="single" w:sz="2" w:space="0" w:color="000000"/>
              <w:left w:val="nil"/>
              <w:bottom w:val="single" w:sz="2" w:space="0" w:color="000000"/>
              <w:right w:val="single" w:sz="2" w:space="0" w:color="000000"/>
            </w:tcBorders>
          </w:tcPr>
          <w:p>
            <w:pPr>
              <w:pStyle w:val="TableParagraph"/>
              <w:spacing w:line="291" w:lineRule="exact"/>
              <w:ind w:right="253"/>
              <w:jc w:val="right"/>
              <w:rPr>
                <w:sz w:val="24"/>
              </w:rPr>
            </w:pPr>
            <w:r>
              <w:rPr>
                <w:w w:val="95"/>
                <w:sz w:val="24"/>
              </w:rPr>
              <w:t>49</w:t>
            </w:r>
          </w:p>
        </w:tc>
        <w:tc>
          <w:tcPr>
            <w:tcW w:w="279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419" w:right="398"/>
              <w:jc w:val="center"/>
              <w:rPr>
                <w:sz w:val="24"/>
              </w:rPr>
            </w:pPr>
            <w:r>
              <w:rPr>
                <w:sz w:val="24"/>
              </w:rPr>
              <w:t>浸塑</w:t>
            </w:r>
          </w:p>
        </w:tc>
        <w:tc>
          <w:tcPr>
            <w:tcW w:w="3020"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27"/>
              <w:jc w:val="center"/>
              <w:rPr>
                <w:sz w:val="24"/>
              </w:rPr>
            </w:pPr>
            <w:r>
              <w:rPr>
                <w:w w:val="118"/>
                <w:sz w:val="24"/>
              </w:rPr>
              <w:t>/</w:t>
            </w:r>
          </w:p>
        </w:tc>
        <w:tc>
          <w:tcPr>
            <w:tcW w:w="84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33"/>
              <w:jc w:val="center"/>
              <w:rPr>
                <w:sz w:val="24"/>
              </w:rPr>
            </w:pPr>
            <w:r>
              <w:rPr>
                <w:w w:val="98"/>
                <w:sz w:val="24"/>
              </w:rPr>
              <w:t>1</w:t>
            </w:r>
          </w:p>
        </w:tc>
        <w:tc>
          <w:tcPr>
            <w:tcW w:w="2232" w:type="dxa"/>
            <w:tcBorders>
              <w:top w:val="single" w:sz="4" w:space="0" w:color="000000"/>
              <w:left w:val="single" w:sz="2" w:space="0" w:color="000000"/>
              <w:bottom w:val="single" w:sz="4" w:space="0" w:color="000000"/>
              <w:right w:val="nil"/>
            </w:tcBorders>
          </w:tcPr>
          <w:p>
            <w:pPr>
              <w:pStyle w:val="TableParagraph"/>
              <w:spacing w:line="291" w:lineRule="exact"/>
              <w:ind w:left="238" w:right="205"/>
              <w:jc w:val="center"/>
              <w:rPr>
                <w:sz w:val="24"/>
              </w:rPr>
            </w:pPr>
            <w:r>
              <w:rPr>
                <w:sz w:val="24"/>
              </w:rPr>
              <w:t>浸塑</w:t>
            </w:r>
          </w:p>
        </w:tc>
      </w:tr>
      <w:tr>
        <w:trPr>
          <w:trHeight w:val="311" w:hRule="atLeast"/>
        </w:trPr>
        <w:tc>
          <w:tcPr>
            <w:tcW w:w="800" w:type="dxa"/>
            <w:tcBorders>
              <w:top w:val="single" w:sz="2" w:space="0" w:color="000000"/>
              <w:left w:val="nil"/>
              <w:bottom w:val="single" w:sz="2" w:space="0" w:color="000000"/>
              <w:right w:val="single" w:sz="2" w:space="0" w:color="000000"/>
            </w:tcBorders>
          </w:tcPr>
          <w:p>
            <w:pPr>
              <w:pStyle w:val="TableParagraph"/>
              <w:spacing w:line="291" w:lineRule="exact"/>
              <w:ind w:right="253"/>
              <w:jc w:val="right"/>
              <w:rPr>
                <w:sz w:val="24"/>
              </w:rPr>
            </w:pPr>
            <w:r>
              <w:rPr>
                <w:w w:val="95"/>
                <w:sz w:val="24"/>
              </w:rPr>
              <w:t>50</w:t>
            </w:r>
          </w:p>
        </w:tc>
        <w:tc>
          <w:tcPr>
            <w:tcW w:w="279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419" w:right="398"/>
              <w:jc w:val="center"/>
              <w:rPr>
                <w:sz w:val="24"/>
              </w:rPr>
            </w:pPr>
            <w:r>
              <w:rPr>
                <w:sz w:val="24"/>
              </w:rPr>
              <w:t>震荡</w:t>
            </w:r>
          </w:p>
        </w:tc>
        <w:tc>
          <w:tcPr>
            <w:tcW w:w="3020"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27"/>
              <w:jc w:val="center"/>
              <w:rPr>
                <w:sz w:val="24"/>
              </w:rPr>
            </w:pPr>
            <w:r>
              <w:rPr>
                <w:w w:val="118"/>
                <w:sz w:val="24"/>
              </w:rPr>
              <w:t>/</w:t>
            </w:r>
          </w:p>
        </w:tc>
        <w:tc>
          <w:tcPr>
            <w:tcW w:w="84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277" w:right="244"/>
              <w:jc w:val="center"/>
              <w:rPr>
                <w:sz w:val="24"/>
              </w:rPr>
            </w:pPr>
            <w:r>
              <w:rPr>
                <w:sz w:val="24"/>
              </w:rPr>
              <w:t>10</w:t>
            </w:r>
          </w:p>
        </w:tc>
        <w:tc>
          <w:tcPr>
            <w:tcW w:w="2232" w:type="dxa"/>
            <w:tcBorders>
              <w:top w:val="single" w:sz="4" w:space="0" w:color="000000"/>
              <w:left w:val="single" w:sz="2" w:space="0" w:color="000000"/>
              <w:bottom w:val="single" w:sz="4" w:space="0" w:color="000000"/>
              <w:right w:val="nil"/>
            </w:tcBorders>
          </w:tcPr>
          <w:p>
            <w:pPr>
              <w:pStyle w:val="TableParagraph"/>
              <w:spacing w:line="291" w:lineRule="exact"/>
              <w:ind w:left="238" w:right="205"/>
              <w:jc w:val="center"/>
              <w:rPr>
                <w:sz w:val="24"/>
              </w:rPr>
            </w:pPr>
            <w:r>
              <w:rPr>
                <w:sz w:val="24"/>
              </w:rPr>
              <w:t>震荡</w:t>
            </w:r>
          </w:p>
        </w:tc>
      </w:tr>
      <w:tr>
        <w:trPr>
          <w:trHeight w:val="311" w:hRule="atLeast"/>
        </w:trPr>
        <w:tc>
          <w:tcPr>
            <w:tcW w:w="800" w:type="dxa"/>
            <w:tcBorders>
              <w:top w:val="single" w:sz="2" w:space="0" w:color="000000"/>
              <w:left w:val="nil"/>
              <w:bottom w:val="single" w:sz="2" w:space="0" w:color="000000"/>
              <w:right w:val="single" w:sz="2" w:space="0" w:color="000000"/>
            </w:tcBorders>
          </w:tcPr>
          <w:p>
            <w:pPr>
              <w:pStyle w:val="TableParagraph"/>
              <w:spacing w:line="291" w:lineRule="exact"/>
              <w:ind w:right="253"/>
              <w:jc w:val="right"/>
              <w:rPr>
                <w:sz w:val="24"/>
              </w:rPr>
            </w:pPr>
            <w:r>
              <w:rPr>
                <w:w w:val="95"/>
                <w:sz w:val="24"/>
              </w:rPr>
              <w:t>51</w:t>
            </w:r>
          </w:p>
        </w:tc>
        <w:tc>
          <w:tcPr>
            <w:tcW w:w="279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419" w:right="398"/>
              <w:jc w:val="center"/>
              <w:rPr>
                <w:sz w:val="24"/>
              </w:rPr>
            </w:pPr>
            <w:r>
              <w:rPr>
                <w:sz w:val="24"/>
              </w:rPr>
              <w:t>滚筒</w:t>
            </w:r>
          </w:p>
        </w:tc>
        <w:tc>
          <w:tcPr>
            <w:tcW w:w="3020"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27"/>
              <w:jc w:val="center"/>
              <w:rPr>
                <w:sz w:val="24"/>
              </w:rPr>
            </w:pPr>
            <w:r>
              <w:rPr>
                <w:w w:val="118"/>
                <w:sz w:val="24"/>
              </w:rPr>
              <w:t>/</w:t>
            </w:r>
          </w:p>
        </w:tc>
        <w:tc>
          <w:tcPr>
            <w:tcW w:w="84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33"/>
              <w:jc w:val="center"/>
              <w:rPr>
                <w:sz w:val="24"/>
              </w:rPr>
            </w:pPr>
            <w:r>
              <w:rPr>
                <w:w w:val="98"/>
                <w:sz w:val="24"/>
              </w:rPr>
              <w:t>5</w:t>
            </w:r>
          </w:p>
        </w:tc>
        <w:tc>
          <w:tcPr>
            <w:tcW w:w="2232" w:type="dxa"/>
            <w:tcBorders>
              <w:top w:val="single" w:sz="4" w:space="0" w:color="000000"/>
              <w:left w:val="single" w:sz="2" w:space="0" w:color="000000"/>
              <w:bottom w:val="single" w:sz="4" w:space="0" w:color="000000"/>
              <w:right w:val="nil"/>
            </w:tcBorders>
          </w:tcPr>
          <w:p>
            <w:pPr>
              <w:pStyle w:val="TableParagraph"/>
              <w:spacing w:line="291" w:lineRule="exact"/>
              <w:ind w:left="238" w:right="205"/>
              <w:jc w:val="center"/>
              <w:rPr>
                <w:sz w:val="24"/>
              </w:rPr>
            </w:pPr>
            <w:r>
              <w:rPr>
                <w:sz w:val="24"/>
              </w:rPr>
              <w:t>滚筒</w:t>
            </w:r>
          </w:p>
        </w:tc>
      </w:tr>
      <w:tr>
        <w:trPr>
          <w:trHeight w:val="311" w:hRule="atLeast"/>
        </w:trPr>
        <w:tc>
          <w:tcPr>
            <w:tcW w:w="800" w:type="dxa"/>
            <w:tcBorders>
              <w:top w:val="single" w:sz="2" w:space="0" w:color="000000"/>
              <w:left w:val="nil"/>
              <w:bottom w:val="single" w:sz="2" w:space="0" w:color="000000"/>
              <w:right w:val="single" w:sz="2" w:space="0" w:color="000000"/>
            </w:tcBorders>
          </w:tcPr>
          <w:p>
            <w:pPr>
              <w:pStyle w:val="TableParagraph"/>
              <w:spacing w:line="291" w:lineRule="exact"/>
              <w:ind w:right="253"/>
              <w:jc w:val="right"/>
              <w:rPr>
                <w:sz w:val="24"/>
              </w:rPr>
            </w:pPr>
            <w:r>
              <w:rPr>
                <w:w w:val="95"/>
                <w:sz w:val="24"/>
              </w:rPr>
              <w:t>52</w:t>
            </w:r>
          </w:p>
        </w:tc>
        <w:tc>
          <w:tcPr>
            <w:tcW w:w="279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419" w:right="398"/>
              <w:jc w:val="center"/>
              <w:rPr>
                <w:sz w:val="24"/>
              </w:rPr>
            </w:pPr>
            <w:r>
              <w:rPr>
                <w:sz w:val="24"/>
              </w:rPr>
              <w:t>装配</w:t>
            </w:r>
          </w:p>
        </w:tc>
        <w:tc>
          <w:tcPr>
            <w:tcW w:w="3020"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27"/>
              <w:jc w:val="center"/>
              <w:rPr>
                <w:sz w:val="24"/>
              </w:rPr>
            </w:pPr>
            <w:r>
              <w:rPr>
                <w:w w:val="118"/>
                <w:sz w:val="24"/>
              </w:rPr>
              <w:t>/</w:t>
            </w:r>
          </w:p>
        </w:tc>
        <w:tc>
          <w:tcPr>
            <w:tcW w:w="84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277" w:right="244"/>
              <w:jc w:val="center"/>
              <w:rPr>
                <w:sz w:val="24"/>
              </w:rPr>
            </w:pPr>
            <w:r>
              <w:rPr>
                <w:sz w:val="24"/>
              </w:rPr>
              <w:t>10</w:t>
            </w:r>
          </w:p>
        </w:tc>
        <w:tc>
          <w:tcPr>
            <w:tcW w:w="2232" w:type="dxa"/>
            <w:tcBorders>
              <w:top w:val="single" w:sz="4" w:space="0" w:color="000000"/>
              <w:left w:val="single" w:sz="2" w:space="0" w:color="000000"/>
              <w:bottom w:val="single" w:sz="4" w:space="0" w:color="000000"/>
              <w:right w:val="nil"/>
            </w:tcBorders>
          </w:tcPr>
          <w:p>
            <w:pPr>
              <w:pStyle w:val="TableParagraph"/>
              <w:spacing w:line="291" w:lineRule="exact"/>
              <w:ind w:left="238" w:right="205"/>
              <w:jc w:val="center"/>
              <w:rPr>
                <w:sz w:val="24"/>
              </w:rPr>
            </w:pPr>
            <w:r>
              <w:rPr>
                <w:sz w:val="24"/>
              </w:rPr>
              <w:t>装配</w:t>
            </w:r>
          </w:p>
        </w:tc>
      </w:tr>
      <w:tr>
        <w:trPr>
          <w:trHeight w:val="311" w:hRule="atLeast"/>
        </w:trPr>
        <w:tc>
          <w:tcPr>
            <w:tcW w:w="800" w:type="dxa"/>
            <w:tcBorders>
              <w:top w:val="single" w:sz="2" w:space="0" w:color="000000"/>
              <w:left w:val="nil"/>
              <w:bottom w:val="single" w:sz="2" w:space="0" w:color="000000"/>
              <w:right w:val="single" w:sz="2" w:space="0" w:color="000000"/>
            </w:tcBorders>
          </w:tcPr>
          <w:p>
            <w:pPr>
              <w:pStyle w:val="TableParagraph"/>
              <w:spacing w:line="291" w:lineRule="exact"/>
              <w:ind w:right="253"/>
              <w:jc w:val="right"/>
              <w:rPr>
                <w:sz w:val="24"/>
              </w:rPr>
            </w:pPr>
            <w:r>
              <w:rPr>
                <w:w w:val="95"/>
                <w:sz w:val="24"/>
              </w:rPr>
              <w:t>53</w:t>
            </w:r>
          </w:p>
        </w:tc>
        <w:tc>
          <w:tcPr>
            <w:tcW w:w="279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419" w:right="398"/>
              <w:jc w:val="center"/>
              <w:rPr>
                <w:sz w:val="24"/>
              </w:rPr>
            </w:pPr>
            <w:r>
              <w:rPr>
                <w:sz w:val="24"/>
              </w:rPr>
              <w:t>铆合</w:t>
            </w:r>
          </w:p>
        </w:tc>
        <w:tc>
          <w:tcPr>
            <w:tcW w:w="3020"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27"/>
              <w:jc w:val="center"/>
              <w:rPr>
                <w:sz w:val="24"/>
              </w:rPr>
            </w:pPr>
            <w:r>
              <w:rPr>
                <w:w w:val="118"/>
                <w:sz w:val="24"/>
              </w:rPr>
              <w:t>/</w:t>
            </w:r>
          </w:p>
        </w:tc>
        <w:tc>
          <w:tcPr>
            <w:tcW w:w="84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33"/>
              <w:jc w:val="center"/>
              <w:rPr>
                <w:sz w:val="24"/>
              </w:rPr>
            </w:pPr>
            <w:r>
              <w:rPr>
                <w:w w:val="98"/>
                <w:sz w:val="24"/>
              </w:rPr>
              <w:t>2</w:t>
            </w:r>
          </w:p>
        </w:tc>
        <w:tc>
          <w:tcPr>
            <w:tcW w:w="2232" w:type="dxa"/>
            <w:tcBorders>
              <w:top w:val="single" w:sz="4" w:space="0" w:color="000000"/>
              <w:left w:val="single" w:sz="2" w:space="0" w:color="000000"/>
              <w:bottom w:val="single" w:sz="4" w:space="0" w:color="000000"/>
              <w:right w:val="nil"/>
            </w:tcBorders>
          </w:tcPr>
          <w:p>
            <w:pPr>
              <w:pStyle w:val="TableParagraph"/>
              <w:spacing w:line="291" w:lineRule="exact"/>
              <w:ind w:left="238" w:right="205"/>
              <w:jc w:val="center"/>
              <w:rPr>
                <w:sz w:val="24"/>
              </w:rPr>
            </w:pPr>
            <w:r>
              <w:rPr>
                <w:sz w:val="24"/>
              </w:rPr>
              <w:t>装配</w:t>
            </w:r>
          </w:p>
        </w:tc>
      </w:tr>
      <w:tr>
        <w:trPr>
          <w:trHeight w:val="311" w:hRule="atLeast"/>
        </w:trPr>
        <w:tc>
          <w:tcPr>
            <w:tcW w:w="800" w:type="dxa"/>
            <w:tcBorders>
              <w:top w:val="single" w:sz="2" w:space="0" w:color="000000"/>
              <w:left w:val="nil"/>
              <w:bottom w:val="single" w:sz="2" w:space="0" w:color="000000"/>
              <w:right w:val="single" w:sz="2" w:space="0" w:color="000000"/>
            </w:tcBorders>
          </w:tcPr>
          <w:p>
            <w:pPr>
              <w:pStyle w:val="TableParagraph"/>
              <w:spacing w:line="291" w:lineRule="exact"/>
              <w:ind w:right="253"/>
              <w:jc w:val="right"/>
              <w:rPr>
                <w:sz w:val="24"/>
              </w:rPr>
            </w:pPr>
            <w:r>
              <w:rPr>
                <w:w w:val="95"/>
                <w:sz w:val="24"/>
              </w:rPr>
              <w:t>54</w:t>
            </w:r>
          </w:p>
        </w:tc>
        <w:tc>
          <w:tcPr>
            <w:tcW w:w="279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419" w:right="398"/>
              <w:jc w:val="center"/>
              <w:rPr>
                <w:sz w:val="24"/>
              </w:rPr>
            </w:pPr>
            <w:r>
              <w:rPr>
                <w:sz w:val="24"/>
              </w:rPr>
              <w:t>激光打标</w:t>
            </w:r>
          </w:p>
        </w:tc>
        <w:tc>
          <w:tcPr>
            <w:tcW w:w="3020"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27"/>
              <w:jc w:val="center"/>
              <w:rPr>
                <w:sz w:val="24"/>
              </w:rPr>
            </w:pPr>
            <w:r>
              <w:rPr>
                <w:w w:val="118"/>
                <w:sz w:val="24"/>
              </w:rPr>
              <w:t>/</w:t>
            </w:r>
          </w:p>
        </w:tc>
        <w:tc>
          <w:tcPr>
            <w:tcW w:w="84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33"/>
              <w:jc w:val="center"/>
              <w:rPr>
                <w:sz w:val="24"/>
              </w:rPr>
            </w:pPr>
            <w:r>
              <w:rPr>
                <w:w w:val="98"/>
                <w:sz w:val="24"/>
              </w:rPr>
              <w:t>2</w:t>
            </w:r>
          </w:p>
        </w:tc>
        <w:tc>
          <w:tcPr>
            <w:tcW w:w="2232" w:type="dxa"/>
            <w:tcBorders>
              <w:top w:val="single" w:sz="4" w:space="0" w:color="000000"/>
              <w:left w:val="single" w:sz="2" w:space="0" w:color="000000"/>
              <w:bottom w:val="single" w:sz="4" w:space="0" w:color="000000"/>
              <w:right w:val="nil"/>
            </w:tcBorders>
          </w:tcPr>
          <w:p>
            <w:pPr>
              <w:pStyle w:val="TableParagraph"/>
              <w:spacing w:line="291" w:lineRule="exact"/>
              <w:ind w:left="238" w:right="205"/>
              <w:jc w:val="center"/>
              <w:rPr>
                <w:sz w:val="24"/>
              </w:rPr>
            </w:pPr>
            <w:r>
              <w:rPr>
                <w:sz w:val="24"/>
              </w:rPr>
              <w:t>装配</w:t>
            </w:r>
          </w:p>
        </w:tc>
      </w:tr>
      <w:tr>
        <w:trPr>
          <w:trHeight w:val="311" w:hRule="atLeast"/>
        </w:trPr>
        <w:tc>
          <w:tcPr>
            <w:tcW w:w="800" w:type="dxa"/>
            <w:tcBorders>
              <w:top w:val="single" w:sz="2" w:space="0" w:color="000000"/>
              <w:left w:val="nil"/>
              <w:bottom w:val="single" w:sz="2" w:space="0" w:color="000000"/>
              <w:right w:val="single" w:sz="2" w:space="0" w:color="000000"/>
            </w:tcBorders>
          </w:tcPr>
          <w:p>
            <w:pPr>
              <w:pStyle w:val="TableParagraph"/>
              <w:spacing w:line="291" w:lineRule="exact"/>
              <w:ind w:right="253"/>
              <w:jc w:val="right"/>
              <w:rPr>
                <w:sz w:val="24"/>
              </w:rPr>
            </w:pPr>
            <w:r>
              <w:rPr>
                <w:w w:val="95"/>
                <w:sz w:val="24"/>
              </w:rPr>
              <w:t>55</w:t>
            </w:r>
          </w:p>
        </w:tc>
        <w:tc>
          <w:tcPr>
            <w:tcW w:w="279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419" w:right="398"/>
              <w:jc w:val="center"/>
              <w:rPr>
                <w:sz w:val="24"/>
              </w:rPr>
            </w:pPr>
            <w:r>
              <w:rPr>
                <w:sz w:val="24"/>
              </w:rPr>
              <w:t>热封</w:t>
            </w:r>
          </w:p>
        </w:tc>
        <w:tc>
          <w:tcPr>
            <w:tcW w:w="3020"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27"/>
              <w:jc w:val="center"/>
              <w:rPr>
                <w:sz w:val="24"/>
              </w:rPr>
            </w:pPr>
            <w:r>
              <w:rPr>
                <w:w w:val="118"/>
                <w:sz w:val="24"/>
              </w:rPr>
              <w:t>/</w:t>
            </w:r>
          </w:p>
        </w:tc>
        <w:tc>
          <w:tcPr>
            <w:tcW w:w="84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33"/>
              <w:jc w:val="center"/>
              <w:rPr>
                <w:sz w:val="24"/>
              </w:rPr>
            </w:pPr>
            <w:r>
              <w:rPr>
                <w:w w:val="98"/>
                <w:sz w:val="24"/>
              </w:rPr>
              <w:t>2</w:t>
            </w:r>
          </w:p>
        </w:tc>
        <w:tc>
          <w:tcPr>
            <w:tcW w:w="2232" w:type="dxa"/>
            <w:tcBorders>
              <w:top w:val="single" w:sz="4" w:space="0" w:color="000000"/>
              <w:left w:val="single" w:sz="2" w:space="0" w:color="000000"/>
              <w:bottom w:val="single" w:sz="4" w:space="0" w:color="000000"/>
              <w:right w:val="nil"/>
            </w:tcBorders>
          </w:tcPr>
          <w:p>
            <w:pPr>
              <w:pStyle w:val="TableParagraph"/>
              <w:spacing w:line="291" w:lineRule="exact"/>
              <w:ind w:left="238" w:right="205"/>
              <w:jc w:val="center"/>
              <w:rPr>
                <w:sz w:val="24"/>
              </w:rPr>
            </w:pPr>
            <w:r>
              <w:rPr>
                <w:sz w:val="24"/>
              </w:rPr>
              <w:t>包装</w:t>
            </w:r>
          </w:p>
        </w:tc>
      </w:tr>
      <w:tr>
        <w:trPr>
          <w:trHeight w:val="311" w:hRule="atLeast"/>
        </w:trPr>
        <w:tc>
          <w:tcPr>
            <w:tcW w:w="800" w:type="dxa"/>
            <w:tcBorders>
              <w:top w:val="single" w:sz="2" w:space="0" w:color="000000"/>
              <w:left w:val="nil"/>
              <w:bottom w:val="single" w:sz="2" w:space="0" w:color="000000"/>
              <w:right w:val="single" w:sz="2" w:space="0" w:color="000000"/>
            </w:tcBorders>
          </w:tcPr>
          <w:p>
            <w:pPr>
              <w:pStyle w:val="TableParagraph"/>
              <w:spacing w:line="291" w:lineRule="exact"/>
              <w:ind w:right="253"/>
              <w:jc w:val="right"/>
              <w:rPr>
                <w:sz w:val="24"/>
              </w:rPr>
            </w:pPr>
            <w:r>
              <w:rPr>
                <w:w w:val="95"/>
                <w:sz w:val="24"/>
              </w:rPr>
              <w:t>56</w:t>
            </w:r>
          </w:p>
        </w:tc>
        <w:tc>
          <w:tcPr>
            <w:tcW w:w="279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419" w:right="398"/>
              <w:jc w:val="center"/>
              <w:rPr>
                <w:sz w:val="24"/>
              </w:rPr>
            </w:pPr>
            <w:r>
              <w:rPr>
                <w:sz w:val="24"/>
              </w:rPr>
              <w:t>卡簧钳整平</w:t>
            </w:r>
          </w:p>
        </w:tc>
        <w:tc>
          <w:tcPr>
            <w:tcW w:w="3020"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27"/>
              <w:jc w:val="center"/>
              <w:rPr>
                <w:sz w:val="24"/>
              </w:rPr>
            </w:pPr>
            <w:r>
              <w:rPr>
                <w:w w:val="118"/>
                <w:sz w:val="24"/>
              </w:rPr>
              <w:t>/</w:t>
            </w:r>
          </w:p>
        </w:tc>
        <w:tc>
          <w:tcPr>
            <w:tcW w:w="84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33"/>
              <w:jc w:val="center"/>
              <w:rPr>
                <w:sz w:val="24"/>
              </w:rPr>
            </w:pPr>
            <w:r>
              <w:rPr>
                <w:w w:val="98"/>
                <w:sz w:val="24"/>
              </w:rPr>
              <w:t>1</w:t>
            </w:r>
          </w:p>
        </w:tc>
        <w:tc>
          <w:tcPr>
            <w:tcW w:w="2232" w:type="dxa"/>
            <w:tcBorders>
              <w:top w:val="single" w:sz="4" w:space="0" w:color="000000"/>
              <w:left w:val="single" w:sz="2" w:space="0" w:color="000000"/>
              <w:bottom w:val="single" w:sz="4" w:space="0" w:color="000000"/>
              <w:right w:val="nil"/>
            </w:tcBorders>
          </w:tcPr>
          <w:p>
            <w:pPr>
              <w:pStyle w:val="TableParagraph"/>
              <w:spacing w:line="291" w:lineRule="exact"/>
              <w:ind w:left="238" w:right="205"/>
              <w:jc w:val="center"/>
              <w:rPr>
                <w:sz w:val="24"/>
              </w:rPr>
            </w:pPr>
            <w:r>
              <w:rPr>
                <w:sz w:val="24"/>
              </w:rPr>
              <w:t>卡簧钳机加工</w:t>
            </w:r>
          </w:p>
        </w:tc>
      </w:tr>
      <w:tr>
        <w:trPr>
          <w:trHeight w:val="311" w:hRule="atLeast"/>
        </w:trPr>
        <w:tc>
          <w:tcPr>
            <w:tcW w:w="800" w:type="dxa"/>
            <w:tcBorders>
              <w:top w:val="single" w:sz="2" w:space="0" w:color="000000"/>
              <w:left w:val="nil"/>
              <w:bottom w:val="single" w:sz="2" w:space="0" w:color="000000"/>
              <w:right w:val="single" w:sz="2" w:space="0" w:color="000000"/>
            </w:tcBorders>
          </w:tcPr>
          <w:p>
            <w:pPr>
              <w:pStyle w:val="TableParagraph"/>
              <w:spacing w:line="291" w:lineRule="exact"/>
              <w:ind w:right="253"/>
              <w:jc w:val="right"/>
              <w:rPr>
                <w:sz w:val="24"/>
              </w:rPr>
            </w:pPr>
            <w:r>
              <w:rPr>
                <w:w w:val="95"/>
                <w:sz w:val="24"/>
              </w:rPr>
              <w:t>57</w:t>
            </w:r>
          </w:p>
        </w:tc>
        <w:tc>
          <w:tcPr>
            <w:tcW w:w="279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419" w:right="398"/>
              <w:jc w:val="center"/>
              <w:rPr>
                <w:sz w:val="24"/>
              </w:rPr>
            </w:pPr>
            <w:r>
              <w:rPr>
                <w:sz w:val="24"/>
              </w:rPr>
              <w:t>卡簧钳机加工</w:t>
            </w:r>
          </w:p>
        </w:tc>
        <w:tc>
          <w:tcPr>
            <w:tcW w:w="3020"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27"/>
              <w:jc w:val="center"/>
              <w:rPr>
                <w:sz w:val="24"/>
              </w:rPr>
            </w:pPr>
            <w:r>
              <w:rPr>
                <w:w w:val="118"/>
                <w:sz w:val="24"/>
              </w:rPr>
              <w:t>/</w:t>
            </w:r>
          </w:p>
        </w:tc>
        <w:tc>
          <w:tcPr>
            <w:tcW w:w="84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33"/>
              <w:jc w:val="center"/>
              <w:rPr>
                <w:sz w:val="24"/>
              </w:rPr>
            </w:pPr>
            <w:r>
              <w:rPr>
                <w:w w:val="98"/>
                <w:sz w:val="24"/>
              </w:rPr>
              <w:t>3</w:t>
            </w:r>
          </w:p>
        </w:tc>
        <w:tc>
          <w:tcPr>
            <w:tcW w:w="2232" w:type="dxa"/>
            <w:tcBorders>
              <w:top w:val="single" w:sz="4" w:space="0" w:color="000000"/>
              <w:left w:val="single" w:sz="2" w:space="0" w:color="000000"/>
              <w:bottom w:val="single" w:sz="4" w:space="0" w:color="000000"/>
              <w:right w:val="nil"/>
            </w:tcBorders>
          </w:tcPr>
          <w:p>
            <w:pPr>
              <w:pStyle w:val="TableParagraph"/>
              <w:spacing w:line="291" w:lineRule="exact"/>
              <w:ind w:left="238" w:right="205"/>
              <w:jc w:val="center"/>
              <w:rPr>
                <w:sz w:val="24"/>
              </w:rPr>
            </w:pPr>
            <w:r>
              <w:rPr>
                <w:sz w:val="24"/>
              </w:rPr>
              <w:t>卡簧钳机加工</w:t>
            </w:r>
          </w:p>
        </w:tc>
      </w:tr>
      <w:tr>
        <w:trPr>
          <w:trHeight w:val="311" w:hRule="atLeast"/>
        </w:trPr>
        <w:tc>
          <w:tcPr>
            <w:tcW w:w="800" w:type="dxa"/>
            <w:tcBorders>
              <w:top w:val="single" w:sz="2" w:space="0" w:color="000000"/>
              <w:left w:val="nil"/>
              <w:bottom w:val="single" w:sz="2" w:space="0" w:color="000000"/>
              <w:right w:val="single" w:sz="2" w:space="0" w:color="000000"/>
            </w:tcBorders>
          </w:tcPr>
          <w:p>
            <w:pPr>
              <w:pStyle w:val="TableParagraph"/>
              <w:spacing w:line="291" w:lineRule="exact"/>
              <w:ind w:right="253"/>
              <w:jc w:val="right"/>
              <w:rPr>
                <w:sz w:val="24"/>
              </w:rPr>
            </w:pPr>
            <w:r>
              <w:rPr>
                <w:w w:val="95"/>
                <w:sz w:val="24"/>
              </w:rPr>
              <w:t>58</w:t>
            </w:r>
          </w:p>
        </w:tc>
        <w:tc>
          <w:tcPr>
            <w:tcW w:w="279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419" w:right="398"/>
              <w:jc w:val="center"/>
              <w:rPr>
                <w:sz w:val="24"/>
              </w:rPr>
            </w:pPr>
            <w:r>
              <w:rPr>
                <w:sz w:val="24"/>
              </w:rPr>
              <w:t>卡簧钳装钳针</w:t>
            </w:r>
          </w:p>
        </w:tc>
        <w:tc>
          <w:tcPr>
            <w:tcW w:w="3020"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27"/>
              <w:jc w:val="center"/>
              <w:rPr>
                <w:sz w:val="24"/>
              </w:rPr>
            </w:pPr>
            <w:r>
              <w:rPr>
                <w:w w:val="118"/>
                <w:sz w:val="24"/>
              </w:rPr>
              <w:t>/</w:t>
            </w:r>
          </w:p>
        </w:tc>
        <w:tc>
          <w:tcPr>
            <w:tcW w:w="843" w:type="dxa"/>
            <w:tcBorders>
              <w:top w:val="single" w:sz="2" w:space="0" w:color="000000"/>
              <w:left w:val="single" w:sz="2" w:space="0" w:color="000000"/>
              <w:bottom w:val="single" w:sz="2" w:space="0" w:color="000000"/>
              <w:right w:val="single" w:sz="2" w:space="0" w:color="000000"/>
            </w:tcBorders>
          </w:tcPr>
          <w:p>
            <w:pPr>
              <w:pStyle w:val="TableParagraph"/>
              <w:spacing w:line="291" w:lineRule="exact"/>
              <w:ind w:left="33"/>
              <w:jc w:val="center"/>
              <w:rPr>
                <w:sz w:val="24"/>
              </w:rPr>
            </w:pPr>
            <w:r>
              <w:rPr>
                <w:w w:val="98"/>
                <w:sz w:val="24"/>
              </w:rPr>
              <w:t>1</w:t>
            </w:r>
          </w:p>
        </w:tc>
        <w:tc>
          <w:tcPr>
            <w:tcW w:w="2232" w:type="dxa"/>
            <w:tcBorders>
              <w:top w:val="single" w:sz="4" w:space="0" w:color="000000"/>
              <w:left w:val="single" w:sz="2" w:space="0" w:color="000000"/>
              <w:bottom w:val="single" w:sz="4" w:space="0" w:color="000000"/>
              <w:right w:val="nil"/>
            </w:tcBorders>
          </w:tcPr>
          <w:p>
            <w:pPr>
              <w:pStyle w:val="TableParagraph"/>
              <w:spacing w:line="291" w:lineRule="exact"/>
              <w:ind w:left="238" w:right="205"/>
              <w:jc w:val="center"/>
              <w:rPr>
                <w:sz w:val="24"/>
              </w:rPr>
            </w:pPr>
            <w:r>
              <w:rPr>
                <w:sz w:val="24"/>
              </w:rPr>
              <w:t>卡簧钳机加工</w:t>
            </w:r>
          </w:p>
        </w:tc>
      </w:tr>
    </w:tbl>
    <w:p>
      <w:pPr>
        <w:spacing w:after="0" w:line="291" w:lineRule="exact"/>
        <w:jc w:val="center"/>
        <w:rPr>
          <w:sz w:val="24"/>
        </w:rPr>
        <w:sectPr>
          <w:pgSz w:w="11910" w:h="16840"/>
          <w:pgMar w:header="872" w:footer="611" w:top="1300" w:bottom="800" w:left="1120" w:right="80"/>
        </w:sectPr>
      </w:pPr>
    </w:p>
    <w:p>
      <w:pPr>
        <w:pStyle w:val="BodyText"/>
        <w:spacing w:before="4"/>
        <w:rPr>
          <w:rFonts w:ascii="微软雅黑"/>
          <w:b/>
          <w:sz w:val="5"/>
        </w:rPr>
      </w:pPr>
    </w:p>
    <w:tbl>
      <w:tblPr>
        <w:tblW w:w="0" w:type="auto"/>
        <w:jc w:val="left"/>
        <w:tblInd w:w="1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00"/>
        <w:gridCol w:w="2793"/>
        <w:gridCol w:w="3020"/>
        <w:gridCol w:w="843"/>
        <w:gridCol w:w="2232"/>
      </w:tblGrid>
      <w:tr>
        <w:trPr>
          <w:trHeight w:val="317" w:hRule="atLeast"/>
        </w:trPr>
        <w:tc>
          <w:tcPr>
            <w:tcW w:w="800" w:type="dxa"/>
            <w:tcBorders>
              <w:left w:val="nil"/>
            </w:tcBorders>
          </w:tcPr>
          <w:p>
            <w:pPr>
              <w:pStyle w:val="TableParagraph"/>
              <w:spacing w:line="297" w:lineRule="exact"/>
              <w:ind w:left="185" w:right="172"/>
              <w:jc w:val="center"/>
              <w:rPr>
                <w:sz w:val="24"/>
              </w:rPr>
            </w:pPr>
            <w:r>
              <w:rPr>
                <w:sz w:val="24"/>
              </w:rPr>
              <w:t>59</w:t>
            </w:r>
          </w:p>
        </w:tc>
        <w:tc>
          <w:tcPr>
            <w:tcW w:w="2793" w:type="dxa"/>
          </w:tcPr>
          <w:p>
            <w:pPr>
              <w:pStyle w:val="TableParagraph"/>
              <w:spacing w:line="297" w:lineRule="exact"/>
              <w:ind w:left="419" w:right="408"/>
              <w:jc w:val="center"/>
              <w:rPr>
                <w:sz w:val="24"/>
              </w:rPr>
            </w:pPr>
            <w:r>
              <w:rPr>
                <w:sz w:val="24"/>
              </w:rPr>
              <w:t>卡簧钳折弯</w:t>
            </w:r>
          </w:p>
        </w:tc>
        <w:tc>
          <w:tcPr>
            <w:tcW w:w="3020" w:type="dxa"/>
          </w:tcPr>
          <w:p>
            <w:pPr>
              <w:pStyle w:val="TableParagraph"/>
              <w:spacing w:line="297" w:lineRule="exact"/>
              <w:ind w:left="17"/>
              <w:jc w:val="center"/>
              <w:rPr>
                <w:sz w:val="24"/>
              </w:rPr>
            </w:pPr>
            <w:r>
              <w:rPr>
                <w:w w:val="118"/>
                <w:sz w:val="24"/>
              </w:rPr>
              <w:t>/</w:t>
            </w:r>
          </w:p>
        </w:tc>
        <w:tc>
          <w:tcPr>
            <w:tcW w:w="843" w:type="dxa"/>
          </w:tcPr>
          <w:p>
            <w:pPr>
              <w:pStyle w:val="TableParagraph"/>
              <w:spacing w:line="297" w:lineRule="exact"/>
              <w:ind w:left="23"/>
              <w:jc w:val="center"/>
              <w:rPr>
                <w:sz w:val="24"/>
              </w:rPr>
            </w:pPr>
            <w:r>
              <w:rPr>
                <w:w w:val="98"/>
                <w:sz w:val="24"/>
              </w:rPr>
              <w:t>1</w:t>
            </w:r>
          </w:p>
        </w:tc>
        <w:tc>
          <w:tcPr>
            <w:tcW w:w="2232" w:type="dxa"/>
            <w:tcBorders>
              <w:top w:val="single" w:sz="4" w:space="0" w:color="000000"/>
              <w:bottom w:val="single" w:sz="4" w:space="0" w:color="000000"/>
              <w:right w:val="nil"/>
            </w:tcBorders>
          </w:tcPr>
          <w:p>
            <w:pPr>
              <w:pStyle w:val="TableParagraph"/>
              <w:spacing w:line="297" w:lineRule="exact"/>
              <w:ind w:left="238" w:right="215"/>
              <w:jc w:val="center"/>
              <w:rPr>
                <w:sz w:val="24"/>
              </w:rPr>
            </w:pPr>
            <w:r>
              <w:rPr>
                <w:sz w:val="24"/>
              </w:rPr>
              <w:t>卡簧钳折弯</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60</w:t>
            </w:r>
          </w:p>
        </w:tc>
        <w:tc>
          <w:tcPr>
            <w:tcW w:w="2793" w:type="dxa"/>
          </w:tcPr>
          <w:p>
            <w:pPr>
              <w:pStyle w:val="TableParagraph"/>
              <w:spacing w:line="291" w:lineRule="exact"/>
              <w:ind w:left="419" w:right="408"/>
              <w:jc w:val="center"/>
              <w:rPr>
                <w:sz w:val="24"/>
              </w:rPr>
            </w:pPr>
            <w:r>
              <w:rPr>
                <w:sz w:val="24"/>
              </w:rPr>
              <w:t>加工中心</w:t>
            </w:r>
          </w:p>
        </w:tc>
        <w:tc>
          <w:tcPr>
            <w:tcW w:w="3020" w:type="dxa"/>
          </w:tcPr>
          <w:p>
            <w:pPr>
              <w:pStyle w:val="TableParagraph"/>
              <w:spacing w:line="291" w:lineRule="exact"/>
              <w:ind w:left="129" w:right="111"/>
              <w:jc w:val="center"/>
              <w:rPr>
                <w:sz w:val="24"/>
              </w:rPr>
            </w:pPr>
            <w:r>
              <w:rPr>
                <w:sz w:val="24"/>
              </w:rPr>
              <w:t>MCV-1020BA/RPM15000</w:t>
            </w:r>
          </w:p>
        </w:tc>
        <w:tc>
          <w:tcPr>
            <w:tcW w:w="843" w:type="dxa"/>
          </w:tcPr>
          <w:p>
            <w:pPr>
              <w:pStyle w:val="TableParagraph"/>
              <w:spacing w:line="291" w:lineRule="exact"/>
              <w:ind w:left="23"/>
              <w:jc w:val="center"/>
              <w:rPr>
                <w:sz w:val="24"/>
              </w:rPr>
            </w:pPr>
            <w:r>
              <w:rPr>
                <w:w w:val="98"/>
                <w:sz w:val="24"/>
              </w:rPr>
              <w:t>1</w:t>
            </w:r>
          </w:p>
        </w:tc>
        <w:tc>
          <w:tcPr>
            <w:tcW w:w="2232" w:type="dxa"/>
            <w:tcBorders>
              <w:top w:val="single" w:sz="4" w:space="0" w:color="000000"/>
              <w:bottom w:val="single" w:sz="4" w:space="0" w:color="000000"/>
              <w:right w:val="nil"/>
            </w:tcBorders>
          </w:tcPr>
          <w:p>
            <w:pPr>
              <w:pStyle w:val="TableParagraph"/>
              <w:spacing w:line="291" w:lineRule="exact"/>
              <w:ind w:left="238" w:right="215"/>
              <w:jc w:val="center"/>
              <w:rPr>
                <w:sz w:val="24"/>
              </w:rPr>
            </w:pPr>
            <w:r>
              <w:rPr>
                <w:sz w:val="24"/>
              </w:rPr>
              <w:t>模具</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61</w:t>
            </w:r>
          </w:p>
        </w:tc>
        <w:tc>
          <w:tcPr>
            <w:tcW w:w="2793" w:type="dxa"/>
          </w:tcPr>
          <w:p>
            <w:pPr>
              <w:pStyle w:val="TableParagraph"/>
              <w:spacing w:line="291" w:lineRule="exact"/>
              <w:ind w:left="419" w:right="408"/>
              <w:jc w:val="center"/>
              <w:rPr>
                <w:sz w:val="24"/>
              </w:rPr>
            </w:pPr>
            <w:r>
              <w:rPr>
                <w:sz w:val="24"/>
              </w:rPr>
              <w:t>放电机</w:t>
            </w:r>
          </w:p>
        </w:tc>
        <w:tc>
          <w:tcPr>
            <w:tcW w:w="3020" w:type="dxa"/>
          </w:tcPr>
          <w:p>
            <w:pPr>
              <w:pStyle w:val="TableParagraph"/>
              <w:spacing w:line="291" w:lineRule="exact"/>
              <w:ind w:left="129" w:right="111"/>
              <w:jc w:val="center"/>
              <w:rPr>
                <w:sz w:val="24"/>
              </w:rPr>
            </w:pPr>
            <w:r>
              <w:rPr>
                <w:sz w:val="24"/>
              </w:rPr>
              <w:t>CJ235</w:t>
            </w:r>
          </w:p>
        </w:tc>
        <w:tc>
          <w:tcPr>
            <w:tcW w:w="843" w:type="dxa"/>
          </w:tcPr>
          <w:p>
            <w:pPr>
              <w:pStyle w:val="TableParagraph"/>
              <w:spacing w:line="291" w:lineRule="exact"/>
              <w:ind w:left="23"/>
              <w:jc w:val="center"/>
              <w:rPr>
                <w:sz w:val="24"/>
              </w:rPr>
            </w:pPr>
            <w:r>
              <w:rPr>
                <w:w w:val="98"/>
                <w:sz w:val="24"/>
              </w:rPr>
              <w:t>4</w:t>
            </w:r>
          </w:p>
        </w:tc>
        <w:tc>
          <w:tcPr>
            <w:tcW w:w="2232" w:type="dxa"/>
            <w:tcBorders>
              <w:top w:val="single" w:sz="4" w:space="0" w:color="000000"/>
              <w:bottom w:val="single" w:sz="4" w:space="0" w:color="000000"/>
              <w:right w:val="nil"/>
            </w:tcBorders>
          </w:tcPr>
          <w:p>
            <w:pPr>
              <w:pStyle w:val="TableParagraph"/>
              <w:spacing w:line="291" w:lineRule="exact"/>
              <w:ind w:left="238" w:right="215"/>
              <w:jc w:val="center"/>
              <w:rPr>
                <w:sz w:val="24"/>
              </w:rPr>
            </w:pPr>
            <w:r>
              <w:rPr>
                <w:sz w:val="24"/>
              </w:rPr>
              <w:t>模具</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62</w:t>
            </w:r>
          </w:p>
        </w:tc>
        <w:tc>
          <w:tcPr>
            <w:tcW w:w="2793" w:type="dxa"/>
          </w:tcPr>
          <w:p>
            <w:pPr>
              <w:pStyle w:val="TableParagraph"/>
              <w:spacing w:line="291" w:lineRule="exact"/>
              <w:ind w:left="419" w:right="408"/>
              <w:jc w:val="center"/>
              <w:rPr>
                <w:sz w:val="24"/>
              </w:rPr>
            </w:pPr>
            <w:r>
              <w:rPr>
                <w:sz w:val="24"/>
              </w:rPr>
              <w:t>平面磨床</w:t>
            </w:r>
          </w:p>
        </w:tc>
        <w:tc>
          <w:tcPr>
            <w:tcW w:w="3020" w:type="dxa"/>
          </w:tcPr>
          <w:p>
            <w:pPr>
              <w:pStyle w:val="TableParagraph"/>
              <w:spacing w:line="291" w:lineRule="exact"/>
              <w:ind w:left="129" w:right="111"/>
              <w:jc w:val="center"/>
              <w:rPr>
                <w:sz w:val="24"/>
              </w:rPr>
            </w:pPr>
            <w:r>
              <w:rPr>
                <w:sz w:val="24"/>
              </w:rPr>
              <w:t>KGS-820AHD</w:t>
            </w:r>
          </w:p>
        </w:tc>
        <w:tc>
          <w:tcPr>
            <w:tcW w:w="843" w:type="dxa"/>
          </w:tcPr>
          <w:p>
            <w:pPr>
              <w:pStyle w:val="TableParagraph"/>
              <w:spacing w:line="291" w:lineRule="exact"/>
              <w:ind w:left="23"/>
              <w:jc w:val="center"/>
              <w:rPr>
                <w:sz w:val="24"/>
              </w:rPr>
            </w:pPr>
            <w:r>
              <w:rPr>
                <w:w w:val="98"/>
                <w:sz w:val="24"/>
              </w:rPr>
              <w:t>1</w:t>
            </w:r>
          </w:p>
        </w:tc>
        <w:tc>
          <w:tcPr>
            <w:tcW w:w="2232" w:type="dxa"/>
            <w:tcBorders>
              <w:top w:val="single" w:sz="4" w:space="0" w:color="000000"/>
              <w:bottom w:val="single" w:sz="4" w:space="0" w:color="000000"/>
              <w:right w:val="nil"/>
            </w:tcBorders>
          </w:tcPr>
          <w:p>
            <w:pPr>
              <w:pStyle w:val="TableParagraph"/>
              <w:spacing w:line="291" w:lineRule="exact"/>
              <w:ind w:left="238" w:right="215"/>
              <w:jc w:val="center"/>
              <w:rPr>
                <w:sz w:val="24"/>
              </w:rPr>
            </w:pPr>
            <w:r>
              <w:rPr>
                <w:sz w:val="24"/>
              </w:rPr>
              <w:t>模具</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63</w:t>
            </w:r>
          </w:p>
        </w:tc>
        <w:tc>
          <w:tcPr>
            <w:tcW w:w="2793" w:type="dxa"/>
          </w:tcPr>
          <w:p>
            <w:pPr>
              <w:pStyle w:val="TableParagraph"/>
              <w:spacing w:line="291" w:lineRule="exact"/>
              <w:ind w:left="419" w:right="408"/>
              <w:jc w:val="center"/>
              <w:rPr>
                <w:sz w:val="24"/>
              </w:rPr>
            </w:pPr>
            <w:r>
              <w:rPr>
                <w:sz w:val="24"/>
              </w:rPr>
              <w:t>铣床</w:t>
            </w:r>
          </w:p>
        </w:tc>
        <w:tc>
          <w:tcPr>
            <w:tcW w:w="3020" w:type="dxa"/>
          </w:tcPr>
          <w:p>
            <w:pPr>
              <w:pStyle w:val="TableParagraph"/>
              <w:spacing w:line="291" w:lineRule="exact"/>
              <w:ind w:left="129" w:right="110"/>
              <w:jc w:val="center"/>
              <w:rPr>
                <w:sz w:val="24"/>
              </w:rPr>
            </w:pPr>
            <w:r>
              <w:rPr>
                <w:sz w:val="24"/>
              </w:rPr>
              <w:t>6VK</w:t>
            </w:r>
          </w:p>
        </w:tc>
        <w:tc>
          <w:tcPr>
            <w:tcW w:w="843" w:type="dxa"/>
          </w:tcPr>
          <w:p>
            <w:pPr>
              <w:pStyle w:val="TableParagraph"/>
              <w:spacing w:line="291" w:lineRule="exact"/>
              <w:ind w:left="23"/>
              <w:jc w:val="center"/>
              <w:rPr>
                <w:sz w:val="24"/>
              </w:rPr>
            </w:pPr>
            <w:r>
              <w:rPr>
                <w:w w:val="98"/>
                <w:sz w:val="24"/>
              </w:rPr>
              <w:t>1</w:t>
            </w:r>
          </w:p>
        </w:tc>
        <w:tc>
          <w:tcPr>
            <w:tcW w:w="2232" w:type="dxa"/>
            <w:tcBorders>
              <w:top w:val="single" w:sz="4" w:space="0" w:color="000000"/>
              <w:bottom w:val="single" w:sz="4" w:space="0" w:color="000000"/>
              <w:right w:val="nil"/>
            </w:tcBorders>
          </w:tcPr>
          <w:p>
            <w:pPr>
              <w:pStyle w:val="TableParagraph"/>
              <w:spacing w:line="291" w:lineRule="exact"/>
              <w:ind w:left="238" w:right="215"/>
              <w:jc w:val="center"/>
              <w:rPr>
                <w:sz w:val="24"/>
              </w:rPr>
            </w:pPr>
            <w:r>
              <w:rPr>
                <w:sz w:val="24"/>
              </w:rPr>
              <w:t>模具</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64</w:t>
            </w:r>
          </w:p>
        </w:tc>
        <w:tc>
          <w:tcPr>
            <w:tcW w:w="2793" w:type="dxa"/>
          </w:tcPr>
          <w:p>
            <w:pPr>
              <w:pStyle w:val="TableParagraph"/>
              <w:spacing w:line="291" w:lineRule="exact"/>
              <w:ind w:left="419" w:right="408"/>
              <w:jc w:val="center"/>
              <w:rPr>
                <w:sz w:val="24"/>
              </w:rPr>
            </w:pPr>
            <w:r>
              <w:rPr>
                <w:sz w:val="24"/>
              </w:rPr>
              <w:t>雕刻机</w:t>
            </w:r>
          </w:p>
        </w:tc>
        <w:tc>
          <w:tcPr>
            <w:tcW w:w="3020" w:type="dxa"/>
          </w:tcPr>
          <w:p>
            <w:pPr>
              <w:pStyle w:val="TableParagraph"/>
              <w:spacing w:line="291" w:lineRule="exact"/>
              <w:ind w:left="128" w:right="111"/>
              <w:jc w:val="center"/>
              <w:rPr>
                <w:sz w:val="24"/>
              </w:rPr>
            </w:pPr>
            <w:r>
              <w:rPr>
                <w:sz w:val="24"/>
              </w:rPr>
              <w:t>CNC-860</w:t>
            </w:r>
          </w:p>
        </w:tc>
        <w:tc>
          <w:tcPr>
            <w:tcW w:w="843" w:type="dxa"/>
          </w:tcPr>
          <w:p>
            <w:pPr>
              <w:pStyle w:val="TableParagraph"/>
              <w:spacing w:line="291" w:lineRule="exact"/>
              <w:ind w:left="23"/>
              <w:jc w:val="center"/>
              <w:rPr>
                <w:sz w:val="24"/>
              </w:rPr>
            </w:pPr>
            <w:r>
              <w:rPr>
                <w:w w:val="98"/>
                <w:sz w:val="24"/>
              </w:rPr>
              <w:t>1</w:t>
            </w:r>
          </w:p>
        </w:tc>
        <w:tc>
          <w:tcPr>
            <w:tcW w:w="2232" w:type="dxa"/>
            <w:tcBorders>
              <w:top w:val="single" w:sz="4" w:space="0" w:color="000000"/>
              <w:bottom w:val="single" w:sz="4" w:space="0" w:color="000000"/>
              <w:right w:val="nil"/>
            </w:tcBorders>
          </w:tcPr>
          <w:p>
            <w:pPr>
              <w:pStyle w:val="TableParagraph"/>
              <w:spacing w:line="291" w:lineRule="exact"/>
              <w:ind w:left="238" w:right="215"/>
              <w:jc w:val="center"/>
              <w:rPr>
                <w:sz w:val="24"/>
              </w:rPr>
            </w:pPr>
            <w:r>
              <w:rPr>
                <w:sz w:val="24"/>
              </w:rPr>
              <w:t>模具</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65</w:t>
            </w:r>
          </w:p>
        </w:tc>
        <w:tc>
          <w:tcPr>
            <w:tcW w:w="2793" w:type="dxa"/>
          </w:tcPr>
          <w:p>
            <w:pPr>
              <w:pStyle w:val="TableParagraph"/>
              <w:spacing w:line="291" w:lineRule="exact"/>
              <w:ind w:left="419" w:right="408"/>
              <w:jc w:val="center"/>
              <w:rPr>
                <w:sz w:val="24"/>
              </w:rPr>
            </w:pPr>
            <w:r>
              <w:rPr>
                <w:sz w:val="24"/>
              </w:rPr>
              <w:t>小线切割</w:t>
            </w:r>
          </w:p>
        </w:tc>
        <w:tc>
          <w:tcPr>
            <w:tcW w:w="3020" w:type="dxa"/>
          </w:tcPr>
          <w:p>
            <w:pPr>
              <w:pStyle w:val="TableParagraph"/>
              <w:spacing w:line="291" w:lineRule="exact"/>
              <w:ind w:left="129" w:right="111"/>
              <w:jc w:val="center"/>
              <w:rPr>
                <w:sz w:val="24"/>
              </w:rPr>
            </w:pPr>
            <w:r>
              <w:rPr>
                <w:sz w:val="24"/>
              </w:rPr>
              <w:t>DS103</w:t>
            </w:r>
          </w:p>
        </w:tc>
        <w:tc>
          <w:tcPr>
            <w:tcW w:w="843" w:type="dxa"/>
          </w:tcPr>
          <w:p>
            <w:pPr>
              <w:pStyle w:val="TableParagraph"/>
              <w:spacing w:line="291" w:lineRule="exact"/>
              <w:ind w:left="23"/>
              <w:jc w:val="center"/>
              <w:rPr>
                <w:sz w:val="24"/>
              </w:rPr>
            </w:pPr>
            <w:r>
              <w:rPr>
                <w:w w:val="98"/>
                <w:sz w:val="24"/>
              </w:rPr>
              <w:t>1</w:t>
            </w:r>
          </w:p>
        </w:tc>
        <w:tc>
          <w:tcPr>
            <w:tcW w:w="2232" w:type="dxa"/>
            <w:tcBorders>
              <w:top w:val="single" w:sz="4" w:space="0" w:color="000000"/>
              <w:bottom w:val="single" w:sz="4" w:space="0" w:color="000000"/>
              <w:right w:val="nil"/>
            </w:tcBorders>
          </w:tcPr>
          <w:p>
            <w:pPr>
              <w:pStyle w:val="TableParagraph"/>
              <w:spacing w:line="291" w:lineRule="exact"/>
              <w:ind w:left="238" w:right="215"/>
              <w:jc w:val="center"/>
              <w:rPr>
                <w:sz w:val="24"/>
              </w:rPr>
            </w:pPr>
            <w:r>
              <w:rPr>
                <w:sz w:val="24"/>
              </w:rPr>
              <w:t>模具</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66</w:t>
            </w:r>
          </w:p>
        </w:tc>
        <w:tc>
          <w:tcPr>
            <w:tcW w:w="2793" w:type="dxa"/>
          </w:tcPr>
          <w:p>
            <w:pPr>
              <w:pStyle w:val="TableParagraph"/>
              <w:spacing w:line="291" w:lineRule="exact"/>
              <w:ind w:left="419" w:right="408"/>
              <w:jc w:val="center"/>
              <w:rPr>
                <w:sz w:val="24"/>
              </w:rPr>
            </w:pPr>
            <w:r>
              <w:rPr>
                <w:sz w:val="24"/>
              </w:rPr>
              <w:t>中线切割</w:t>
            </w:r>
          </w:p>
        </w:tc>
        <w:tc>
          <w:tcPr>
            <w:tcW w:w="3020" w:type="dxa"/>
          </w:tcPr>
          <w:p>
            <w:pPr>
              <w:pStyle w:val="TableParagraph"/>
              <w:spacing w:line="291" w:lineRule="exact"/>
              <w:ind w:left="128" w:right="111"/>
              <w:jc w:val="center"/>
              <w:rPr>
                <w:sz w:val="24"/>
              </w:rPr>
            </w:pPr>
            <w:r>
              <w:rPr>
                <w:sz w:val="24"/>
              </w:rPr>
              <w:t>DK7750</w:t>
            </w:r>
          </w:p>
        </w:tc>
        <w:tc>
          <w:tcPr>
            <w:tcW w:w="843" w:type="dxa"/>
          </w:tcPr>
          <w:p>
            <w:pPr>
              <w:pStyle w:val="TableParagraph"/>
              <w:spacing w:line="291" w:lineRule="exact"/>
              <w:ind w:left="23"/>
              <w:jc w:val="center"/>
              <w:rPr>
                <w:sz w:val="24"/>
              </w:rPr>
            </w:pPr>
            <w:r>
              <w:rPr>
                <w:w w:val="98"/>
                <w:sz w:val="24"/>
              </w:rPr>
              <w:t>1</w:t>
            </w:r>
          </w:p>
        </w:tc>
        <w:tc>
          <w:tcPr>
            <w:tcW w:w="2232" w:type="dxa"/>
            <w:tcBorders>
              <w:top w:val="single" w:sz="4" w:space="0" w:color="000000"/>
              <w:bottom w:val="single" w:sz="4" w:space="0" w:color="000000"/>
              <w:right w:val="nil"/>
            </w:tcBorders>
          </w:tcPr>
          <w:p>
            <w:pPr>
              <w:pStyle w:val="TableParagraph"/>
              <w:spacing w:line="291" w:lineRule="exact"/>
              <w:ind w:left="238" w:right="215"/>
              <w:jc w:val="center"/>
              <w:rPr>
                <w:sz w:val="24"/>
              </w:rPr>
            </w:pPr>
            <w:r>
              <w:rPr>
                <w:sz w:val="24"/>
              </w:rPr>
              <w:t>模具</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67</w:t>
            </w:r>
          </w:p>
        </w:tc>
        <w:tc>
          <w:tcPr>
            <w:tcW w:w="2793" w:type="dxa"/>
          </w:tcPr>
          <w:p>
            <w:pPr>
              <w:pStyle w:val="TableParagraph"/>
              <w:spacing w:line="291" w:lineRule="exact"/>
              <w:ind w:left="419" w:right="408"/>
              <w:jc w:val="center"/>
              <w:rPr>
                <w:sz w:val="24"/>
              </w:rPr>
            </w:pPr>
            <w:r>
              <w:rPr>
                <w:sz w:val="24"/>
              </w:rPr>
              <w:t>硬度测试仪</w:t>
            </w:r>
          </w:p>
        </w:tc>
        <w:tc>
          <w:tcPr>
            <w:tcW w:w="3020" w:type="dxa"/>
          </w:tcPr>
          <w:p>
            <w:pPr>
              <w:pStyle w:val="TableParagraph"/>
              <w:spacing w:line="291" w:lineRule="exact"/>
              <w:ind w:left="128" w:right="111"/>
              <w:jc w:val="center"/>
              <w:rPr>
                <w:sz w:val="24"/>
              </w:rPr>
            </w:pPr>
            <w:r>
              <w:rPr>
                <w:sz w:val="24"/>
              </w:rPr>
              <w:t>R574</w:t>
            </w:r>
          </w:p>
        </w:tc>
        <w:tc>
          <w:tcPr>
            <w:tcW w:w="843" w:type="dxa"/>
          </w:tcPr>
          <w:p>
            <w:pPr>
              <w:pStyle w:val="TableParagraph"/>
              <w:spacing w:line="291" w:lineRule="exact"/>
              <w:ind w:left="23"/>
              <w:jc w:val="center"/>
              <w:rPr>
                <w:sz w:val="24"/>
              </w:rPr>
            </w:pPr>
            <w:r>
              <w:rPr>
                <w:w w:val="98"/>
                <w:sz w:val="24"/>
              </w:rPr>
              <w:t>1</w:t>
            </w:r>
          </w:p>
        </w:tc>
        <w:tc>
          <w:tcPr>
            <w:tcW w:w="2232" w:type="dxa"/>
            <w:tcBorders>
              <w:top w:val="single" w:sz="4" w:space="0" w:color="000000"/>
              <w:bottom w:val="single" w:sz="4" w:space="0" w:color="000000"/>
              <w:right w:val="nil"/>
            </w:tcBorders>
          </w:tcPr>
          <w:p>
            <w:pPr>
              <w:pStyle w:val="TableParagraph"/>
              <w:spacing w:line="291" w:lineRule="exact"/>
              <w:ind w:left="238" w:right="215"/>
              <w:jc w:val="center"/>
              <w:rPr>
                <w:sz w:val="24"/>
              </w:rPr>
            </w:pPr>
            <w:r>
              <w:rPr>
                <w:sz w:val="24"/>
              </w:rPr>
              <w:t>模具</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68</w:t>
            </w:r>
          </w:p>
        </w:tc>
        <w:tc>
          <w:tcPr>
            <w:tcW w:w="2793" w:type="dxa"/>
          </w:tcPr>
          <w:p>
            <w:pPr>
              <w:pStyle w:val="TableParagraph"/>
              <w:spacing w:line="291" w:lineRule="exact"/>
              <w:ind w:left="419" w:right="408"/>
              <w:jc w:val="center"/>
              <w:rPr>
                <w:sz w:val="24"/>
              </w:rPr>
            </w:pPr>
            <w:r>
              <w:rPr>
                <w:sz w:val="24"/>
              </w:rPr>
              <w:t>磨刀机</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1</w:t>
            </w:r>
          </w:p>
        </w:tc>
        <w:tc>
          <w:tcPr>
            <w:tcW w:w="2232" w:type="dxa"/>
            <w:tcBorders>
              <w:top w:val="single" w:sz="4" w:space="0" w:color="000000"/>
              <w:bottom w:val="single" w:sz="4" w:space="0" w:color="000000"/>
              <w:right w:val="nil"/>
            </w:tcBorders>
          </w:tcPr>
          <w:p>
            <w:pPr>
              <w:pStyle w:val="TableParagraph"/>
              <w:spacing w:line="291" w:lineRule="exact"/>
              <w:ind w:left="238" w:right="215"/>
              <w:jc w:val="center"/>
              <w:rPr>
                <w:sz w:val="24"/>
              </w:rPr>
            </w:pPr>
            <w:r>
              <w:rPr>
                <w:sz w:val="24"/>
              </w:rPr>
              <w:t>模具</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69</w:t>
            </w:r>
          </w:p>
        </w:tc>
        <w:tc>
          <w:tcPr>
            <w:tcW w:w="2793" w:type="dxa"/>
          </w:tcPr>
          <w:p>
            <w:pPr>
              <w:pStyle w:val="TableParagraph"/>
              <w:spacing w:line="291" w:lineRule="exact"/>
              <w:ind w:left="419" w:right="408"/>
              <w:jc w:val="center"/>
              <w:rPr>
                <w:sz w:val="24"/>
              </w:rPr>
            </w:pPr>
            <w:r>
              <w:rPr>
                <w:sz w:val="24"/>
              </w:rPr>
              <w:t>抽屉式货架</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1</w:t>
            </w:r>
          </w:p>
        </w:tc>
        <w:tc>
          <w:tcPr>
            <w:tcW w:w="2232" w:type="dxa"/>
            <w:tcBorders>
              <w:top w:val="single" w:sz="4" w:space="0" w:color="000000"/>
              <w:bottom w:val="single" w:sz="4" w:space="0" w:color="000000"/>
              <w:right w:val="nil"/>
            </w:tcBorders>
          </w:tcPr>
          <w:p>
            <w:pPr>
              <w:pStyle w:val="TableParagraph"/>
              <w:spacing w:line="291" w:lineRule="exact"/>
              <w:ind w:left="238" w:right="215"/>
              <w:jc w:val="center"/>
              <w:rPr>
                <w:sz w:val="24"/>
              </w:rPr>
            </w:pPr>
            <w:r>
              <w:rPr>
                <w:sz w:val="24"/>
              </w:rPr>
              <w:t>模具</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70</w:t>
            </w:r>
          </w:p>
        </w:tc>
        <w:tc>
          <w:tcPr>
            <w:tcW w:w="2793" w:type="dxa"/>
          </w:tcPr>
          <w:p>
            <w:pPr>
              <w:pStyle w:val="TableParagraph"/>
              <w:spacing w:line="291" w:lineRule="exact"/>
              <w:ind w:left="419" w:right="408"/>
              <w:jc w:val="center"/>
              <w:rPr>
                <w:sz w:val="24"/>
              </w:rPr>
            </w:pPr>
            <w:r>
              <w:rPr>
                <w:sz w:val="24"/>
              </w:rPr>
              <w:t>悬臂吊</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5</w:t>
            </w:r>
          </w:p>
        </w:tc>
        <w:tc>
          <w:tcPr>
            <w:tcW w:w="2232" w:type="dxa"/>
            <w:tcBorders>
              <w:top w:val="single" w:sz="4" w:space="0" w:color="000000"/>
              <w:bottom w:val="single" w:sz="4" w:space="0" w:color="000000"/>
              <w:right w:val="nil"/>
            </w:tcBorders>
          </w:tcPr>
          <w:p>
            <w:pPr>
              <w:pStyle w:val="TableParagraph"/>
              <w:spacing w:line="291" w:lineRule="exact"/>
              <w:ind w:left="238" w:right="215"/>
              <w:jc w:val="center"/>
              <w:rPr>
                <w:sz w:val="24"/>
              </w:rPr>
            </w:pPr>
            <w:r>
              <w:rPr>
                <w:sz w:val="24"/>
              </w:rPr>
              <w:t>各车间</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71</w:t>
            </w:r>
          </w:p>
        </w:tc>
        <w:tc>
          <w:tcPr>
            <w:tcW w:w="2793" w:type="dxa"/>
          </w:tcPr>
          <w:p>
            <w:pPr>
              <w:pStyle w:val="TableParagraph"/>
              <w:spacing w:line="291" w:lineRule="exact"/>
              <w:ind w:left="419" w:right="408"/>
              <w:jc w:val="center"/>
              <w:rPr>
                <w:sz w:val="24"/>
              </w:rPr>
            </w:pPr>
            <w:r>
              <w:rPr>
                <w:sz w:val="24"/>
              </w:rPr>
              <w:t>拉刀车床</w:t>
            </w:r>
          </w:p>
        </w:tc>
        <w:tc>
          <w:tcPr>
            <w:tcW w:w="3020" w:type="dxa"/>
          </w:tcPr>
          <w:p>
            <w:pPr>
              <w:pStyle w:val="TableParagraph"/>
              <w:spacing w:line="291" w:lineRule="exact"/>
              <w:ind w:left="129" w:right="111"/>
              <w:jc w:val="center"/>
              <w:rPr>
                <w:sz w:val="24"/>
              </w:rPr>
            </w:pPr>
            <w:r>
              <w:rPr>
                <w:sz w:val="24"/>
              </w:rPr>
              <w:t>C6132A</w:t>
            </w:r>
          </w:p>
        </w:tc>
        <w:tc>
          <w:tcPr>
            <w:tcW w:w="843" w:type="dxa"/>
          </w:tcPr>
          <w:p>
            <w:pPr>
              <w:pStyle w:val="TableParagraph"/>
              <w:spacing w:line="291" w:lineRule="exact"/>
              <w:ind w:left="23"/>
              <w:jc w:val="center"/>
              <w:rPr>
                <w:sz w:val="24"/>
              </w:rPr>
            </w:pPr>
            <w:r>
              <w:rPr>
                <w:w w:val="98"/>
                <w:sz w:val="24"/>
              </w:rPr>
              <w:t>1</w:t>
            </w:r>
          </w:p>
        </w:tc>
        <w:tc>
          <w:tcPr>
            <w:tcW w:w="2232" w:type="dxa"/>
            <w:tcBorders>
              <w:top w:val="single" w:sz="4" w:space="0" w:color="000000"/>
              <w:bottom w:val="single" w:sz="4" w:space="0" w:color="000000"/>
              <w:right w:val="nil"/>
            </w:tcBorders>
          </w:tcPr>
          <w:p>
            <w:pPr>
              <w:pStyle w:val="TableParagraph"/>
              <w:spacing w:line="291" w:lineRule="exact"/>
              <w:ind w:left="238" w:right="215"/>
              <w:jc w:val="center"/>
              <w:rPr>
                <w:sz w:val="24"/>
              </w:rPr>
            </w:pPr>
            <w:r>
              <w:rPr>
                <w:sz w:val="24"/>
              </w:rPr>
              <w:t>模具</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72</w:t>
            </w:r>
          </w:p>
        </w:tc>
        <w:tc>
          <w:tcPr>
            <w:tcW w:w="2793" w:type="dxa"/>
          </w:tcPr>
          <w:p>
            <w:pPr>
              <w:pStyle w:val="TableParagraph"/>
              <w:spacing w:line="291" w:lineRule="exact"/>
              <w:ind w:left="419" w:right="408"/>
              <w:jc w:val="center"/>
              <w:rPr>
                <w:sz w:val="24"/>
              </w:rPr>
            </w:pPr>
            <w:r>
              <w:rPr>
                <w:sz w:val="24"/>
              </w:rPr>
              <w:t>拉刀磨床</w:t>
            </w:r>
          </w:p>
        </w:tc>
        <w:tc>
          <w:tcPr>
            <w:tcW w:w="3020" w:type="dxa"/>
          </w:tcPr>
          <w:p>
            <w:pPr>
              <w:pStyle w:val="TableParagraph"/>
              <w:spacing w:line="291" w:lineRule="exact"/>
              <w:ind w:left="128" w:right="111"/>
              <w:jc w:val="center"/>
              <w:rPr>
                <w:sz w:val="24"/>
              </w:rPr>
            </w:pPr>
            <w:r>
              <w:rPr>
                <w:sz w:val="24"/>
              </w:rPr>
              <w:t>SA30H-F335</w:t>
            </w:r>
          </w:p>
        </w:tc>
        <w:tc>
          <w:tcPr>
            <w:tcW w:w="843" w:type="dxa"/>
          </w:tcPr>
          <w:p>
            <w:pPr>
              <w:pStyle w:val="TableParagraph"/>
              <w:spacing w:line="291" w:lineRule="exact"/>
              <w:ind w:left="23"/>
              <w:jc w:val="center"/>
              <w:rPr>
                <w:sz w:val="24"/>
              </w:rPr>
            </w:pPr>
            <w:r>
              <w:rPr>
                <w:w w:val="98"/>
                <w:sz w:val="24"/>
              </w:rPr>
              <w:t>1</w:t>
            </w:r>
          </w:p>
        </w:tc>
        <w:tc>
          <w:tcPr>
            <w:tcW w:w="2232" w:type="dxa"/>
            <w:tcBorders>
              <w:top w:val="single" w:sz="4" w:space="0" w:color="000000"/>
              <w:bottom w:val="single" w:sz="4" w:space="0" w:color="000000"/>
              <w:right w:val="nil"/>
            </w:tcBorders>
          </w:tcPr>
          <w:p>
            <w:pPr>
              <w:pStyle w:val="TableParagraph"/>
              <w:spacing w:line="291" w:lineRule="exact"/>
              <w:ind w:left="238" w:right="215"/>
              <w:jc w:val="center"/>
              <w:rPr>
                <w:sz w:val="24"/>
              </w:rPr>
            </w:pPr>
            <w:r>
              <w:rPr>
                <w:sz w:val="24"/>
              </w:rPr>
              <w:t>模具</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73</w:t>
            </w:r>
          </w:p>
        </w:tc>
        <w:tc>
          <w:tcPr>
            <w:tcW w:w="2793" w:type="dxa"/>
          </w:tcPr>
          <w:p>
            <w:pPr>
              <w:pStyle w:val="TableParagraph"/>
              <w:spacing w:line="291" w:lineRule="exact"/>
              <w:ind w:left="419" w:right="408"/>
              <w:jc w:val="center"/>
              <w:rPr>
                <w:sz w:val="24"/>
              </w:rPr>
            </w:pPr>
            <w:r>
              <w:rPr>
                <w:sz w:val="24"/>
              </w:rPr>
              <w:t>床型强力立式铣床</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1</w:t>
            </w:r>
          </w:p>
        </w:tc>
        <w:tc>
          <w:tcPr>
            <w:tcW w:w="2232" w:type="dxa"/>
            <w:tcBorders>
              <w:top w:val="single" w:sz="4" w:space="0" w:color="000000"/>
              <w:bottom w:val="single" w:sz="4" w:space="0" w:color="000000"/>
              <w:right w:val="nil"/>
            </w:tcBorders>
          </w:tcPr>
          <w:p>
            <w:pPr>
              <w:pStyle w:val="TableParagraph"/>
              <w:spacing w:line="291" w:lineRule="exact"/>
              <w:ind w:left="238" w:right="215"/>
              <w:jc w:val="center"/>
              <w:rPr>
                <w:sz w:val="24"/>
              </w:rPr>
            </w:pPr>
            <w:r>
              <w:rPr>
                <w:sz w:val="24"/>
              </w:rPr>
              <w:t>模具</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74</w:t>
            </w:r>
          </w:p>
        </w:tc>
        <w:tc>
          <w:tcPr>
            <w:tcW w:w="2793" w:type="dxa"/>
          </w:tcPr>
          <w:p>
            <w:pPr>
              <w:pStyle w:val="TableParagraph"/>
              <w:spacing w:line="291" w:lineRule="exact"/>
              <w:ind w:left="419" w:right="408"/>
              <w:jc w:val="center"/>
              <w:rPr>
                <w:sz w:val="24"/>
              </w:rPr>
            </w:pPr>
            <w:r>
              <w:rPr>
                <w:sz w:val="24"/>
              </w:rPr>
              <w:t>放电机</w:t>
            </w:r>
          </w:p>
        </w:tc>
        <w:tc>
          <w:tcPr>
            <w:tcW w:w="3020" w:type="dxa"/>
          </w:tcPr>
          <w:p>
            <w:pPr>
              <w:pStyle w:val="TableParagraph"/>
              <w:spacing w:line="291" w:lineRule="exact"/>
              <w:ind w:left="129" w:right="111"/>
              <w:jc w:val="center"/>
              <w:rPr>
                <w:sz w:val="24"/>
              </w:rPr>
            </w:pPr>
            <w:r>
              <w:rPr>
                <w:sz w:val="24"/>
              </w:rPr>
              <w:t>EMD-C1560</w:t>
            </w:r>
          </w:p>
        </w:tc>
        <w:tc>
          <w:tcPr>
            <w:tcW w:w="843" w:type="dxa"/>
          </w:tcPr>
          <w:p>
            <w:pPr>
              <w:pStyle w:val="TableParagraph"/>
              <w:spacing w:line="291" w:lineRule="exact"/>
              <w:ind w:left="23"/>
              <w:jc w:val="center"/>
              <w:rPr>
                <w:sz w:val="24"/>
              </w:rPr>
            </w:pPr>
            <w:r>
              <w:rPr>
                <w:w w:val="98"/>
                <w:sz w:val="24"/>
              </w:rPr>
              <w:t>2</w:t>
            </w:r>
          </w:p>
        </w:tc>
        <w:tc>
          <w:tcPr>
            <w:tcW w:w="2232" w:type="dxa"/>
            <w:tcBorders>
              <w:top w:val="single" w:sz="4" w:space="0" w:color="000000"/>
              <w:bottom w:val="single" w:sz="4" w:space="0" w:color="000000"/>
              <w:right w:val="nil"/>
            </w:tcBorders>
          </w:tcPr>
          <w:p>
            <w:pPr>
              <w:pStyle w:val="TableParagraph"/>
              <w:spacing w:line="291" w:lineRule="exact"/>
              <w:ind w:left="238" w:right="215"/>
              <w:jc w:val="center"/>
              <w:rPr>
                <w:sz w:val="24"/>
              </w:rPr>
            </w:pPr>
            <w:r>
              <w:rPr>
                <w:sz w:val="24"/>
              </w:rPr>
              <w:t>模具</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75</w:t>
            </w:r>
          </w:p>
        </w:tc>
        <w:tc>
          <w:tcPr>
            <w:tcW w:w="2793" w:type="dxa"/>
          </w:tcPr>
          <w:p>
            <w:pPr>
              <w:pStyle w:val="TableParagraph"/>
              <w:spacing w:line="291" w:lineRule="exact"/>
              <w:ind w:left="419" w:right="408"/>
              <w:jc w:val="center"/>
              <w:rPr>
                <w:sz w:val="24"/>
              </w:rPr>
            </w:pPr>
            <w:r>
              <w:rPr>
                <w:sz w:val="24"/>
              </w:rPr>
              <w:t>拉齿机</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72" w:right="249"/>
              <w:jc w:val="center"/>
              <w:rPr>
                <w:sz w:val="24"/>
              </w:rPr>
            </w:pPr>
            <w:r>
              <w:rPr>
                <w:sz w:val="24"/>
              </w:rPr>
              <w:t>11</w:t>
            </w:r>
          </w:p>
        </w:tc>
        <w:tc>
          <w:tcPr>
            <w:tcW w:w="2232" w:type="dxa"/>
            <w:tcBorders>
              <w:top w:val="single" w:sz="4" w:space="0" w:color="000000"/>
              <w:bottom w:val="single" w:sz="4" w:space="0" w:color="000000"/>
              <w:right w:val="nil"/>
            </w:tcBorders>
          </w:tcPr>
          <w:p>
            <w:pPr>
              <w:pStyle w:val="TableParagraph"/>
              <w:spacing w:line="291" w:lineRule="exact"/>
              <w:ind w:left="238" w:right="215"/>
              <w:jc w:val="center"/>
              <w:rPr>
                <w:sz w:val="24"/>
              </w:rPr>
            </w:pPr>
            <w:r>
              <w:rPr>
                <w:sz w:val="24"/>
              </w:rPr>
              <w:t>大力钳机械加工</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76</w:t>
            </w:r>
          </w:p>
        </w:tc>
        <w:tc>
          <w:tcPr>
            <w:tcW w:w="2793" w:type="dxa"/>
          </w:tcPr>
          <w:p>
            <w:pPr>
              <w:pStyle w:val="TableParagraph"/>
              <w:spacing w:line="291" w:lineRule="exact"/>
              <w:ind w:left="419" w:right="408"/>
              <w:jc w:val="center"/>
              <w:rPr>
                <w:sz w:val="24"/>
              </w:rPr>
            </w:pPr>
            <w:r>
              <w:rPr>
                <w:sz w:val="24"/>
              </w:rPr>
              <w:t>攻丝机</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7</w:t>
            </w:r>
          </w:p>
        </w:tc>
        <w:tc>
          <w:tcPr>
            <w:tcW w:w="2232" w:type="dxa"/>
            <w:tcBorders>
              <w:top w:val="single" w:sz="4" w:space="0" w:color="000000"/>
              <w:bottom w:val="single" w:sz="4" w:space="0" w:color="000000"/>
              <w:right w:val="nil"/>
            </w:tcBorders>
          </w:tcPr>
          <w:p>
            <w:pPr>
              <w:pStyle w:val="TableParagraph"/>
              <w:spacing w:line="291" w:lineRule="exact"/>
              <w:ind w:left="238" w:right="215"/>
              <w:jc w:val="center"/>
              <w:rPr>
                <w:sz w:val="24"/>
              </w:rPr>
            </w:pPr>
            <w:r>
              <w:rPr>
                <w:sz w:val="24"/>
              </w:rPr>
              <w:t>大力钳机械加工</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77</w:t>
            </w:r>
          </w:p>
        </w:tc>
        <w:tc>
          <w:tcPr>
            <w:tcW w:w="2793" w:type="dxa"/>
          </w:tcPr>
          <w:p>
            <w:pPr>
              <w:pStyle w:val="TableParagraph"/>
              <w:spacing w:line="291" w:lineRule="exact"/>
              <w:ind w:left="419" w:right="408"/>
              <w:jc w:val="center"/>
              <w:rPr>
                <w:sz w:val="24"/>
              </w:rPr>
            </w:pPr>
            <w:r>
              <w:rPr>
                <w:sz w:val="24"/>
              </w:rPr>
              <w:t>冲床</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72" w:right="249"/>
              <w:jc w:val="center"/>
              <w:rPr>
                <w:sz w:val="24"/>
              </w:rPr>
            </w:pPr>
            <w:r>
              <w:rPr>
                <w:sz w:val="24"/>
              </w:rPr>
              <w:t>13</w:t>
            </w:r>
          </w:p>
        </w:tc>
        <w:tc>
          <w:tcPr>
            <w:tcW w:w="2232" w:type="dxa"/>
            <w:tcBorders>
              <w:top w:val="single" w:sz="4" w:space="0" w:color="000000"/>
              <w:bottom w:val="single" w:sz="4" w:space="0" w:color="000000"/>
              <w:right w:val="nil"/>
            </w:tcBorders>
          </w:tcPr>
          <w:p>
            <w:pPr>
              <w:pStyle w:val="TableParagraph"/>
              <w:spacing w:line="291" w:lineRule="exact"/>
              <w:ind w:left="238" w:right="215"/>
              <w:jc w:val="center"/>
              <w:rPr>
                <w:sz w:val="24"/>
              </w:rPr>
            </w:pPr>
            <w:r>
              <w:rPr>
                <w:sz w:val="24"/>
              </w:rPr>
              <w:t>大力钳机械加工</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78</w:t>
            </w:r>
          </w:p>
        </w:tc>
        <w:tc>
          <w:tcPr>
            <w:tcW w:w="2793" w:type="dxa"/>
          </w:tcPr>
          <w:p>
            <w:pPr>
              <w:pStyle w:val="TableParagraph"/>
              <w:spacing w:line="291" w:lineRule="exact"/>
              <w:ind w:left="419" w:right="408"/>
              <w:jc w:val="center"/>
              <w:rPr>
                <w:sz w:val="24"/>
              </w:rPr>
            </w:pPr>
            <w:r>
              <w:rPr>
                <w:sz w:val="24"/>
              </w:rPr>
              <w:t>挂喷机</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2</w:t>
            </w:r>
          </w:p>
        </w:tc>
        <w:tc>
          <w:tcPr>
            <w:tcW w:w="2232" w:type="dxa"/>
            <w:tcBorders>
              <w:top w:val="single" w:sz="4" w:space="0" w:color="000000"/>
              <w:bottom w:val="single" w:sz="4" w:space="0" w:color="000000"/>
              <w:right w:val="nil"/>
            </w:tcBorders>
          </w:tcPr>
          <w:p>
            <w:pPr>
              <w:pStyle w:val="TableParagraph"/>
              <w:spacing w:line="291" w:lineRule="exact"/>
              <w:ind w:left="238" w:right="215"/>
              <w:jc w:val="center"/>
              <w:rPr>
                <w:sz w:val="24"/>
              </w:rPr>
            </w:pPr>
            <w:r>
              <w:rPr>
                <w:sz w:val="24"/>
              </w:rPr>
              <w:t>大力钳表面处理</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79</w:t>
            </w:r>
          </w:p>
        </w:tc>
        <w:tc>
          <w:tcPr>
            <w:tcW w:w="2793" w:type="dxa"/>
          </w:tcPr>
          <w:p>
            <w:pPr>
              <w:pStyle w:val="TableParagraph"/>
              <w:spacing w:line="291" w:lineRule="exact"/>
              <w:ind w:left="419" w:right="408"/>
              <w:jc w:val="center"/>
              <w:rPr>
                <w:sz w:val="24"/>
              </w:rPr>
            </w:pPr>
            <w:r>
              <w:rPr>
                <w:sz w:val="24"/>
              </w:rPr>
              <w:t>打酒窝机</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4</w:t>
            </w:r>
          </w:p>
        </w:tc>
        <w:tc>
          <w:tcPr>
            <w:tcW w:w="2232" w:type="dxa"/>
            <w:tcBorders>
              <w:top w:val="single" w:sz="4" w:space="0" w:color="000000"/>
              <w:bottom w:val="single" w:sz="4" w:space="0" w:color="000000"/>
              <w:right w:val="nil"/>
            </w:tcBorders>
          </w:tcPr>
          <w:p>
            <w:pPr>
              <w:pStyle w:val="TableParagraph"/>
              <w:spacing w:line="291" w:lineRule="exact"/>
              <w:ind w:left="238" w:right="215"/>
              <w:jc w:val="center"/>
              <w:rPr>
                <w:sz w:val="24"/>
              </w:rPr>
            </w:pPr>
            <w:r>
              <w:rPr>
                <w:sz w:val="24"/>
              </w:rPr>
              <w:t>大力钳机械加工</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80</w:t>
            </w:r>
          </w:p>
        </w:tc>
        <w:tc>
          <w:tcPr>
            <w:tcW w:w="2793" w:type="dxa"/>
          </w:tcPr>
          <w:p>
            <w:pPr>
              <w:pStyle w:val="TableParagraph"/>
              <w:spacing w:line="291" w:lineRule="exact"/>
              <w:ind w:left="419" w:right="408"/>
              <w:jc w:val="center"/>
              <w:rPr>
                <w:sz w:val="24"/>
              </w:rPr>
            </w:pPr>
            <w:r>
              <w:rPr>
                <w:sz w:val="24"/>
              </w:rPr>
              <w:t>退火炉</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1</w:t>
            </w:r>
          </w:p>
        </w:tc>
        <w:tc>
          <w:tcPr>
            <w:tcW w:w="2232" w:type="dxa"/>
            <w:tcBorders>
              <w:top w:val="single" w:sz="4" w:space="0" w:color="000000"/>
              <w:bottom w:val="single" w:sz="4" w:space="0" w:color="000000"/>
              <w:right w:val="nil"/>
            </w:tcBorders>
          </w:tcPr>
          <w:p>
            <w:pPr>
              <w:pStyle w:val="TableParagraph"/>
              <w:spacing w:line="291" w:lineRule="exact"/>
              <w:ind w:left="238" w:right="215"/>
              <w:jc w:val="center"/>
              <w:rPr>
                <w:sz w:val="24"/>
              </w:rPr>
            </w:pPr>
            <w:r>
              <w:rPr>
                <w:sz w:val="24"/>
              </w:rPr>
              <w:t>大力钳热处理</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81</w:t>
            </w:r>
          </w:p>
        </w:tc>
        <w:tc>
          <w:tcPr>
            <w:tcW w:w="2793" w:type="dxa"/>
          </w:tcPr>
          <w:p>
            <w:pPr>
              <w:pStyle w:val="TableParagraph"/>
              <w:spacing w:line="291" w:lineRule="exact"/>
              <w:ind w:left="419" w:right="408"/>
              <w:jc w:val="center"/>
              <w:rPr>
                <w:sz w:val="24"/>
              </w:rPr>
            </w:pPr>
            <w:r>
              <w:rPr>
                <w:sz w:val="24"/>
              </w:rPr>
              <w:t>钎焊炉</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3</w:t>
            </w:r>
          </w:p>
        </w:tc>
        <w:tc>
          <w:tcPr>
            <w:tcW w:w="2232" w:type="dxa"/>
            <w:tcBorders>
              <w:top w:val="single" w:sz="4" w:space="0" w:color="000000"/>
              <w:bottom w:val="single" w:sz="4" w:space="0" w:color="000000"/>
              <w:right w:val="nil"/>
            </w:tcBorders>
          </w:tcPr>
          <w:p>
            <w:pPr>
              <w:pStyle w:val="TableParagraph"/>
              <w:spacing w:line="291" w:lineRule="exact"/>
              <w:ind w:left="238" w:right="215"/>
              <w:jc w:val="center"/>
              <w:rPr>
                <w:sz w:val="24"/>
              </w:rPr>
            </w:pPr>
            <w:r>
              <w:rPr>
                <w:sz w:val="24"/>
              </w:rPr>
              <w:t>大力钳热处理</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82</w:t>
            </w:r>
          </w:p>
        </w:tc>
        <w:tc>
          <w:tcPr>
            <w:tcW w:w="2793" w:type="dxa"/>
          </w:tcPr>
          <w:p>
            <w:pPr>
              <w:pStyle w:val="TableParagraph"/>
              <w:spacing w:line="291" w:lineRule="exact"/>
              <w:ind w:left="419" w:right="408"/>
              <w:jc w:val="center"/>
              <w:rPr>
                <w:sz w:val="24"/>
              </w:rPr>
            </w:pPr>
            <w:r>
              <w:rPr>
                <w:sz w:val="24"/>
              </w:rPr>
              <w:t>热处理机</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1</w:t>
            </w:r>
          </w:p>
        </w:tc>
        <w:tc>
          <w:tcPr>
            <w:tcW w:w="2232" w:type="dxa"/>
            <w:tcBorders>
              <w:top w:val="single" w:sz="4" w:space="0" w:color="000000"/>
              <w:bottom w:val="single" w:sz="4" w:space="0" w:color="000000"/>
              <w:right w:val="nil"/>
            </w:tcBorders>
          </w:tcPr>
          <w:p>
            <w:pPr>
              <w:pStyle w:val="TableParagraph"/>
              <w:spacing w:line="291" w:lineRule="exact"/>
              <w:ind w:left="238" w:right="215"/>
              <w:jc w:val="center"/>
              <w:rPr>
                <w:sz w:val="24"/>
              </w:rPr>
            </w:pPr>
            <w:r>
              <w:rPr>
                <w:sz w:val="24"/>
              </w:rPr>
              <w:t>大力钳热处理</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83</w:t>
            </w:r>
          </w:p>
        </w:tc>
        <w:tc>
          <w:tcPr>
            <w:tcW w:w="2793" w:type="dxa"/>
          </w:tcPr>
          <w:p>
            <w:pPr>
              <w:pStyle w:val="TableParagraph"/>
              <w:spacing w:line="291" w:lineRule="exact"/>
              <w:ind w:left="419" w:right="408"/>
              <w:jc w:val="center"/>
              <w:rPr>
                <w:sz w:val="24"/>
              </w:rPr>
            </w:pPr>
            <w:r>
              <w:rPr>
                <w:sz w:val="24"/>
              </w:rPr>
              <w:t>立式拉床</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4</w:t>
            </w:r>
          </w:p>
        </w:tc>
        <w:tc>
          <w:tcPr>
            <w:tcW w:w="2232" w:type="dxa"/>
            <w:tcBorders>
              <w:top w:val="single" w:sz="4" w:space="0" w:color="000000"/>
              <w:bottom w:val="single" w:sz="4" w:space="0" w:color="000000"/>
              <w:right w:val="nil"/>
            </w:tcBorders>
          </w:tcPr>
          <w:p>
            <w:pPr>
              <w:pStyle w:val="TableParagraph"/>
              <w:spacing w:line="291" w:lineRule="exact"/>
              <w:ind w:left="238" w:right="215"/>
              <w:jc w:val="center"/>
              <w:rPr>
                <w:sz w:val="24"/>
              </w:rPr>
            </w:pPr>
            <w:r>
              <w:rPr>
                <w:sz w:val="24"/>
              </w:rPr>
              <w:t>水泵钳机械加工</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84</w:t>
            </w:r>
          </w:p>
        </w:tc>
        <w:tc>
          <w:tcPr>
            <w:tcW w:w="2793" w:type="dxa"/>
          </w:tcPr>
          <w:p>
            <w:pPr>
              <w:pStyle w:val="TableParagraph"/>
              <w:spacing w:line="291" w:lineRule="exact"/>
              <w:ind w:left="419" w:right="408"/>
              <w:jc w:val="center"/>
              <w:rPr>
                <w:sz w:val="24"/>
              </w:rPr>
            </w:pPr>
            <w:r>
              <w:rPr>
                <w:sz w:val="24"/>
              </w:rPr>
              <w:t>CNC</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5</w:t>
            </w:r>
          </w:p>
        </w:tc>
        <w:tc>
          <w:tcPr>
            <w:tcW w:w="2232" w:type="dxa"/>
            <w:tcBorders>
              <w:top w:val="single" w:sz="4" w:space="0" w:color="000000"/>
              <w:bottom w:val="single" w:sz="4" w:space="0" w:color="000000"/>
              <w:right w:val="nil"/>
            </w:tcBorders>
          </w:tcPr>
          <w:p>
            <w:pPr>
              <w:pStyle w:val="TableParagraph"/>
              <w:spacing w:line="291" w:lineRule="exact"/>
              <w:ind w:left="211" w:right="243"/>
              <w:jc w:val="center"/>
              <w:rPr>
                <w:sz w:val="24"/>
              </w:rPr>
            </w:pPr>
            <w:r>
              <w:rPr>
                <w:sz w:val="24"/>
              </w:rPr>
              <w:t>水泵钳机械加工</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85</w:t>
            </w:r>
          </w:p>
        </w:tc>
        <w:tc>
          <w:tcPr>
            <w:tcW w:w="2793" w:type="dxa"/>
          </w:tcPr>
          <w:p>
            <w:pPr>
              <w:pStyle w:val="TableParagraph"/>
              <w:spacing w:line="291" w:lineRule="exact"/>
              <w:ind w:left="419" w:right="408"/>
              <w:jc w:val="center"/>
              <w:rPr>
                <w:sz w:val="24"/>
              </w:rPr>
            </w:pPr>
            <w:r>
              <w:rPr>
                <w:sz w:val="24"/>
              </w:rPr>
              <w:t>气啤机</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8</w:t>
            </w:r>
          </w:p>
        </w:tc>
        <w:tc>
          <w:tcPr>
            <w:tcW w:w="2232" w:type="dxa"/>
            <w:tcBorders>
              <w:top w:val="single" w:sz="4" w:space="0" w:color="000000"/>
              <w:bottom w:val="single" w:sz="4" w:space="0" w:color="000000"/>
              <w:right w:val="nil"/>
            </w:tcBorders>
          </w:tcPr>
          <w:p>
            <w:pPr>
              <w:pStyle w:val="TableParagraph"/>
              <w:spacing w:line="291" w:lineRule="exact"/>
              <w:ind w:left="211" w:right="243"/>
              <w:jc w:val="center"/>
              <w:rPr>
                <w:sz w:val="24"/>
              </w:rPr>
            </w:pPr>
            <w:r>
              <w:rPr>
                <w:sz w:val="24"/>
              </w:rPr>
              <w:t>大力钳包装</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86</w:t>
            </w:r>
          </w:p>
        </w:tc>
        <w:tc>
          <w:tcPr>
            <w:tcW w:w="2793" w:type="dxa"/>
          </w:tcPr>
          <w:p>
            <w:pPr>
              <w:pStyle w:val="TableParagraph"/>
              <w:spacing w:line="291" w:lineRule="exact"/>
              <w:ind w:left="419" w:right="408"/>
              <w:jc w:val="center"/>
              <w:rPr>
                <w:sz w:val="24"/>
              </w:rPr>
            </w:pPr>
            <w:r>
              <w:rPr>
                <w:sz w:val="24"/>
              </w:rPr>
              <w:t>打螺丝机</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3</w:t>
            </w:r>
          </w:p>
        </w:tc>
        <w:tc>
          <w:tcPr>
            <w:tcW w:w="2232" w:type="dxa"/>
            <w:tcBorders>
              <w:top w:val="single" w:sz="4" w:space="0" w:color="000000"/>
              <w:bottom w:val="single" w:sz="4" w:space="0" w:color="000000"/>
              <w:right w:val="nil"/>
            </w:tcBorders>
          </w:tcPr>
          <w:p>
            <w:pPr>
              <w:pStyle w:val="TableParagraph"/>
              <w:spacing w:line="291" w:lineRule="exact"/>
              <w:ind w:left="211" w:right="243"/>
              <w:jc w:val="center"/>
              <w:rPr>
                <w:sz w:val="24"/>
              </w:rPr>
            </w:pPr>
            <w:r>
              <w:rPr>
                <w:sz w:val="24"/>
              </w:rPr>
              <w:t>大力钳包装</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87</w:t>
            </w:r>
          </w:p>
        </w:tc>
        <w:tc>
          <w:tcPr>
            <w:tcW w:w="2793" w:type="dxa"/>
          </w:tcPr>
          <w:p>
            <w:pPr>
              <w:pStyle w:val="TableParagraph"/>
              <w:spacing w:line="291" w:lineRule="exact"/>
              <w:ind w:left="419" w:right="408"/>
              <w:jc w:val="center"/>
              <w:rPr>
                <w:sz w:val="24"/>
              </w:rPr>
            </w:pPr>
            <w:r>
              <w:rPr>
                <w:sz w:val="24"/>
              </w:rPr>
              <w:t>点胶机</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4</w:t>
            </w:r>
          </w:p>
        </w:tc>
        <w:tc>
          <w:tcPr>
            <w:tcW w:w="2232" w:type="dxa"/>
            <w:tcBorders>
              <w:top w:val="single" w:sz="4" w:space="0" w:color="000000"/>
              <w:bottom w:val="single" w:sz="4" w:space="0" w:color="000000"/>
              <w:right w:val="nil"/>
            </w:tcBorders>
          </w:tcPr>
          <w:p>
            <w:pPr>
              <w:pStyle w:val="TableParagraph"/>
              <w:spacing w:line="291" w:lineRule="exact"/>
              <w:ind w:left="211" w:right="243"/>
              <w:jc w:val="center"/>
              <w:rPr>
                <w:sz w:val="24"/>
              </w:rPr>
            </w:pPr>
            <w:r>
              <w:rPr>
                <w:sz w:val="24"/>
              </w:rPr>
              <w:t>大力钳包装</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88</w:t>
            </w:r>
          </w:p>
        </w:tc>
        <w:tc>
          <w:tcPr>
            <w:tcW w:w="2793" w:type="dxa"/>
          </w:tcPr>
          <w:p>
            <w:pPr>
              <w:pStyle w:val="TableParagraph"/>
              <w:spacing w:line="291" w:lineRule="exact"/>
              <w:ind w:left="419" w:right="408"/>
              <w:jc w:val="center"/>
              <w:rPr>
                <w:sz w:val="24"/>
              </w:rPr>
            </w:pPr>
            <w:r>
              <w:rPr>
                <w:sz w:val="24"/>
              </w:rPr>
              <w:t>旋铆机</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72" w:right="249"/>
              <w:jc w:val="center"/>
              <w:rPr>
                <w:sz w:val="24"/>
              </w:rPr>
            </w:pPr>
            <w:r>
              <w:rPr>
                <w:sz w:val="24"/>
              </w:rPr>
              <w:t>23</w:t>
            </w:r>
          </w:p>
        </w:tc>
        <w:tc>
          <w:tcPr>
            <w:tcW w:w="2232" w:type="dxa"/>
            <w:tcBorders>
              <w:top w:val="single" w:sz="4" w:space="0" w:color="000000"/>
              <w:bottom w:val="single" w:sz="4" w:space="0" w:color="000000"/>
              <w:right w:val="nil"/>
            </w:tcBorders>
          </w:tcPr>
          <w:p>
            <w:pPr>
              <w:pStyle w:val="TableParagraph"/>
              <w:spacing w:line="291" w:lineRule="exact"/>
              <w:ind w:left="211" w:right="243"/>
              <w:jc w:val="center"/>
              <w:rPr>
                <w:sz w:val="24"/>
              </w:rPr>
            </w:pPr>
            <w:r>
              <w:rPr>
                <w:sz w:val="24"/>
              </w:rPr>
              <w:t>大力钳装配</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89</w:t>
            </w:r>
          </w:p>
        </w:tc>
        <w:tc>
          <w:tcPr>
            <w:tcW w:w="2793" w:type="dxa"/>
          </w:tcPr>
          <w:p>
            <w:pPr>
              <w:pStyle w:val="TableParagraph"/>
              <w:spacing w:line="291" w:lineRule="exact"/>
              <w:ind w:left="419" w:right="408"/>
              <w:jc w:val="center"/>
              <w:rPr>
                <w:sz w:val="24"/>
              </w:rPr>
            </w:pPr>
            <w:r>
              <w:rPr>
                <w:sz w:val="24"/>
              </w:rPr>
              <w:t>气动旋铆机</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4</w:t>
            </w:r>
          </w:p>
        </w:tc>
        <w:tc>
          <w:tcPr>
            <w:tcW w:w="2232" w:type="dxa"/>
            <w:tcBorders>
              <w:top w:val="single" w:sz="4" w:space="0" w:color="000000"/>
              <w:bottom w:val="single" w:sz="4" w:space="0" w:color="000000"/>
              <w:right w:val="nil"/>
            </w:tcBorders>
          </w:tcPr>
          <w:p>
            <w:pPr>
              <w:pStyle w:val="TableParagraph"/>
              <w:spacing w:line="291" w:lineRule="exact"/>
              <w:ind w:left="211" w:right="243"/>
              <w:jc w:val="center"/>
              <w:rPr>
                <w:sz w:val="24"/>
              </w:rPr>
            </w:pPr>
            <w:r>
              <w:rPr>
                <w:sz w:val="24"/>
              </w:rPr>
              <w:t>大力钳装配</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90</w:t>
            </w:r>
          </w:p>
        </w:tc>
        <w:tc>
          <w:tcPr>
            <w:tcW w:w="2793" w:type="dxa"/>
          </w:tcPr>
          <w:p>
            <w:pPr>
              <w:pStyle w:val="TableParagraph"/>
              <w:spacing w:line="291" w:lineRule="exact"/>
              <w:ind w:left="419" w:right="408"/>
              <w:jc w:val="center"/>
              <w:rPr>
                <w:sz w:val="24"/>
              </w:rPr>
            </w:pPr>
            <w:r>
              <w:rPr>
                <w:sz w:val="24"/>
              </w:rPr>
              <w:t>高频磨刃口</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6</w:t>
            </w:r>
          </w:p>
        </w:tc>
        <w:tc>
          <w:tcPr>
            <w:tcW w:w="2232" w:type="dxa"/>
            <w:tcBorders>
              <w:top w:val="single" w:sz="4" w:space="0" w:color="000000"/>
              <w:bottom w:val="single" w:sz="4" w:space="0" w:color="000000"/>
              <w:right w:val="nil"/>
            </w:tcBorders>
          </w:tcPr>
          <w:p>
            <w:pPr>
              <w:pStyle w:val="TableParagraph"/>
              <w:spacing w:line="291" w:lineRule="exact"/>
              <w:ind w:left="211" w:right="243"/>
              <w:jc w:val="center"/>
              <w:rPr>
                <w:sz w:val="24"/>
              </w:rPr>
            </w:pPr>
            <w:r>
              <w:rPr>
                <w:sz w:val="24"/>
              </w:rPr>
              <w:t>大力钳装配</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91</w:t>
            </w:r>
          </w:p>
        </w:tc>
        <w:tc>
          <w:tcPr>
            <w:tcW w:w="2793" w:type="dxa"/>
          </w:tcPr>
          <w:p>
            <w:pPr>
              <w:pStyle w:val="TableParagraph"/>
              <w:spacing w:line="291" w:lineRule="exact"/>
              <w:ind w:left="419" w:right="408"/>
              <w:jc w:val="center"/>
              <w:rPr>
                <w:sz w:val="24"/>
              </w:rPr>
            </w:pPr>
            <w:r>
              <w:rPr>
                <w:sz w:val="24"/>
              </w:rPr>
              <w:t>高频加热</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5</w:t>
            </w:r>
          </w:p>
        </w:tc>
        <w:tc>
          <w:tcPr>
            <w:tcW w:w="2232" w:type="dxa"/>
            <w:tcBorders>
              <w:top w:val="single" w:sz="4" w:space="0" w:color="000000"/>
              <w:bottom w:val="single" w:sz="4" w:space="0" w:color="000000"/>
              <w:right w:val="nil"/>
            </w:tcBorders>
          </w:tcPr>
          <w:p>
            <w:pPr>
              <w:pStyle w:val="TableParagraph"/>
              <w:spacing w:line="291" w:lineRule="exact"/>
              <w:ind w:left="211" w:right="243"/>
              <w:jc w:val="center"/>
              <w:rPr>
                <w:sz w:val="24"/>
              </w:rPr>
            </w:pPr>
            <w:r>
              <w:rPr>
                <w:sz w:val="24"/>
              </w:rPr>
              <w:t>大力钳装配</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92</w:t>
            </w:r>
          </w:p>
        </w:tc>
        <w:tc>
          <w:tcPr>
            <w:tcW w:w="2793" w:type="dxa"/>
          </w:tcPr>
          <w:p>
            <w:pPr>
              <w:pStyle w:val="TableParagraph"/>
              <w:spacing w:line="291" w:lineRule="exact"/>
              <w:ind w:left="419" w:right="408"/>
              <w:jc w:val="center"/>
              <w:rPr>
                <w:sz w:val="24"/>
              </w:rPr>
            </w:pPr>
            <w:r>
              <w:rPr>
                <w:sz w:val="24"/>
              </w:rPr>
              <w:t>气啤机</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72" w:right="249"/>
              <w:jc w:val="center"/>
              <w:rPr>
                <w:sz w:val="24"/>
              </w:rPr>
            </w:pPr>
            <w:r>
              <w:rPr>
                <w:sz w:val="24"/>
              </w:rPr>
              <w:t>22</w:t>
            </w:r>
          </w:p>
        </w:tc>
        <w:tc>
          <w:tcPr>
            <w:tcW w:w="2232" w:type="dxa"/>
            <w:tcBorders>
              <w:top w:val="single" w:sz="4" w:space="0" w:color="000000"/>
              <w:bottom w:val="single" w:sz="4" w:space="0" w:color="000000"/>
              <w:right w:val="nil"/>
            </w:tcBorders>
          </w:tcPr>
          <w:p>
            <w:pPr>
              <w:pStyle w:val="TableParagraph"/>
              <w:spacing w:line="291" w:lineRule="exact"/>
              <w:ind w:left="211" w:right="243"/>
              <w:jc w:val="center"/>
              <w:rPr>
                <w:sz w:val="24"/>
              </w:rPr>
            </w:pPr>
            <w:r>
              <w:rPr>
                <w:sz w:val="24"/>
              </w:rPr>
              <w:t>大力钳装配</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93</w:t>
            </w:r>
          </w:p>
        </w:tc>
        <w:tc>
          <w:tcPr>
            <w:tcW w:w="2793" w:type="dxa"/>
          </w:tcPr>
          <w:p>
            <w:pPr>
              <w:pStyle w:val="TableParagraph"/>
              <w:spacing w:line="291" w:lineRule="exact"/>
              <w:ind w:left="419" w:right="408"/>
              <w:jc w:val="center"/>
              <w:rPr>
                <w:sz w:val="24"/>
              </w:rPr>
            </w:pPr>
            <w:r>
              <w:rPr>
                <w:sz w:val="24"/>
              </w:rPr>
              <w:t>磨平面</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6</w:t>
            </w:r>
          </w:p>
        </w:tc>
        <w:tc>
          <w:tcPr>
            <w:tcW w:w="2232" w:type="dxa"/>
            <w:tcBorders>
              <w:top w:val="single" w:sz="4" w:space="0" w:color="000000"/>
              <w:bottom w:val="single" w:sz="4" w:space="0" w:color="000000"/>
              <w:right w:val="nil"/>
            </w:tcBorders>
          </w:tcPr>
          <w:p>
            <w:pPr>
              <w:pStyle w:val="TableParagraph"/>
              <w:spacing w:line="291" w:lineRule="exact"/>
              <w:ind w:left="211" w:right="243"/>
              <w:jc w:val="center"/>
              <w:rPr>
                <w:sz w:val="24"/>
              </w:rPr>
            </w:pPr>
            <w:r>
              <w:rPr>
                <w:sz w:val="24"/>
              </w:rPr>
              <w:t>大力钳装配</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94</w:t>
            </w:r>
          </w:p>
        </w:tc>
        <w:tc>
          <w:tcPr>
            <w:tcW w:w="2793" w:type="dxa"/>
          </w:tcPr>
          <w:p>
            <w:pPr>
              <w:pStyle w:val="TableParagraph"/>
              <w:spacing w:line="291" w:lineRule="exact"/>
              <w:ind w:left="419" w:right="408"/>
              <w:jc w:val="center"/>
              <w:rPr>
                <w:sz w:val="24"/>
              </w:rPr>
            </w:pPr>
            <w:r>
              <w:rPr>
                <w:sz w:val="24"/>
              </w:rPr>
              <w:t>高周波机</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2</w:t>
            </w:r>
          </w:p>
        </w:tc>
        <w:tc>
          <w:tcPr>
            <w:tcW w:w="2232" w:type="dxa"/>
            <w:tcBorders>
              <w:top w:val="single" w:sz="4" w:space="0" w:color="000000"/>
              <w:bottom w:val="single" w:sz="4" w:space="0" w:color="000000"/>
              <w:right w:val="nil"/>
            </w:tcBorders>
          </w:tcPr>
          <w:p>
            <w:pPr>
              <w:pStyle w:val="TableParagraph"/>
              <w:spacing w:line="291" w:lineRule="exact"/>
              <w:ind w:left="211" w:right="243"/>
              <w:jc w:val="center"/>
              <w:rPr>
                <w:sz w:val="24"/>
              </w:rPr>
            </w:pPr>
            <w:r>
              <w:rPr>
                <w:sz w:val="24"/>
              </w:rPr>
              <w:t>大力钳装配</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95</w:t>
            </w:r>
          </w:p>
        </w:tc>
        <w:tc>
          <w:tcPr>
            <w:tcW w:w="2793" w:type="dxa"/>
          </w:tcPr>
          <w:p>
            <w:pPr>
              <w:pStyle w:val="TableParagraph"/>
              <w:spacing w:line="291" w:lineRule="exact"/>
              <w:ind w:left="419" w:right="408"/>
              <w:jc w:val="center"/>
              <w:rPr>
                <w:sz w:val="24"/>
              </w:rPr>
            </w:pPr>
            <w:r>
              <w:rPr>
                <w:sz w:val="24"/>
              </w:rPr>
              <w:t>磨平面</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4</w:t>
            </w:r>
          </w:p>
        </w:tc>
        <w:tc>
          <w:tcPr>
            <w:tcW w:w="2232" w:type="dxa"/>
            <w:tcBorders>
              <w:top w:val="single" w:sz="4" w:space="0" w:color="000000"/>
              <w:bottom w:val="single" w:sz="4" w:space="0" w:color="000000"/>
              <w:right w:val="nil"/>
            </w:tcBorders>
          </w:tcPr>
          <w:p>
            <w:pPr>
              <w:pStyle w:val="TableParagraph"/>
              <w:spacing w:line="291" w:lineRule="exact"/>
              <w:ind w:left="211" w:right="243"/>
              <w:jc w:val="center"/>
              <w:rPr>
                <w:sz w:val="24"/>
              </w:rPr>
            </w:pPr>
            <w:r>
              <w:rPr>
                <w:sz w:val="24"/>
              </w:rPr>
              <w:t>水泵钳装配</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96</w:t>
            </w:r>
          </w:p>
        </w:tc>
        <w:tc>
          <w:tcPr>
            <w:tcW w:w="2793" w:type="dxa"/>
          </w:tcPr>
          <w:p>
            <w:pPr>
              <w:pStyle w:val="TableParagraph"/>
              <w:spacing w:line="291" w:lineRule="exact"/>
              <w:ind w:left="419" w:right="408"/>
              <w:jc w:val="center"/>
              <w:rPr>
                <w:sz w:val="24"/>
              </w:rPr>
            </w:pPr>
            <w:r>
              <w:rPr>
                <w:sz w:val="24"/>
              </w:rPr>
              <w:t>点胶机</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2</w:t>
            </w:r>
          </w:p>
        </w:tc>
        <w:tc>
          <w:tcPr>
            <w:tcW w:w="2232" w:type="dxa"/>
            <w:tcBorders>
              <w:top w:val="single" w:sz="4" w:space="0" w:color="000000"/>
              <w:bottom w:val="single" w:sz="4" w:space="0" w:color="000000"/>
              <w:right w:val="nil"/>
            </w:tcBorders>
          </w:tcPr>
          <w:p>
            <w:pPr>
              <w:pStyle w:val="TableParagraph"/>
              <w:spacing w:line="291" w:lineRule="exact"/>
              <w:ind w:left="211" w:right="243"/>
              <w:jc w:val="center"/>
              <w:rPr>
                <w:sz w:val="24"/>
              </w:rPr>
            </w:pPr>
            <w:r>
              <w:rPr>
                <w:sz w:val="24"/>
              </w:rPr>
              <w:t>水泵钳装配</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97</w:t>
            </w:r>
          </w:p>
        </w:tc>
        <w:tc>
          <w:tcPr>
            <w:tcW w:w="2793" w:type="dxa"/>
          </w:tcPr>
          <w:p>
            <w:pPr>
              <w:pStyle w:val="TableParagraph"/>
              <w:spacing w:line="291" w:lineRule="exact"/>
              <w:ind w:left="419" w:right="408"/>
              <w:jc w:val="center"/>
              <w:rPr>
                <w:sz w:val="24"/>
              </w:rPr>
            </w:pPr>
            <w:r>
              <w:rPr>
                <w:sz w:val="24"/>
              </w:rPr>
              <w:t>气啤机</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2</w:t>
            </w:r>
          </w:p>
        </w:tc>
        <w:tc>
          <w:tcPr>
            <w:tcW w:w="2232" w:type="dxa"/>
            <w:tcBorders>
              <w:top w:val="single" w:sz="4" w:space="0" w:color="000000"/>
              <w:bottom w:val="single" w:sz="4" w:space="0" w:color="000000"/>
              <w:right w:val="nil"/>
            </w:tcBorders>
          </w:tcPr>
          <w:p>
            <w:pPr>
              <w:pStyle w:val="TableParagraph"/>
              <w:spacing w:line="291" w:lineRule="exact"/>
              <w:ind w:left="211" w:right="243"/>
              <w:jc w:val="center"/>
              <w:rPr>
                <w:sz w:val="24"/>
              </w:rPr>
            </w:pPr>
            <w:r>
              <w:rPr>
                <w:sz w:val="24"/>
              </w:rPr>
              <w:t>水泵钳装配</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98</w:t>
            </w:r>
          </w:p>
        </w:tc>
        <w:tc>
          <w:tcPr>
            <w:tcW w:w="2793" w:type="dxa"/>
          </w:tcPr>
          <w:p>
            <w:pPr>
              <w:pStyle w:val="TableParagraph"/>
              <w:spacing w:line="291" w:lineRule="exact"/>
              <w:ind w:left="419" w:right="408"/>
              <w:jc w:val="center"/>
              <w:rPr>
                <w:sz w:val="24"/>
              </w:rPr>
            </w:pPr>
            <w:r>
              <w:rPr>
                <w:sz w:val="24"/>
              </w:rPr>
              <w:t>旋铆机</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2</w:t>
            </w:r>
          </w:p>
        </w:tc>
        <w:tc>
          <w:tcPr>
            <w:tcW w:w="2232" w:type="dxa"/>
            <w:tcBorders>
              <w:top w:val="single" w:sz="4" w:space="0" w:color="000000"/>
              <w:bottom w:val="single" w:sz="4" w:space="0" w:color="000000"/>
              <w:right w:val="nil"/>
            </w:tcBorders>
          </w:tcPr>
          <w:p>
            <w:pPr>
              <w:pStyle w:val="TableParagraph"/>
              <w:spacing w:line="291" w:lineRule="exact"/>
              <w:ind w:left="211" w:right="243"/>
              <w:jc w:val="center"/>
              <w:rPr>
                <w:sz w:val="24"/>
              </w:rPr>
            </w:pPr>
            <w:r>
              <w:rPr>
                <w:sz w:val="24"/>
              </w:rPr>
              <w:t>水泵钳装配</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99</w:t>
            </w:r>
          </w:p>
        </w:tc>
        <w:tc>
          <w:tcPr>
            <w:tcW w:w="2793" w:type="dxa"/>
          </w:tcPr>
          <w:p>
            <w:pPr>
              <w:pStyle w:val="TableParagraph"/>
              <w:spacing w:line="291" w:lineRule="exact"/>
              <w:ind w:left="419" w:right="408"/>
              <w:jc w:val="center"/>
              <w:rPr>
                <w:sz w:val="24"/>
              </w:rPr>
            </w:pPr>
            <w:r>
              <w:rPr>
                <w:sz w:val="24"/>
              </w:rPr>
              <w:t>低压进线柜</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1</w:t>
            </w:r>
          </w:p>
        </w:tc>
        <w:tc>
          <w:tcPr>
            <w:tcW w:w="2232" w:type="dxa"/>
            <w:tcBorders>
              <w:top w:val="single" w:sz="4" w:space="0" w:color="000000"/>
              <w:bottom w:val="single" w:sz="4" w:space="0" w:color="000000"/>
              <w:right w:val="nil"/>
            </w:tcBorders>
          </w:tcPr>
          <w:p>
            <w:pPr>
              <w:pStyle w:val="TableParagraph"/>
              <w:spacing w:line="291" w:lineRule="exact"/>
              <w:ind w:left="211" w:right="243"/>
              <w:jc w:val="center"/>
              <w:rPr>
                <w:sz w:val="24"/>
              </w:rPr>
            </w:pPr>
            <w:r>
              <w:rPr>
                <w:sz w:val="24"/>
              </w:rPr>
              <w:t>配电室</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100</w:t>
            </w:r>
          </w:p>
        </w:tc>
        <w:tc>
          <w:tcPr>
            <w:tcW w:w="2793" w:type="dxa"/>
          </w:tcPr>
          <w:p>
            <w:pPr>
              <w:pStyle w:val="TableParagraph"/>
              <w:spacing w:line="291" w:lineRule="exact"/>
              <w:ind w:left="419" w:right="408"/>
              <w:jc w:val="center"/>
              <w:rPr>
                <w:sz w:val="24"/>
              </w:rPr>
            </w:pPr>
            <w:r>
              <w:rPr>
                <w:sz w:val="24"/>
              </w:rPr>
              <w:t>低压馈线柜 1</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1</w:t>
            </w:r>
          </w:p>
        </w:tc>
        <w:tc>
          <w:tcPr>
            <w:tcW w:w="2232" w:type="dxa"/>
            <w:tcBorders>
              <w:top w:val="single" w:sz="4" w:space="0" w:color="000000"/>
              <w:bottom w:val="single" w:sz="4" w:space="0" w:color="000000"/>
              <w:right w:val="nil"/>
            </w:tcBorders>
          </w:tcPr>
          <w:p>
            <w:pPr>
              <w:pStyle w:val="TableParagraph"/>
              <w:spacing w:line="291" w:lineRule="exact"/>
              <w:ind w:left="211" w:right="243"/>
              <w:jc w:val="center"/>
              <w:rPr>
                <w:sz w:val="24"/>
              </w:rPr>
            </w:pPr>
            <w:r>
              <w:rPr>
                <w:sz w:val="24"/>
              </w:rPr>
              <w:t>配电室</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101</w:t>
            </w:r>
          </w:p>
        </w:tc>
        <w:tc>
          <w:tcPr>
            <w:tcW w:w="2793" w:type="dxa"/>
          </w:tcPr>
          <w:p>
            <w:pPr>
              <w:pStyle w:val="TableParagraph"/>
              <w:spacing w:line="291" w:lineRule="exact"/>
              <w:ind w:left="419" w:right="408"/>
              <w:jc w:val="center"/>
              <w:rPr>
                <w:sz w:val="24"/>
              </w:rPr>
            </w:pPr>
            <w:r>
              <w:rPr>
                <w:sz w:val="24"/>
              </w:rPr>
              <w:t>低压馈线柜 2</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1</w:t>
            </w:r>
          </w:p>
        </w:tc>
        <w:tc>
          <w:tcPr>
            <w:tcW w:w="2232" w:type="dxa"/>
            <w:tcBorders>
              <w:top w:val="single" w:sz="4" w:space="0" w:color="000000"/>
              <w:bottom w:val="single" w:sz="4" w:space="0" w:color="000000"/>
              <w:right w:val="nil"/>
            </w:tcBorders>
          </w:tcPr>
          <w:p>
            <w:pPr>
              <w:pStyle w:val="TableParagraph"/>
              <w:spacing w:line="291" w:lineRule="exact"/>
              <w:ind w:left="211" w:right="243"/>
              <w:jc w:val="center"/>
              <w:rPr>
                <w:sz w:val="24"/>
              </w:rPr>
            </w:pPr>
            <w:r>
              <w:rPr>
                <w:sz w:val="24"/>
              </w:rPr>
              <w:t>配电室</w:t>
            </w:r>
          </w:p>
        </w:tc>
      </w:tr>
      <w:tr>
        <w:trPr>
          <w:trHeight w:val="311" w:hRule="atLeast"/>
        </w:trPr>
        <w:tc>
          <w:tcPr>
            <w:tcW w:w="800" w:type="dxa"/>
            <w:tcBorders>
              <w:left w:val="nil"/>
            </w:tcBorders>
          </w:tcPr>
          <w:p>
            <w:pPr>
              <w:pStyle w:val="TableParagraph"/>
              <w:spacing w:line="291" w:lineRule="exact"/>
              <w:ind w:left="185" w:right="172"/>
              <w:jc w:val="center"/>
              <w:rPr>
                <w:sz w:val="24"/>
              </w:rPr>
            </w:pPr>
            <w:r>
              <w:rPr>
                <w:sz w:val="24"/>
              </w:rPr>
              <w:t>102</w:t>
            </w:r>
          </w:p>
        </w:tc>
        <w:tc>
          <w:tcPr>
            <w:tcW w:w="2793" w:type="dxa"/>
          </w:tcPr>
          <w:p>
            <w:pPr>
              <w:pStyle w:val="TableParagraph"/>
              <w:spacing w:line="291" w:lineRule="exact"/>
              <w:ind w:left="419" w:right="408"/>
              <w:jc w:val="center"/>
              <w:rPr>
                <w:sz w:val="24"/>
              </w:rPr>
            </w:pPr>
            <w:r>
              <w:rPr>
                <w:sz w:val="24"/>
              </w:rPr>
              <w:t>低压馈线柜 3</w:t>
            </w:r>
          </w:p>
        </w:tc>
        <w:tc>
          <w:tcPr>
            <w:tcW w:w="3020" w:type="dxa"/>
          </w:tcPr>
          <w:p>
            <w:pPr>
              <w:pStyle w:val="TableParagraph"/>
              <w:spacing w:line="291" w:lineRule="exact"/>
              <w:ind w:left="17"/>
              <w:jc w:val="center"/>
              <w:rPr>
                <w:sz w:val="24"/>
              </w:rPr>
            </w:pPr>
            <w:r>
              <w:rPr>
                <w:w w:val="118"/>
                <w:sz w:val="24"/>
              </w:rPr>
              <w:t>/</w:t>
            </w:r>
          </w:p>
        </w:tc>
        <w:tc>
          <w:tcPr>
            <w:tcW w:w="843" w:type="dxa"/>
          </w:tcPr>
          <w:p>
            <w:pPr>
              <w:pStyle w:val="TableParagraph"/>
              <w:spacing w:line="291" w:lineRule="exact"/>
              <w:ind w:left="23"/>
              <w:jc w:val="center"/>
              <w:rPr>
                <w:sz w:val="24"/>
              </w:rPr>
            </w:pPr>
            <w:r>
              <w:rPr>
                <w:w w:val="98"/>
                <w:sz w:val="24"/>
              </w:rPr>
              <w:t>1</w:t>
            </w:r>
          </w:p>
        </w:tc>
        <w:tc>
          <w:tcPr>
            <w:tcW w:w="2232" w:type="dxa"/>
            <w:tcBorders>
              <w:top w:val="single" w:sz="4" w:space="0" w:color="000000"/>
              <w:bottom w:val="single" w:sz="4" w:space="0" w:color="000000"/>
              <w:right w:val="nil"/>
            </w:tcBorders>
          </w:tcPr>
          <w:p>
            <w:pPr>
              <w:pStyle w:val="TableParagraph"/>
              <w:spacing w:line="291" w:lineRule="exact"/>
              <w:ind w:left="211" w:right="243"/>
              <w:jc w:val="center"/>
              <w:rPr>
                <w:sz w:val="24"/>
              </w:rPr>
            </w:pPr>
            <w:r>
              <w:rPr>
                <w:sz w:val="24"/>
              </w:rPr>
              <w:t>配电室</w:t>
            </w:r>
          </w:p>
        </w:tc>
      </w:tr>
    </w:tbl>
    <w:p>
      <w:pPr>
        <w:spacing w:after="0" w:line="291" w:lineRule="exact"/>
        <w:jc w:val="center"/>
        <w:rPr>
          <w:sz w:val="24"/>
        </w:rPr>
        <w:sectPr>
          <w:pgSz w:w="11910" w:h="16840"/>
          <w:pgMar w:header="872" w:footer="611" w:top="1300" w:bottom="800" w:left="1120" w:right="80"/>
        </w:sectPr>
      </w:pPr>
    </w:p>
    <w:p>
      <w:pPr>
        <w:pStyle w:val="BodyText"/>
        <w:spacing w:before="4"/>
        <w:rPr>
          <w:rFonts w:ascii="微软雅黑"/>
          <w:b/>
          <w:sz w:val="5"/>
        </w:rPr>
      </w:pPr>
    </w:p>
    <w:tbl>
      <w:tblPr>
        <w:tblW w:w="0" w:type="auto"/>
        <w:jc w:val="left"/>
        <w:tblInd w:w="1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00"/>
        <w:gridCol w:w="2793"/>
        <w:gridCol w:w="3020"/>
        <w:gridCol w:w="843"/>
        <w:gridCol w:w="2232"/>
      </w:tblGrid>
      <w:tr>
        <w:trPr>
          <w:trHeight w:val="317" w:hRule="atLeast"/>
        </w:trPr>
        <w:tc>
          <w:tcPr>
            <w:tcW w:w="800" w:type="dxa"/>
            <w:tcBorders>
              <w:left w:val="nil"/>
            </w:tcBorders>
          </w:tcPr>
          <w:p>
            <w:pPr>
              <w:pStyle w:val="TableParagraph"/>
              <w:spacing w:line="297" w:lineRule="exact"/>
              <w:ind w:right="187"/>
              <w:jc w:val="right"/>
              <w:rPr>
                <w:sz w:val="24"/>
              </w:rPr>
            </w:pPr>
            <w:r>
              <w:rPr>
                <w:w w:val="95"/>
                <w:sz w:val="24"/>
              </w:rPr>
              <w:t>103</w:t>
            </w:r>
          </w:p>
        </w:tc>
        <w:tc>
          <w:tcPr>
            <w:tcW w:w="2793" w:type="dxa"/>
          </w:tcPr>
          <w:p>
            <w:pPr>
              <w:pStyle w:val="TableParagraph"/>
              <w:spacing w:line="297" w:lineRule="exact"/>
              <w:ind w:left="419" w:right="398"/>
              <w:jc w:val="center"/>
              <w:rPr>
                <w:sz w:val="24"/>
              </w:rPr>
            </w:pPr>
            <w:r>
              <w:rPr>
                <w:sz w:val="24"/>
              </w:rPr>
              <w:t>污水处理设备</w:t>
            </w:r>
          </w:p>
        </w:tc>
        <w:tc>
          <w:tcPr>
            <w:tcW w:w="3020" w:type="dxa"/>
          </w:tcPr>
          <w:p>
            <w:pPr>
              <w:pStyle w:val="TableParagraph"/>
              <w:rPr>
                <w:rFonts w:ascii="Times New Roman"/>
                <w:sz w:val="22"/>
              </w:rPr>
            </w:pPr>
          </w:p>
        </w:tc>
        <w:tc>
          <w:tcPr>
            <w:tcW w:w="843" w:type="dxa"/>
          </w:tcPr>
          <w:p>
            <w:pPr>
              <w:pStyle w:val="TableParagraph"/>
              <w:spacing w:line="297" w:lineRule="exact"/>
              <w:ind w:left="33"/>
              <w:jc w:val="center"/>
              <w:rPr>
                <w:sz w:val="24"/>
              </w:rPr>
            </w:pPr>
            <w:r>
              <w:rPr>
                <w:w w:val="98"/>
                <w:sz w:val="24"/>
              </w:rPr>
              <w:t>1</w:t>
            </w:r>
          </w:p>
        </w:tc>
        <w:tc>
          <w:tcPr>
            <w:tcW w:w="2232" w:type="dxa"/>
            <w:tcBorders>
              <w:top w:val="single" w:sz="4" w:space="0" w:color="000000"/>
              <w:bottom w:val="single" w:sz="4" w:space="0" w:color="000000"/>
              <w:right w:val="nil"/>
            </w:tcBorders>
          </w:tcPr>
          <w:p>
            <w:pPr>
              <w:pStyle w:val="TableParagraph"/>
              <w:spacing w:line="297" w:lineRule="exact"/>
              <w:ind w:left="221" w:right="243"/>
              <w:jc w:val="center"/>
              <w:rPr>
                <w:sz w:val="24"/>
              </w:rPr>
            </w:pPr>
            <w:r>
              <w:rPr>
                <w:sz w:val="24"/>
              </w:rPr>
              <w:t>污水站</w:t>
            </w:r>
          </w:p>
        </w:tc>
      </w:tr>
      <w:tr>
        <w:trPr>
          <w:trHeight w:val="311" w:hRule="atLeast"/>
        </w:trPr>
        <w:tc>
          <w:tcPr>
            <w:tcW w:w="800" w:type="dxa"/>
            <w:tcBorders>
              <w:left w:val="nil"/>
            </w:tcBorders>
          </w:tcPr>
          <w:p>
            <w:pPr>
              <w:pStyle w:val="TableParagraph"/>
              <w:spacing w:line="291" w:lineRule="exact"/>
              <w:ind w:right="187"/>
              <w:jc w:val="right"/>
              <w:rPr>
                <w:sz w:val="24"/>
              </w:rPr>
            </w:pPr>
            <w:r>
              <w:rPr>
                <w:w w:val="95"/>
                <w:sz w:val="24"/>
              </w:rPr>
              <w:t>104</w:t>
            </w:r>
          </w:p>
        </w:tc>
        <w:tc>
          <w:tcPr>
            <w:tcW w:w="2793" w:type="dxa"/>
          </w:tcPr>
          <w:p>
            <w:pPr>
              <w:pStyle w:val="TableParagraph"/>
              <w:spacing w:line="291" w:lineRule="exact"/>
              <w:ind w:left="419" w:right="398"/>
              <w:jc w:val="center"/>
              <w:rPr>
                <w:sz w:val="24"/>
              </w:rPr>
            </w:pPr>
            <w:r>
              <w:rPr>
                <w:sz w:val="24"/>
              </w:rPr>
              <w:t>污泥压滤机</w:t>
            </w:r>
          </w:p>
        </w:tc>
        <w:tc>
          <w:tcPr>
            <w:tcW w:w="3020" w:type="dxa"/>
          </w:tcPr>
          <w:p>
            <w:pPr>
              <w:pStyle w:val="TableParagraph"/>
              <w:rPr>
                <w:rFonts w:ascii="Times New Roman"/>
                <w:sz w:val="22"/>
              </w:rPr>
            </w:pPr>
          </w:p>
        </w:tc>
        <w:tc>
          <w:tcPr>
            <w:tcW w:w="843" w:type="dxa"/>
          </w:tcPr>
          <w:p>
            <w:pPr>
              <w:pStyle w:val="TableParagraph"/>
              <w:spacing w:line="291" w:lineRule="exact"/>
              <w:ind w:left="33"/>
              <w:jc w:val="center"/>
              <w:rPr>
                <w:sz w:val="24"/>
              </w:rPr>
            </w:pPr>
            <w:r>
              <w:rPr>
                <w:w w:val="98"/>
                <w:sz w:val="24"/>
              </w:rPr>
              <w:t>6</w:t>
            </w:r>
          </w:p>
        </w:tc>
        <w:tc>
          <w:tcPr>
            <w:tcW w:w="2232" w:type="dxa"/>
            <w:tcBorders>
              <w:top w:val="single" w:sz="4" w:space="0" w:color="000000"/>
              <w:bottom w:val="single" w:sz="4" w:space="0" w:color="000000"/>
              <w:right w:val="nil"/>
            </w:tcBorders>
          </w:tcPr>
          <w:p>
            <w:pPr>
              <w:pStyle w:val="TableParagraph"/>
              <w:spacing w:line="291" w:lineRule="exact"/>
              <w:ind w:left="221" w:right="243"/>
              <w:jc w:val="center"/>
              <w:rPr>
                <w:sz w:val="24"/>
              </w:rPr>
            </w:pPr>
            <w:r>
              <w:rPr>
                <w:sz w:val="24"/>
              </w:rPr>
              <w:t>污水站</w:t>
            </w:r>
          </w:p>
        </w:tc>
      </w:tr>
      <w:tr>
        <w:trPr>
          <w:trHeight w:val="311" w:hRule="atLeast"/>
        </w:trPr>
        <w:tc>
          <w:tcPr>
            <w:tcW w:w="800" w:type="dxa"/>
            <w:tcBorders>
              <w:left w:val="nil"/>
            </w:tcBorders>
          </w:tcPr>
          <w:p>
            <w:pPr>
              <w:pStyle w:val="TableParagraph"/>
              <w:spacing w:line="291" w:lineRule="exact"/>
              <w:ind w:right="187"/>
              <w:jc w:val="right"/>
              <w:rPr>
                <w:sz w:val="24"/>
              </w:rPr>
            </w:pPr>
            <w:r>
              <w:rPr>
                <w:w w:val="95"/>
                <w:sz w:val="24"/>
              </w:rPr>
              <w:t>105</w:t>
            </w:r>
          </w:p>
        </w:tc>
        <w:tc>
          <w:tcPr>
            <w:tcW w:w="2793" w:type="dxa"/>
          </w:tcPr>
          <w:p>
            <w:pPr>
              <w:pStyle w:val="TableParagraph"/>
              <w:spacing w:line="291" w:lineRule="exact"/>
              <w:ind w:left="419" w:right="398"/>
              <w:jc w:val="center"/>
              <w:rPr>
                <w:sz w:val="24"/>
              </w:rPr>
            </w:pPr>
            <w:r>
              <w:rPr>
                <w:sz w:val="24"/>
              </w:rPr>
              <w:t>蒸汽锅炉</w:t>
            </w:r>
          </w:p>
        </w:tc>
        <w:tc>
          <w:tcPr>
            <w:tcW w:w="3020" w:type="dxa"/>
          </w:tcPr>
          <w:p>
            <w:pPr>
              <w:pStyle w:val="TableParagraph"/>
              <w:spacing w:line="291" w:lineRule="exact"/>
              <w:ind w:left="129" w:right="100"/>
              <w:jc w:val="center"/>
              <w:rPr>
                <w:sz w:val="24"/>
              </w:rPr>
            </w:pPr>
            <w:r>
              <w:rPr>
                <w:w w:val="105"/>
                <w:sz w:val="24"/>
              </w:rPr>
              <w:t>2t/h</w:t>
            </w:r>
          </w:p>
        </w:tc>
        <w:tc>
          <w:tcPr>
            <w:tcW w:w="843" w:type="dxa"/>
          </w:tcPr>
          <w:p>
            <w:pPr>
              <w:pStyle w:val="TableParagraph"/>
              <w:spacing w:line="291" w:lineRule="exact"/>
              <w:ind w:left="33"/>
              <w:jc w:val="center"/>
              <w:rPr>
                <w:sz w:val="24"/>
              </w:rPr>
            </w:pPr>
            <w:r>
              <w:rPr>
                <w:w w:val="98"/>
                <w:sz w:val="24"/>
              </w:rPr>
              <w:t>2</w:t>
            </w:r>
          </w:p>
        </w:tc>
        <w:tc>
          <w:tcPr>
            <w:tcW w:w="2232" w:type="dxa"/>
            <w:tcBorders>
              <w:top w:val="single" w:sz="4" w:space="0" w:color="000000"/>
              <w:bottom w:val="single" w:sz="4" w:space="0" w:color="000000"/>
              <w:right w:val="nil"/>
            </w:tcBorders>
          </w:tcPr>
          <w:p>
            <w:pPr>
              <w:pStyle w:val="TableParagraph"/>
              <w:spacing w:line="291" w:lineRule="exact"/>
              <w:ind w:left="221" w:right="243"/>
              <w:jc w:val="center"/>
              <w:rPr>
                <w:sz w:val="24"/>
              </w:rPr>
            </w:pPr>
            <w:r>
              <w:rPr>
                <w:sz w:val="24"/>
              </w:rPr>
              <w:t>锅炉房</w:t>
            </w:r>
          </w:p>
        </w:tc>
      </w:tr>
      <w:tr>
        <w:trPr>
          <w:trHeight w:val="306" w:hRule="atLeast"/>
        </w:trPr>
        <w:tc>
          <w:tcPr>
            <w:tcW w:w="800" w:type="dxa"/>
            <w:tcBorders>
              <w:left w:val="nil"/>
            </w:tcBorders>
          </w:tcPr>
          <w:p>
            <w:pPr>
              <w:pStyle w:val="TableParagraph"/>
              <w:spacing w:line="286" w:lineRule="exact"/>
              <w:ind w:right="187"/>
              <w:jc w:val="right"/>
              <w:rPr>
                <w:sz w:val="24"/>
              </w:rPr>
            </w:pPr>
            <w:r>
              <w:rPr>
                <w:w w:val="95"/>
                <w:sz w:val="24"/>
              </w:rPr>
              <w:t>106</w:t>
            </w:r>
          </w:p>
        </w:tc>
        <w:tc>
          <w:tcPr>
            <w:tcW w:w="2793" w:type="dxa"/>
          </w:tcPr>
          <w:p>
            <w:pPr>
              <w:pStyle w:val="TableParagraph"/>
              <w:spacing w:line="286" w:lineRule="exact"/>
              <w:ind w:left="419" w:right="398"/>
              <w:jc w:val="center"/>
              <w:rPr>
                <w:sz w:val="24"/>
              </w:rPr>
            </w:pPr>
            <w:r>
              <w:rPr>
                <w:sz w:val="24"/>
              </w:rPr>
              <w:t>热水锅炉</w:t>
            </w:r>
          </w:p>
        </w:tc>
        <w:tc>
          <w:tcPr>
            <w:tcW w:w="3020" w:type="dxa"/>
          </w:tcPr>
          <w:p>
            <w:pPr>
              <w:pStyle w:val="TableParagraph"/>
              <w:spacing w:line="286" w:lineRule="exact"/>
              <w:ind w:left="129" w:right="101"/>
              <w:jc w:val="center"/>
              <w:rPr>
                <w:sz w:val="24"/>
              </w:rPr>
            </w:pPr>
            <w:r>
              <w:rPr>
                <w:sz w:val="24"/>
              </w:rPr>
              <w:t>0.25t/h</w:t>
            </w:r>
          </w:p>
        </w:tc>
        <w:tc>
          <w:tcPr>
            <w:tcW w:w="843" w:type="dxa"/>
          </w:tcPr>
          <w:p>
            <w:pPr>
              <w:pStyle w:val="TableParagraph"/>
              <w:spacing w:line="286" w:lineRule="exact"/>
              <w:ind w:left="33"/>
              <w:jc w:val="center"/>
              <w:rPr>
                <w:sz w:val="24"/>
              </w:rPr>
            </w:pPr>
            <w:r>
              <w:rPr>
                <w:w w:val="98"/>
                <w:sz w:val="24"/>
              </w:rPr>
              <w:t>1</w:t>
            </w:r>
          </w:p>
        </w:tc>
        <w:tc>
          <w:tcPr>
            <w:tcW w:w="2232" w:type="dxa"/>
            <w:tcBorders>
              <w:top w:val="single" w:sz="4" w:space="0" w:color="000000"/>
              <w:bottom w:val="single" w:sz="8" w:space="0" w:color="000000"/>
              <w:right w:val="nil"/>
            </w:tcBorders>
          </w:tcPr>
          <w:p>
            <w:pPr>
              <w:pStyle w:val="TableParagraph"/>
              <w:spacing w:line="286" w:lineRule="exact"/>
              <w:ind w:left="221" w:right="243"/>
              <w:jc w:val="center"/>
              <w:rPr>
                <w:sz w:val="24"/>
              </w:rPr>
            </w:pPr>
            <w:r>
              <w:rPr>
                <w:sz w:val="24"/>
              </w:rPr>
              <w:t>锅炉房</w:t>
            </w:r>
          </w:p>
        </w:tc>
      </w:tr>
      <w:tr>
        <w:trPr>
          <w:trHeight w:val="306" w:hRule="atLeast"/>
        </w:trPr>
        <w:tc>
          <w:tcPr>
            <w:tcW w:w="800" w:type="dxa"/>
            <w:tcBorders>
              <w:left w:val="nil"/>
            </w:tcBorders>
          </w:tcPr>
          <w:p>
            <w:pPr>
              <w:pStyle w:val="TableParagraph"/>
              <w:spacing w:line="286" w:lineRule="exact"/>
              <w:ind w:right="187"/>
              <w:jc w:val="right"/>
              <w:rPr>
                <w:sz w:val="24"/>
              </w:rPr>
            </w:pPr>
            <w:r>
              <w:rPr>
                <w:w w:val="95"/>
                <w:sz w:val="24"/>
              </w:rPr>
              <w:t>107</w:t>
            </w:r>
          </w:p>
        </w:tc>
        <w:tc>
          <w:tcPr>
            <w:tcW w:w="2793" w:type="dxa"/>
          </w:tcPr>
          <w:p>
            <w:pPr>
              <w:pStyle w:val="TableParagraph"/>
              <w:spacing w:line="286" w:lineRule="exact"/>
              <w:ind w:left="419" w:right="398"/>
              <w:jc w:val="center"/>
              <w:rPr>
                <w:sz w:val="24"/>
              </w:rPr>
            </w:pPr>
            <w:r>
              <w:rPr>
                <w:sz w:val="24"/>
              </w:rPr>
              <w:t>天车</w:t>
            </w:r>
          </w:p>
        </w:tc>
        <w:tc>
          <w:tcPr>
            <w:tcW w:w="3020" w:type="dxa"/>
          </w:tcPr>
          <w:p>
            <w:pPr>
              <w:pStyle w:val="TableParagraph"/>
              <w:spacing w:line="286" w:lineRule="exact"/>
              <w:ind w:left="129" w:right="101"/>
              <w:jc w:val="center"/>
              <w:rPr>
                <w:sz w:val="24"/>
              </w:rPr>
            </w:pPr>
            <w:r>
              <w:rPr>
                <w:w w:val="105"/>
                <w:sz w:val="24"/>
              </w:rPr>
              <w:t>5t</w:t>
            </w:r>
          </w:p>
        </w:tc>
        <w:tc>
          <w:tcPr>
            <w:tcW w:w="843" w:type="dxa"/>
          </w:tcPr>
          <w:p>
            <w:pPr>
              <w:pStyle w:val="TableParagraph"/>
              <w:spacing w:line="286" w:lineRule="exact"/>
              <w:ind w:left="33"/>
              <w:jc w:val="center"/>
              <w:rPr>
                <w:sz w:val="24"/>
              </w:rPr>
            </w:pPr>
            <w:r>
              <w:rPr>
                <w:w w:val="98"/>
                <w:sz w:val="24"/>
              </w:rPr>
              <w:t>1</w:t>
            </w:r>
          </w:p>
        </w:tc>
        <w:tc>
          <w:tcPr>
            <w:tcW w:w="2232" w:type="dxa"/>
            <w:tcBorders>
              <w:top w:val="single" w:sz="8" w:space="0" w:color="000000"/>
              <w:bottom w:val="single" w:sz="4" w:space="0" w:color="000000"/>
              <w:right w:val="nil"/>
            </w:tcBorders>
          </w:tcPr>
          <w:p>
            <w:pPr>
              <w:pStyle w:val="TableParagraph"/>
              <w:spacing w:line="286" w:lineRule="exact"/>
              <w:ind w:left="238" w:right="205"/>
              <w:jc w:val="center"/>
              <w:rPr>
                <w:sz w:val="24"/>
              </w:rPr>
            </w:pPr>
            <w:r>
              <w:rPr>
                <w:sz w:val="24"/>
              </w:rPr>
              <w:t>热处理</w:t>
            </w:r>
          </w:p>
        </w:tc>
      </w:tr>
      <w:tr>
        <w:trPr>
          <w:trHeight w:val="311" w:hRule="atLeast"/>
        </w:trPr>
        <w:tc>
          <w:tcPr>
            <w:tcW w:w="800" w:type="dxa"/>
            <w:tcBorders>
              <w:left w:val="nil"/>
            </w:tcBorders>
          </w:tcPr>
          <w:p>
            <w:pPr>
              <w:pStyle w:val="TableParagraph"/>
              <w:spacing w:line="291" w:lineRule="exact"/>
              <w:ind w:right="187"/>
              <w:jc w:val="right"/>
              <w:rPr>
                <w:sz w:val="24"/>
              </w:rPr>
            </w:pPr>
            <w:r>
              <w:rPr>
                <w:w w:val="95"/>
                <w:sz w:val="24"/>
              </w:rPr>
              <w:t>108</w:t>
            </w:r>
          </w:p>
        </w:tc>
        <w:tc>
          <w:tcPr>
            <w:tcW w:w="2793" w:type="dxa"/>
          </w:tcPr>
          <w:p>
            <w:pPr>
              <w:pStyle w:val="TableParagraph"/>
              <w:spacing w:line="291" w:lineRule="exact"/>
              <w:ind w:left="419" w:right="398"/>
              <w:jc w:val="center"/>
              <w:rPr>
                <w:sz w:val="24"/>
              </w:rPr>
            </w:pPr>
            <w:r>
              <w:rPr>
                <w:sz w:val="24"/>
              </w:rPr>
              <w:t>天车</w:t>
            </w:r>
          </w:p>
        </w:tc>
        <w:tc>
          <w:tcPr>
            <w:tcW w:w="3020" w:type="dxa"/>
          </w:tcPr>
          <w:p>
            <w:pPr>
              <w:pStyle w:val="TableParagraph"/>
              <w:spacing w:line="291" w:lineRule="exact"/>
              <w:ind w:left="129" w:right="101"/>
              <w:jc w:val="center"/>
              <w:rPr>
                <w:sz w:val="24"/>
              </w:rPr>
            </w:pPr>
            <w:r>
              <w:rPr>
                <w:w w:val="105"/>
                <w:sz w:val="24"/>
              </w:rPr>
              <w:t>10t</w:t>
            </w:r>
          </w:p>
        </w:tc>
        <w:tc>
          <w:tcPr>
            <w:tcW w:w="843" w:type="dxa"/>
          </w:tcPr>
          <w:p>
            <w:pPr>
              <w:pStyle w:val="TableParagraph"/>
              <w:spacing w:line="291" w:lineRule="exact"/>
              <w:ind w:left="33"/>
              <w:jc w:val="center"/>
              <w:rPr>
                <w:sz w:val="24"/>
              </w:rPr>
            </w:pPr>
            <w:r>
              <w:rPr>
                <w:w w:val="98"/>
                <w:sz w:val="24"/>
              </w:rPr>
              <w:t>1</w:t>
            </w:r>
          </w:p>
        </w:tc>
        <w:tc>
          <w:tcPr>
            <w:tcW w:w="2232" w:type="dxa"/>
            <w:tcBorders>
              <w:top w:val="single" w:sz="4" w:space="0" w:color="000000"/>
              <w:bottom w:val="single" w:sz="4" w:space="0" w:color="000000"/>
              <w:right w:val="nil"/>
            </w:tcBorders>
          </w:tcPr>
          <w:p>
            <w:pPr>
              <w:pStyle w:val="TableParagraph"/>
              <w:spacing w:line="291" w:lineRule="exact"/>
              <w:ind w:left="238" w:right="205"/>
              <w:jc w:val="center"/>
              <w:rPr>
                <w:sz w:val="24"/>
              </w:rPr>
            </w:pPr>
            <w:r>
              <w:rPr>
                <w:sz w:val="24"/>
              </w:rPr>
              <w:t>钢料库</w:t>
            </w:r>
          </w:p>
        </w:tc>
      </w:tr>
      <w:tr>
        <w:trPr>
          <w:trHeight w:val="308" w:hRule="atLeast"/>
        </w:trPr>
        <w:tc>
          <w:tcPr>
            <w:tcW w:w="800" w:type="dxa"/>
            <w:tcBorders>
              <w:left w:val="nil"/>
              <w:bottom w:val="single" w:sz="8" w:space="0" w:color="000000"/>
            </w:tcBorders>
          </w:tcPr>
          <w:p>
            <w:pPr>
              <w:pStyle w:val="TableParagraph"/>
              <w:spacing w:line="288" w:lineRule="exact"/>
              <w:ind w:right="187"/>
              <w:jc w:val="right"/>
              <w:rPr>
                <w:sz w:val="24"/>
              </w:rPr>
            </w:pPr>
            <w:r>
              <w:rPr>
                <w:w w:val="95"/>
                <w:sz w:val="24"/>
              </w:rPr>
              <w:t>109</w:t>
            </w:r>
          </w:p>
        </w:tc>
        <w:tc>
          <w:tcPr>
            <w:tcW w:w="2793" w:type="dxa"/>
            <w:tcBorders>
              <w:bottom w:val="single" w:sz="8" w:space="0" w:color="000000"/>
            </w:tcBorders>
          </w:tcPr>
          <w:p>
            <w:pPr>
              <w:pStyle w:val="TableParagraph"/>
              <w:spacing w:line="288" w:lineRule="exact"/>
              <w:ind w:left="419" w:right="398"/>
              <w:jc w:val="center"/>
              <w:rPr>
                <w:sz w:val="24"/>
              </w:rPr>
            </w:pPr>
            <w:r>
              <w:rPr>
                <w:sz w:val="24"/>
              </w:rPr>
              <w:t>电葫芦</w:t>
            </w:r>
          </w:p>
        </w:tc>
        <w:tc>
          <w:tcPr>
            <w:tcW w:w="3020" w:type="dxa"/>
            <w:tcBorders>
              <w:bottom w:val="single" w:sz="8" w:space="0" w:color="000000"/>
            </w:tcBorders>
          </w:tcPr>
          <w:p>
            <w:pPr>
              <w:pStyle w:val="TableParagraph"/>
              <w:spacing w:line="288" w:lineRule="exact"/>
              <w:ind w:left="129" w:right="101"/>
              <w:jc w:val="center"/>
              <w:rPr>
                <w:sz w:val="24"/>
              </w:rPr>
            </w:pPr>
            <w:r>
              <w:rPr>
                <w:sz w:val="24"/>
              </w:rPr>
              <w:t>0.9t</w:t>
            </w:r>
          </w:p>
        </w:tc>
        <w:tc>
          <w:tcPr>
            <w:tcW w:w="843" w:type="dxa"/>
            <w:tcBorders>
              <w:bottom w:val="single" w:sz="8" w:space="0" w:color="000000"/>
            </w:tcBorders>
          </w:tcPr>
          <w:p>
            <w:pPr>
              <w:pStyle w:val="TableParagraph"/>
              <w:spacing w:line="288" w:lineRule="exact"/>
              <w:ind w:left="277" w:right="244"/>
              <w:jc w:val="center"/>
              <w:rPr>
                <w:sz w:val="24"/>
              </w:rPr>
            </w:pPr>
            <w:r>
              <w:rPr>
                <w:sz w:val="24"/>
              </w:rPr>
              <w:t>22</w:t>
            </w:r>
          </w:p>
        </w:tc>
        <w:tc>
          <w:tcPr>
            <w:tcW w:w="2232" w:type="dxa"/>
            <w:tcBorders>
              <w:top w:val="single" w:sz="4" w:space="0" w:color="000000"/>
              <w:bottom w:val="single" w:sz="4" w:space="0" w:color="000000"/>
              <w:right w:val="nil"/>
            </w:tcBorders>
          </w:tcPr>
          <w:p>
            <w:pPr>
              <w:pStyle w:val="TableParagraph"/>
              <w:spacing w:line="288" w:lineRule="exact"/>
              <w:ind w:left="238" w:right="205"/>
              <w:jc w:val="center"/>
              <w:rPr>
                <w:sz w:val="24"/>
              </w:rPr>
            </w:pPr>
            <w:r>
              <w:rPr>
                <w:sz w:val="24"/>
              </w:rPr>
              <w:t>各车间</w:t>
            </w:r>
          </w:p>
        </w:tc>
      </w:tr>
    </w:tbl>
    <w:p>
      <w:pPr>
        <w:pStyle w:val="ListParagraph"/>
        <w:numPr>
          <w:ilvl w:val="2"/>
          <w:numId w:val="19"/>
        </w:numPr>
        <w:tabs>
          <w:tab w:pos="842" w:val="left" w:leader="none"/>
        </w:tabs>
        <w:spacing w:line="404" w:lineRule="exact" w:before="34" w:after="0"/>
        <w:ind w:left="841" w:right="0" w:hanging="547"/>
        <w:jc w:val="left"/>
        <w:rPr>
          <w:sz w:val="24"/>
        </w:rPr>
      </w:pPr>
      <w:r>
        <w:rPr>
          <w:sz w:val="24"/>
        </w:rPr>
        <w:t>工艺流程</w:t>
      </w:r>
    </w:p>
    <w:p>
      <w:pPr>
        <w:pStyle w:val="ListParagraph"/>
        <w:numPr>
          <w:ilvl w:val="0"/>
          <w:numId w:val="20"/>
        </w:numPr>
        <w:tabs>
          <w:tab w:pos="908" w:val="left" w:leader="none"/>
        </w:tabs>
        <w:spacing w:line="404" w:lineRule="exact" w:before="0" w:after="0"/>
        <w:ind w:left="907" w:right="0" w:hanging="613"/>
        <w:jc w:val="left"/>
        <w:rPr>
          <w:sz w:val="24"/>
        </w:rPr>
      </w:pPr>
      <w:r>
        <w:rPr>
          <w:sz w:val="24"/>
        </w:rPr>
        <w:t>锻造工艺流程及产污环节</w:t>
      </w:r>
    </w:p>
    <w:p>
      <w:pPr>
        <w:pStyle w:val="BodyText"/>
        <w:spacing w:line="268" w:lineRule="auto" w:before="50"/>
        <w:ind w:left="295" w:right="935" w:firstLine="479"/>
      </w:pPr>
      <w:r>
        <w:rPr/>
        <w:drawing>
          <wp:anchor distT="0" distB="0" distL="0" distR="0" allowOverlap="1" layoutInCell="1" locked="0" behindDoc="0" simplePos="0" relativeHeight="38">
            <wp:simplePos x="0" y="0"/>
            <wp:positionH relativeFrom="page">
              <wp:posOffset>898833</wp:posOffset>
            </wp:positionH>
            <wp:positionV relativeFrom="paragraph">
              <wp:posOffset>692219</wp:posOffset>
            </wp:positionV>
            <wp:extent cx="5609964" cy="2080831"/>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8" cstate="print"/>
                    <a:stretch>
                      <a:fillRect/>
                    </a:stretch>
                  </pic:blipFill>
                  <pic:spPr>
                    <a:xfrm>
                      <a:off x="0" y="0"/>
                      <a:ext cx="5609964" cy="2080831"/>
                    </a:xfrm>
                    <a:prstGeom prst="rect">
                      <a:avLst/>
                    </a:prstGeom>
                  </pic:spPr>
                </pic:pic>
              </a:graphicData>
            </a:graphic>
          </wp:anchor>
        </w:drawing>
      </w:r>
      <w:r>
        <w:rPr>
          <w:spacing w:val="-9"/>
          <w:w w:val="95"/>
        </w:rPr>
        <w:t>工艺主要包括裁切、加热、压延、锻造、切边、磨光、抛丸等工序锻造工艺流程及产污     </w:t>
      </w:r>
      <w:r>
        <w:rPr>
          <w:spacing w:val="-2"/>
        </w:rPr>
        <w:t>环节见图 </w:t>
      </w:r>
      <w:r>
        <w:rPr/>
        <w:t>2.5-1。</w:t>
      </w:r>
    </w:p>
    <w:p>
      <w:pPr>
        <w:pStyle w:val="Heading3"/>
        <w:spacing w:before="108"/>
        <w:ind w:left="3001"/>
      </w:pPr>
      <w:r>
        <w:rPr/>
        <w:t>图 2.5-1 锻造加工工艺流程及产污环节</w:t>
      </w:r>
    </w:p>
    <w:p>
      <w:pPr>
        <w:pStyle w:val="BodyText"/>
        <w:spacing w:line="268" w:lineRule="auto" w:before="18"/>
        <w:ind w:left="295" w:right="827" w:firstLine="479"/>
      </w:pPr>
      <w:r>
        <w:rPr>
          <w:spacing w:val="-7"/>
        </w:rPr>
        <w:t>加热采用中频感应透热炉，抛光使用带有砂布带的高速旋转设备，以去除工件的切边毛</w:t>
      </w:r>
      <w:r>
        <w:rPr>
          <w:spacing w:val="-9"/>
          <w:w w:val="95"/>
        </w:rPr>
        <w:t>刺；抛丸使用钢丝丸，目的是去除金属表面的氧化皮。产污环节主要是设备运行产生噪声； </w:t>
      </w:r>
      <w:r>
        <w:rPr>
          <w:w w:val="99"/>
        </w:rPr>
        <w:t>锻造设备噪声值在</w:t>
      </w:r>
      <w:r>
        <w:rPr/>
        <w:t> </w:t>
      </w:r>
      <w:r>
        <w:rPr>
          <w:w w:val="98"/>
        </w:rPr>
        <w:t>80</w:t>
      </w:r>
      <w:r>
        <w:rPr>
          <w:spacing w:val="1"/>
          <w:w w:val="84"/>
        </w:rPr>
        <w:t>~</w:t>
      </w:r>
      <w:r>
        <w:rPr>
          <w:w w:val="98"/>
        </w:rPr>
        <w:t>95</w:t>
      </w:r>
      <w:r>
        <w:rPr/>
        <w:t> </w:t>
      </w:r>
      <w:r>
        <w:rPr>
          <w:w w:val="103"/>
        </w:rPr>
        <w:t>d</w:t>
      </w:r>
      <w:r>
        <w:rPr>
          <w:w w:val="89"/>
        </w:rPr>
        <w:t>B</w:t>
      </w:r>
      <w:r>
        <w:rPr/>
        <w:t> </w:t>
      </w:r>
      <w:r>
        <w:rPr>
          <w:w w:val="83"/>
        </w:rPr>
        <w:t>(</w:t>
      </w:r>
      <w:r>
        <w:rPr>
          <w:w w:val="92"/>
        </w:rPr>
        <w:t>A</w:t>
      </w:r>
      <w:r>
        <w:rPr>
          <w:w w:val="83"/>
        </w:rPr>
        <w:t>)</w:t>
      </w:r>
      <w:r>
        <w:rPr>
          <w:spacing w:val="-15"/>
          <w:w w:val="99"/>
        </w:rPr>
        <w:t>，根据《以噪声污染为主的工业企业卫生防护距离标准》</w:t>
      </w:r>
      <w:r>
        <w:rPr>
          <w:spacing w:val="1"/>
          <w:w w:val="83"/>
        </w:rPr>
        <w:t>(</w:t>
      </w:r>
      <w:r>
        <w:rPr>
          <w:spacing w:val="-2"/>
          <w:w w:val="87"/>
        </w:rPr>
        <w:t>G</w:t>
      </w:r>
      <w:r>
        <w:rPr>
          <w:w w:val="89"/>
        </w:rPr>
        <w:t>B </w:t>
      </w:r>
      <w:r>
        <w:rPr/>
        <w:t>21900-2008</w:t>
      </w:r>
      <w:r>
        <w:rPr>
          <w:spacing w:val="-5"/>
        </w:rPr>
        <w:t>)表 </w:t>
      </w:r>
      <w:r>
        <w:rPr/>
        <w:t>1</w:t>
      </w:r>
      <w:r>
        <w:rPr>
          <w:spacing w:val="-7"/>
        </w:rPr>
        <w:t> 判定，属于小型锻造。抛光和抛丸工序产生的含尘废气；是锻造加工过程产生的金属下脚料属于一般固废；此过程还产生少量废机油类废物，属于危险废物(危废类</w:t>
      </w:r>
      <w:r>
        <w:rPr>
          <w:spacing w:val="12"/>
        </w:rPr>
        <w:t>别： </w:t>
      </w:r>
      <w:r>
        <w:rPr/>
        <w:t>HW08)设备冷却用水循环使用，不外排。</w:t>
      </w:r>
    </w:p>
    <w:p>
      <w:pPr>
        <w:pStyle w:val="ListParagraph"/>
        <w:numPr>
          <w:ilvl w:val="1"/>
          <w:numId w:val="20"/>
        </w:numPr>
        <w:tabs>
          <w:tab w:pos="1387" w:val="left" w:leader="none"/>
        </w:tabs>
        <w:spacing w:line="415" w:lineRule="exact" w:before="0" w:after="0"/>
        <w:ind w:left="1386" w:right="0" w:hanging="613"/>
        <w:jc w:val="left"/>
        <w:rPr>
          <w:sz w:val="24"/>
        </w:rPr>
      </w:pPr>
      <w:r>
        <w:rPr>
          <w:sz w:val="24"/>
        </w:rPr>
        <w:t>机加工车间的工艺流程和排污环节</w:t>
      </w:r>
    </w:p>
    <w:p>
      <w:pPr>
        <w:pStyle w:val="BodyText"/>
        <w:spacing w:line="268" w:lineRule="auto" w:before="50"/>
        <w:ind w:left="295" w:right="817" w:firstLine="479"/>
      </w:pPr>
      <w:r>
        <w:rPr>
          <w:spacing w:val="-11"/>
          <w:w w:val="95"/>
        </w:rPr>
        <w:t>机加工车间主要是根据需要对工件进行机加工。根据产品的不同，使用的设备有所不同，      </w:t>
      </w:r>
      <w:r>
        <w:rPr>
          <w:spacing w:val="-10"/>
        </w:rPr>
        <w:t>涉及的设备有：车床，冲床，铣床，钻床，磨床，拉床等。产污环节：用于冷却的切削液以</w:t>
      </w:r>
      <w:r>
        <w:rPr>
          <w:spacing w:val="-15"/>
        </w:rPr>
        <w:t>及切削下来的金属下脚料。切削液主要成分为碳酸钠和亚硝酸钠等盐类物质，可定期排入污</w:t>
      </w:r>
      <w:r>
        <w:rPr>
          <w:spacing w:val="-15"/>
          <w:w w:val="95"/>
        </w:rPr>
        <w:t>水处理站处理。金属下脚料回收利用；设备保养产生少量废机油及含油棉纱、含油手套等，    </w:t>
      </w:r>
      <w:r>
        <w:rPr>
          <w:spacing w:val="-15"/>
        </w:rPr>
        <w:t>属于危险废物(危废类别：HW08)，全部委托威海环保科技服务公司处理。冲床，铣床，钻床，磨床运行产生噪声，噪声值在 </w:t>
      </w:r>
      <w:r>
        <w:rPr/>
        <w:t>70~85dB</w:t>
      </w:r>
      <w:r>
        <w:rPr>
          <w:spacing w:val="1"/>
        </w:rPr>
        <w:t> (</w:t>
      </w:r>
      <w:r>
        <w:rPr/>
        <w:t>A).</w:t>
      </w:r>
    </w:p>
    <w:p>
      <w:pPr>
        <w:spacing w:after="0" w:line="268" w:lineRule="auto"/>
        <w:sectPr>
          <w:pgSz w:w="11910" w:h="16840"/>
          <w:pgMar w:header="872" w:footer="611" w:top="1300" w:bottom="800" w:left="1120" w:right="80"/>
        </w:sectPr>
      </w:pPr>
    </w:p>
    <w:p>
      <w:pPr>
        <w:pStyle w:val="ListParagraph"/>
        <w:numPr>
          <w:ilvl w:val="1"/>
          <w:numId w:val="20"/>
        </w:numPr>
        <w:tabs>
          <w:tab w:pos="1327" w:val="left" w:leader="none"/>
        </w:tabs>
        <w:spacing w:line="240" w:lineRule="auto" w:before="53" w:after="0"/>
        <w:ind w:left="1326" w:right="0" w:hanging="613"/>
        <w:jc w:val="left"/>
        <w:rPr>
          <w:sz w:val="24"/>
        </w:rPr>
      </w:pPr>
      <w:r>
        <w:rPr>
          <w:sz w:val="24"/>
        </w:rPr>
        <w:t>热处理加工流程及产污环节</w:t>
      </w:r>
    </w:p>
    <w:p>
      <w:pPr>
        <w:pStyle w:val="BodyText"/>
        <w:spacing w:before="50"/>
        <w:ind w:left="774"/>
      </w:pPr>
      <w:r>
        <w:rPr/>
        <w:t>本工艺主要包括清洗、热处理、回火等。工艺流程及产污环节见图 2.5-2。</w:t>
      </w:r>
    </w:p>
    <w:p>
      <w:pPr>
        <w:pStyle w:val="BodyText"/>
        <w:spacing w:before="7"/>
        <w:rPr>
          <w:sz w:val="7"/>
        </w:rPr>
      </w:pPr>
      <w:r>
        <w:rPr/>
        <w:drawing>
          <wp:anchor distT="0" distB="0" distL="0" distR="0" allowOverlap="1" layoutInCell="1" locked="0" behindDoc="0" simplePos="0" relativeHeight="39">
            <wp:simplePos x="0" y="0"/>
            <wp:positionH relativeFrom="page">
              <wp:posOffset>903272</wp:posOffset>
            </wp:positionH>
            <wp:positionV relativeFrom="paragraph">
              <wp:posOffset>106760</wp:posOffset>
            </wp:positionV>
            <wp:extent cx="5750595" cy="3080385"/>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9" cstate="print"/>
                    <a:stretch>
                      <a:fillRect/>
                    </a:stretch>
                  </pic:blipFill>
                  <pic:spPr>
                    <a:xfrm>
                      <a:off x="0" y="0"/>
                      <a:ext cx="5750595" cy="3080385"/>
                    </a:xfrm>
                    <a:prstGeom prst="rect">
                      <a:avLst/>
                    </a:prstGeom>
                  </pic:spPr>
                </pic:pic>
              </a:graphicData>
            </a:graphic>
          </wp:anchor>
        </w:drawing>
      </w:r>
    </w:p>
    <w:p>
      <w:pPr>
        <w:pStyle w:val="Heading3"/>
        <w:spacing w:before="79"/>
        <w:ind w:left="3121"/>
      </w:pPr>
      <w:r>
        <w:rPr/>
        <w:t>图 2.5-2 热处理加工流程及产污环节</w:t>
      </w:r>
    </w:p>
    <w:p>
      <w:pPr>
        <w:pStyle w:val="BodyText"/>
        <w:spacing w:line="268" w:lineRule="auto" w:before="18"/>
        <w:ind w:left="295" w:right="935" w:firstLine="479"/>
        <w:jc w:val="both"/>
      </w:pPr>
      <w:r>
        <w:rPr>
          <w:spacing w:val="-5"/>
          <w:w w:val="95"/>
        </w:rPr>
        <w:t>清洗是利用加入自来水稀释后的碱溶液作为清洗剂来去除工件的油脂。将工件先在清洗     </w:t>
      </w:r>
      <w:r>
        <w:rPr>
          <w:spacing w:val="-10"/>
          <w:w w:val="95"/>
        </w:rPr>
        <w:t>剂中浸泡、然后进行喷淋和烘干。烘干根据零部件质材不同，控制温度有所不同，温度范围      </w:t>
      </w:r>
      <w:r>
        <w:rPr>
          <w:spacing w:val="-3"/>
        </w:rPr>
        <w:t>一般在 </w:t>
      </w:r>
      <w:r>
        <w:rPr/>
        <w:t>40-80 ℃之间，使用电加热。清洗剂循环使用，不能循环使用后进入污水处理站进</w:t>
      </w:r>
    </w:p>
    <w:p>
      <w:pPr>
        <w:pStyle w:val="BodyText"/>
        <w:spacing w:line="417" w:lineRule="exact"/>
        <w:ind w:left="295"/>
        <w:jc w:val="both"/>
      </w:pPr>
      <w:r>
        <w:rPr/>
        <w:t>行中和处理。每月产生量在 6 吨左右。</w:t>
      </w:r>
    </w:p>
    <w:p>
      <w:pPr>
        <w:pStyle w:val="BodyText"/>
        <w:spacing w:line="268" w:lineRule="auto" w:before="50"/>
        <w:ind w:left="295" w:right="936" w:firstLine="479"/>
        <w:jc w:val="both"/>
      </w:pPr>
      <w:r>
        <w:rPr>
          <w:spacing w:val="-1"/>
          <w:w w:val="95"/>
        </w:rPr>
        <w:t>工艺流程简述及产污环节：热处理加热炉(电加热)用来处理工件表面残的油类物质。加     </w:t>
      </w:r>
      <w:r>
        <w:rPr>
          <w:spacing w:val="-12"/>
          <w:w w:val="95"/>
        </w:rPr>
        <w:t>热炉采用电加热。加热油类物质产生的烟气以及水蒸汽由炉然烧口上方的排烟管线引至室外      </w:t>
      </w:r>
      <w:r>
        <w:rPr>
          <w:spacing w:val="-2"/>
        </w:rPr>
        <w:t>向上通过 </w:t>
      </w:r>
      <w:r>
        <w:rPr/>
        <w:t>20</w:t>
      </w:r>
      <w:r>
        <w:rPr>
          <w:spacing w:val="-3"/>
        </w:rPr>
        <w:t> 米烟囱排放。</w:t>
      </w:r>
    </w:p>
    <w:p>
      <w:pPr>
        <w:pStyle w:val="BodyText"/>
        <w:spacing w:line="268" w:lineRule="auto"/>
        <w:ind w:left="295" w:right="935" w:firstLine="479"/>
        <w:jc w:val="both"/>
      </w:pPr>
      <w:r>
        <w:rPr>
          <w:spacing w:val="-7"/>
          <w:w w:val="95"/>
        </w:rPr>
        <w:t>振动抛光的目的是为了增加工件表面的光度，利用砂、石和水的混合物在振动机内对金     </w:t>
      </w:r>
      <w:r>
        <w:rPr>
          <w:spacing w:val="-9"/>
          <w:w w:val="95"/>
        </w:rPr>
        <w:t>属工件进行振荡处理，处理的废水产生量较小，且间歇排放。振动抛光废水进入污水处理站      </w:t>
      </w:r>
      <w:r>
        <w:rPr>
          <w:spacing w:val="-10"/>
          <w:w w:val="95"/>
        </w:rPr>
        <w:t>单独处理。设备冷却用水循环使用，不外排。设备保养产生少量废机油及含油棉纱、含油手      </w:t>
      </w:r>
      <w:r>
        <w:rPr>
          <w:spacing w:val="-1"/>
        </w:rPr>
        <w:t>套等，属于危险废物(危废类 </w:t>
      </w:r>
      <w:r>
        <w:rPr/>
        <w:t>HW08)，全部委托威海环保科技服务公司收集处理。</w:t>
      </w:r>
    </w:p>
    <w:p>
      <w:pPr>
        <w:pStyle w:val="ListParagraph"/>
        <w:numPr>
          <w:ilvl w:val="1"/>
          <w:numId w:val="20"/>
        </w:numPr>
        <w:tabs>
          <w:tab w:pos="1327" w:val="left" w:leader="none"/>
        </w:tabs>
        <w:spacing w:line="416" w:lineRule="exact" w:before="0" w:after="0"/>
        <w:ind w:left="1326" w:right="0" w:hanging="613"/>
        <w:jc w:val="left"/>
        <w:rPr>
          <w:sz w:val="24"/>
        </w:rPr>
      </w:pPr>
      <w:r>
        <w:rPr>
          <w:sz w:val="24"/>
        </w:rPr>
        <w:t>镀装饰铬工艺流程(包括酸洗工艺)及产污环节</w:t>
      </w:r>
    </w:p>
    <w:p>
      <w:pPr>
        <w:pStyle w:val="BodyText"/>
        <w:spacing w:before="49"/>
        <w:ind w:left="714"/>
      </w:pPr>
      <w:r>
        <w:rPr/>
        <w:t>镀装饰铬即镀镍-镍-铬，其工艺流程及产污环节见图 2.5-3。</w:t>
      </w:r>
    </w:p>
    <w:p>
      <w:pPr>
        <w:spacing w:after="0"/>
        <w:sectPr>
          <w:pgSz w:w="11910" w:h="16840"/>
          <w:pgMar w:header="872" w:footer="611" w:top="1300" w:bottom="800" w:left="1120" w:right="80"/>
        </w:sectPr>
      </w:pPr>
    </w:p>
    <w:p>
      <w:pPr>
        <w:pStyle w:val="BodyText"/>
        <w:spacing w:before="15"/>
        <w:rPr>
          <w:sz w:val="12"/>
        </w:rPr>
      </w:pPr>
    </w:p>
    <w:p>
      <w:pPr>
        <w:pStyle w:val="BodyText"/>
        <w:ind w:left="460"/>
        <w:rPr>
          <w:sz w:val="20"/>
        </w:rPr>
      </w:pPr>
      <w:r>
        <w:rPr>
          <w:sz w:val="20"/>
        </w:rPr>
        <w:drawing>
          <wp:inline distT="0" distB="0" distL="0" distR="0">
            <wp:extent cx="5839294" cy="8194167"/>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10" cstate="print"/>
                    <a:stretch>
                      <a:fillRect/>
                    </a:stretch>
                  </pic:blipFill>
                  <pic:spPr>
                    <a:xfrm>
                      <a:off x="0" y="0"/>
                      <a:ext cx="5839294" cy="8194167"/>
                    </a:xfrm>
                    <a:prstGeom prst="rect">
                      <a:avLst/>
                    </a:prstGeom>
                  </pic:spPr>
                </pic:pic>
              </a:graphicData>
            </a:graphic>
          </wp:inline>
        </w:drawing>
      </w:r>
      <w:r>
        <w:rPr>
          <w:sz w:val="20"/>
        </w:rPr>
      </w:r>
    </w:p>
    <w:p>
      <w:pPr>
        <w:pStyle w:val="BodyText"/>
        <w:spacing w:before="2"/>
        <w:rPr>
          <w:sz w:val="4"/>
        </w:rPr>
      </w:pPr>
    </w:p>
    <w:p>
      <w:pPr>
        <w:pStyle w:val="Heading3"/>
        <w:spacing w:before="33"/>
        <w:ind w:left="2205"/>
      </w:pPr>
      <w:r>
        <w:rPr/>
        <w:t>图 2.5-2 镀装饰铬工艺流程(包括酸洗工艺)及产污环节</w:t>
      </w:r>
    </w:p>
    <w:p>
      <w:pPr>
        <w:spacing w:after="0"/>
        <w:sectPr>
          <w:pgSz w:w="11910" w:h="16840"/>
          <w:pgMar w:header="872" w:footer="611" w:top="1300" w:bottom="800" w:left="1120" w:right="80"/>
        </w:sectPr>
      </w:pPr>
    </w:p>
    <w:p>
      <w:pPr>
        <w:pStyle w:val="BodyText"/>
        <w:spacing w:line="268" w:lineRule="auto" w:before="131"/>
        <w:ind w:left="295" w:right="935" w:firstLine="479"/>
      </w:pPr>
      <w:r>
        <w:rPr>
          <w:spacing w:val="-6"/>
          <w:w w:val="95"/>
        </w:rPr>
        <w:t>本项目的镀装饰铬的工艺主要是脱脂除油工序、电解酸洗工序、电解除油工序、活化工     </w:t>
      </w:r>
      <w:r>
        <w:rPr/>
        <w:t>序、镀镍工序、镀铬工序及镀后处理工序等。</w:t>
      </w:r>
    </w:p>
    <w:p>
      <w:pPr>
        <w:pStyle w:val="BodyText"/>
        <w:spacing w:line="268" w:lineRule="auto"/>
        <w:ind w:left="295" w:right="827" w:firstLine="479"/>
      </w:pPr>
      <w:r>
        <w:rPr/>
        <w:t>1</w:t>
      </w:r>
      <w:r>
        <w:rPr>
          <w:spacing w:val="-7"/>
        </w:rPr>
        <w:t>、超声波热脱脂除油：目的是去除工件表面的油污等杂质。采用超声波热</w:t>
      </w:r>
      <w:r>
        <w:rPr>
          <w:w w:val="125"/>
        </w:rPr>
        <w:t>·</w:t>
      </w:r>
      <w:r>
        <w:rPr/>
        <w:t>处理脱脂除</w:t>
      </w:r>
      <w:r>
        <w:rPr>
          <w:spacing w:val="-1"/>
          <w:w w:val="95"/>
        </w:rPr>
        <w:t>油，脱脂剂主要是氢氧化钠、碳酸钠、磷酸三钠和适量的有机表面活性剂组成的碱性溶液，      </w:t>
      </w:r>
      <w:r>
        <w:rPr>
          <w:spacing w:val="-5"/>
        </w:rPr>
        <w:t>利用超声波的震荡作用及脱脂剂的乳化作用和皂化作用，使油脂从工件表面脱离下来。热脱脂除油效果好，设备简单。除油后需清水漂洗。</w:t>
      </w:r>
    </w:p>
    <w:p>
      <w:pPr>
        <w:pStyle w:val="BodyText"/>
        <w:spacing w:line="268" w:lineRule="auto"/>
        <w:ind w:left="295" w:right="935" w:firstLine="479"/>
        <w:jc w:val="both"/>
      </w:pPr>
      <w:r>
        <w:rPr>
          <w:spacing w:val="-8"/>
        </w:rPr>
        <w:t>根据零部件质材不同，控制温度有所不同，温度范围一般在 </w:t>
      </w:r>
      <w:r>
        <w:rPr/>
        <w:t>40~80</w:t>
      </w:r>
      <w:r>
        <w:rPr>
          <w:spacing w:val="-8"/>
        </w:rPr>
        <w:t>℃之间，使用电或蒸</w:t>
      </w:r>
      <w:r>
        <w:rPr/>
        <w:t>汽加热。脱脂槽中脱脂剂浓度降低，则添加所需，脱脂剂失效后更换配制新的既脂剂，约30</w:t>
      </w:r>
      <w:r>
        <w:rPr>
          <w:spacing w:val="-5"/>
        </w:rPr>
        <w:t> 天更换一次，废脱脂剂收集贮存处理，每次产生量约 </w:t>
      </w:r>
      <w:r>
        <w:rPr/>
        <w:t>9.8m</w:t>
      </w:r>
      <w:r>
        <w:rPr>
          <w:vertAlign w:val="superscript"/>
        </w:rPr>
        <w:t>3</w:t>
      </w:r>
      <w:r>
        <w:rPr>
          <w:vertAlign w:val="baseline"/>
        </w:rPr>
        <w:t>，进入污水处理站处理。</w:t>
      </w:r>
    </w:p>
    <w:p>
      <w:pPr>
        <w:pStyle w:val="BodyText"/>
        <w:spacing w:line="417" w:lineRule="exact"/>
        <w:ind w:left="774"/>
      </w:pPr>
      <w:r>
        <w:rPr/>
        <w:t>主要产污环节：脱脂槽产生的废脱脂剂(即碱性废液)和消洗废水。</w:t>
      </w:r>
    </w:p>
    <w:p>
      <w:pPr>
        <w:pStyle w:val="BodyText"/>
        <w:spacing w:line="268" w:lineRule="auto" w:before="47"/>
        <w:ind w:left="295" w:right="935" w:firstLine="479"/>
        <w:jc w:val="both"/>
      </w:pPr>
      <w:r>
        <w:rPr>
          <w:w w:val="95"/>
        </w:rPr>
        <w:t>2、电解酸洗工序：工件用稀酸(30%)的盐酸及碗酸进行电解酸洗处理，目的是去除坯   </w:t>
      </w:r>
      <w:r>
        <w:rPr>
          <w:spacing w:val="-8"/>
          <w:w w:val="95"/>
        </w:rPr>
        <w:t>件表面的金属氧化物，酸洗池内的用酸按照化验结果不定时添加。按零部件不同，控制一定      </w:t>
      </w:r>
      <w:r>
        <w:rPr>
          <w:spacing w:val="-11"/>
          <w:w w:val="95"/>
        </w:rPr>
        <w:t>温度，使用蒸汽加热洗涤，酸洗过程中，会产生氯化氢及硫酸的酸性气体。酸洗后的工件必      </w:t>
      </w:r>
      <w:r>
        <w:rPr/>
        <w:t>须经过酸液回收、水洗，清洗水中含有酸性物质和工件溶解后产生的金属离子。</w:t>
      </w:r>
    </w:p>
    <w:p>
      <w:pPr>
        <w:pStyle w:val="BodyText"/>
        <w:spacing w:line="268" w:lineRule="auto"/>
        <w:ind w:left="295" w:right="930" w:firstLine="479"/>
        <w:jc w:val="both"/>
      </w:pPr>
      <w:r>
        <w:rPr>
          <w:spacing w:val="2"/>
          <w:w w:val="95"/>
        </w:rPr>
        <w:t>酸洗槽中酸洗液在使用过程中添加补充液，循环使用至不能利用时更换配制新的酸洗     </w:t>
      </w:r>
      <w:r>
        <w:rPr>
          <w:spacing w:val="-7"/>
        </w:rPr>
        <w:t>液，更换频次每 </w:t>
      </w:r>
      <w:r>
        <w:rPr/>
        <w:t>7</w:t>
      </w:r>
      <w:r>
        <w:rPr>
          <w:spacing w:val="-8"/>
        </w:rPr>
        <w:t> 天一次，每次产生约 </w:t>
      </w:r>
      <w:r>
        <w:rPr>
          <w:spacing w:val="-4"/>
        </w:rPr>
        <w:t>4.0m</w:t>
      </w:r>
      <w:r>
        <w:rPr>
          <w:spacing w:val="-4"/>
          <w:vertAlign w:val="superscript"/>
        </w:rPr>
        <w:t>3</w:t>
      </w:r>
      <w:r>
        <w:rPr>
          <w:spacing w:val="-3"/>
          <w:vertAlign w:val="baseline"/>
        </w:rPr>
        <w:t>，更换下的废酸洗液进入污水处理站含铬废水</w:t>
      </w:r>
      <w:r>
        <w:rPr>
          <w:vertAlign w:val="baseline"/>
        </w:rPr>
        <w:t>处理系统。</w:t>
      </w:r>
    </w:p>
    <w:p>
      <w:pPr>
        <w:pStyle w:val="BodyText"/>
        <w:spacing w:line="268" w:lineRule="auto"/>
        <w:ind w:left="295" w:right="827" w:firstLine="479"/>
      </w:pPr>
      <w:r>
        <w:rPr>
          <w:spacing w:val="-1"/>
          <w:w w:val="95"/>
        </w:rPr>
        <w:t>主要产污环节：酸洗槽产生的废酸液；酸洗过程产生的酸性工艺废气；酸洗用水清洗，     </w:t>
      </w:r>
      <w:r>
        <w:rPr/>
        <w:t>产生酸性废水等。</w:t>
      </w:r>
    </w:p>
    <w:p>
      <w:pPr>
        <w:pStyle w:val="BodyText"/>
        <w:spacing w:line="268" w:lineRule="auto"/>
        <w:ind w:left="295" w:right="936" w:firstLine="479"/>
      </w:pPr>
      <w:r>
        <w:rPr>
          <w:w w:val="95"/>
        </w:rPr>
        <w:t>3</w:t>
      </w:r>
      <w:r>
        <w:rPr>
          <w:spacing w:val="-1"/>
          <w:w w:val="95"/>
        </w:rPr>
        <w:t>、电解去油：电解去油的目的是进一步除油。此工艺是利用是氢氧化钠物质等除了具     </w:t>
      </w:r>
      <w:r>
        <w:rPr/>
        <w:t>有化学除油的皂化作用和乳化作用外，还能在电解过程强化除油的去油原理。</w:t>
      </w:r>
    </w:p>
    <w:p>
      <w:pPr>
        <w:pStyle w:val="BodyText"/>
        <w:spacing w:line="268" w:lineRule="auto"/>
        <w:ind w:left="295" w:right="935" w:firstLine="479"/>
        <w:jc w:val="both"/>
      </w:pPr>
      <w:r>
        <w:rPr>
          <w:spacing w:val="-8"/>
          <w:w w:val="95"/>
        </w:rPr>
        <w:t>工件在溶液中受电流作用，而发生极化，使工件表面和溶液间的表面张力降低，使除油      </w:t>
      </w:r>
      <w:r>
        <w:rPr>
          <w:spacing w:val="-7"/>
          <w:w w:val="95"/>
        </w:rPr>
        <w:t>溶液对工件表面的润湿性增强，进一步去掉粘附在工件表面上的油膜，使油膜更容易破裂成      </w:t>
      </w:r>
      <w:r>
        <w:rPr>
          <w:spacing w:val="-10"/>
          <w:w w:val="95"/>
        </w:rPr>
        <w:t>小油珠，同时阴极和阳极分别析出大量氢气和氧气，这些气体猛烈撞击工件表面，使油膜分      </w:t>
      </w:r>
      <w:r>
        <w:rPr>
          <w:spacing w:val="-7"/>
          <w:w w:val="95"/>
        </w:rPr>
        <w:t>散许多细小的油珠脱离工件表面，分散进入溶液形成乳浊液，电解产生的气体加强工件表面      </w:t>
      </w:r>
      <w:r>
        <w:rPr/>
        <w:t>溶液的搅拌，使工件表面的碱溶液不断更新，因而使除油过程得以强化。</w:t>
      </w:r>
    </w:p>
    <w:p>
      <w:pPr>
        <w:pStyle w:val="BodyText"/>
        <w:spacing w:line="268" w:lineRule="auto"/>
        <w:ind w:left="295" w:right="816" w:firstLine="479"/>
      </w:pPr>
      <w:r>
        <w:rPr>
          <w:spacing w:val="-7"/>
        </w:rPr>
        <w:t>电解除油后的工件经过电解液回收、水洗；消洗水含有碱性物质。电解槽中除油电解液</w:t>
      </w:r>
      <w:r>
        <w:rPr>
          <w:spacing w:val="-8"/>
        </w:rPr>
        <w:t>在使用过程中添加补充，循环使用至不能利用时更换配制新的除油液，更换频次每月 </w:t>
      </w:r>
      <w:r>
        <w:rPr/>
        <w:t>1</w:t>
      </w:r>
      <w:r>
        <w:rPr>
          <w:spacing w:val="-11"/>
        </w:rPr>
        <w:t> 次， </w:t>
      </w:r>
      <w:r>
        <w:rPr>
          <w:spacing w:val="-2"/>
        </w:rPr>
        <w:t>每次产生约 </w:t>
      </w:r>
      <w:r>
        <w:rPr/>
        <w:t>9.8m</w:t>
      </w:r>
      <w:r>
        <w:rPr>
          <w:vertAlign w:val="superscript"/>
        </w:rPr>
        <w:t>3</w:t>
      </w:r>
      <w:r>
        <w:rPr>
          <w:vertAlign w:val="baseline"/>
        </w:rPr>
        <w:t>，更换下的废碱液进入污水处理站。</w:t>
      </w:r>
    </w:p>
    <w:p>
      <w:pPr>
        <w:pStyle w:val="BodyText"/>
        <w:spacing w:line="268" w:lineRule="auto"/>
        <w:ind w:left="774" w:right="1980"/>
      </w:pPr>
      <w:r>
        <w:rPr/>
        <w:t>主要产污环节：电解槽更换产生的废碱液；用水清洗而产生的碱性废水等。4、弱酸活化：</w:t>
      </w:r>
    </w:p>
    <w:p>
      <w:pPr>
        <w:spacing w:after="0" w:line="268" w:lineRule="auto"/>
        <w:sectPr>
          <w:pgSz w:w="11910" w:h="16840"/>
          <w:pgMar w:header="872" w:footer="611" w:top="1300" w:bottom="800" w:left="1120" w:right="80"/>
        </w:sectPr>
      </w:pPr>
    </w:p>
    <w:p>
      <w:pPr>
        <w:pStyle w:val="BodyText"/>
        <w:spacing w:line="268" w:lineRule="auto" w:before="131"/>
        <w:ind w:left="295" w:right="893" w:firstLine="479"/>
        <w:jc w:val="both"/>
      </w:pPr>
      <w:r>
        <w:rPr>
          <w:spacing w:val="-6"/>
        </w:rPr>
        <w:t>活化是工件电镀前的最后一道工序，其目的是使工件表面氧化膜除掉，使其基体呈活化</w:t>
      </w:r>
      <w:r>
        <w:rPr>
          <w:spacing w:val="-7"/>
        </w:rPr>
        <w:t>状态，加强镀层结合力。活化溶液中盐酸浓度比较低，一般为 </w:t>
      </w:r>
      <w:r>
        <w:rPr/>
        <w:t>10-15</w:t>
      </w:r>
      <w:r>
        <w:rPr>
          <w:spacing w:val="-1"/>
        </w:rPr>
        <w:t>%。加温到 </w:t>
      </w:r>
      <w:r>
        <w:rPr/>
        <w:t>30-40℃， </w:t>
      </w:r>
      <w:r>
        <w:rPr>
          <w:spacing w:val="-8"/>
        </w:rPr>
        <w:t>活化后的工件必须经过水洗，消洗水中含有酸性物质。槽中活化溶液在使用过程中添加补充</w:t>
      </w:r>
      <w:r>
        <w:rPr>
          <w:spacing w:val="-9"/>
        </w:rPr>
        <w:t>液，循环使用至不能利用时更换配制新的酸洗液，更换频次每周一次，每次产生约 </w:t>
      </w:r>
      <w:r>
        <w:rPr>
          <w:spacing w:val="-5"/>
        </w:rPr>
        <w:t>4.0m</w:t>
      </w:r>
      <w:r>
        <w:rPr>
          <w:spacing w:val="-5"/>
          <w:vertAlign w:val="superscript"/>
        </w:rPr>
        <w:t>3</w:t>
      </w:r>
      <w:r>
        <w:rPr>
          <w:spacing w:val="-5"/>
          <w:vertAlign w:val="baseline"/>
        </w:rPr>
        <w:t>， </w:t>
      </w:r>
      <w:r>
        <w:rPr>
          <w:vertAlign w:val="baseline"/>
        </w:rPr>
        <w:t>更换下的废酸液进入污水处理站含铬废水处理系统。</w:t>
      </w:r>
    </w:p>
    <w:p>
      <w:pPr>
        <w:pStyle w:val="BodyText"/>
        <w:spacing w:line="268" w:lineRule="auto"/>
        <w:ind w:left="295" w:right="935" w:firstLine="479"/>
      </w:pPr>
      <w:r>
        <w:rPr>
          <w:spacing w:val="-10"/>
          <w:w w:val="95"/>
        </w:rPr>
        <w:t>主要产污环节：活化溶液更换产生的废酸液；挥发产生的酸性废气；用水清洗而产生的     </w:t>
      </w:r>
      <w:r>
        <w:rPr/>
        <w:t>酸性废水等。</w:t>
      </w:r>
    </w:p>
    <w:p>
      <w:pPr>
        <w:pStyle w:val="BodyText"/>
        <w:spacing w:line="417" w:lineRule="exact"/>
        <w:ind w:left="774"/>
      </w:pPr>
      <w:r>
        <w:rPr/>
        <w:t>5、镀镍：</w:t>
      </w:r>
    </w:p>
    <w:p>
      <w:pPr>
        <w:pStyle w:val="BodyText"/>
        <w:spacing w:line="268" w:lineRule="auto" w:before="48"/>
        <w:ind w:left="295" w:right="816" w:firstLine="479"/>
      </w:pPr>
      <w:r>
        <w:rPr>
          <w:spacing w:val="-9"/>
        </w:rPr>
        <w:t>本项目电镀工艺为镍-镍-铬即镀装饰铬工艺。电镀是在含有金属主盐和导电盐、络合剂、</w:t>
      </w:r>
      <w:r>
        <w:rPr>
          <w:w w:val="105"/>
        </w:rPr>
        <w:t>添加剂的溶液中通过直流电解作用，在工件上沉积金属镍的过程。</w:t>
      </w:r>
    </w:p>
    <w:p>
      <w:pPr>
        <w:pStyle w:val="BodyText"/>
        <w:spacing w:line="417" w:lineRule="exact"/>
        <w:ind w:left="774"/>
      </w:pPr>
      <w:r>
        <w:rPr/>
        <w:t>该项目采用的是无氰电镀，无氟化物的使用及产生。</w:t>
      </w:r>
    </w:p>
    <w:p>
      <w:pPr>
        <w:pStyle w:val="BodyText"/>
        <w:spacing w:line="268" w:lineRule="auto" w:before="49"/>
        <w:ind w:left="295" w:right="935" w:firstLine="479"/>
        <w:jc w:val="both"/>
      </w:pPr>
      <w:r>
        <w:rPr>
          <w:spacing w:val="-2"/>
          <w:position w:val="1"/>
        </w:rPr>
        <w:t>电镀工艺及产污环节见工艺流程图 </w:t>
      </w:r>
      <w:r>
        <w:rPr>
          <w:position w:val="1"/>
        </w:rPr>
        <w:t>3.5-2</w:t>
      </w:r>
      <w:r>
        <w:rPr>
          <w:spacing w:val="-9"/>
          <w:position w:val="1"/>
        </w:rPr>
        <w:t>。镀镍液主要由 </w:t>
      </w:r>
      <w:r>
        <w:rPr>
          <w:spacing w:val="-4"/>
          <w:position w:val="1"/>
        </w:rPr>
        <w:t>H</w:t>
      </w:r>
      <w:r>
        <w:rPr>
          <w:spacing w:val="-4"/>
          <w:sz w:val="15"/>
        </w:rPr>
        <w:t>3</w:t>
      </w:r>
      <w:r>
        <w:rPr>
          <w:spacing w:val="-4"/>
          <w:position w:val="1"/>
        </w:rPr>
        <w:t>BO</w:t>
      </w:r>
      <w:r>
        <w:rPr>
          <w:spacing w:val="-4"/>
          <w:sz w:val="15"/>
        </w:rPr>
        <w:t>3</w:t>
      </w:r>
      <w:r>
        <w:rPr>
          <w:spacing w:val="-4"/>
          <w:position w:val="1"/>
        </w:rPr>
        <w:t>，NiSO</w:t>
      </w:r>
      <w:r>
        <w:rPr>
          <w:spacing w:val="-4"/>
          <w:sz w:val="15"/>
        </w:rPr>
        <w:t>4</w:t>
      </w:r>
      <w:r>
        <w:rPr>
          <w:spacing w:val="-5"/>
          <w:position w:val="1"/>
        </w:rPr>
        <w:t>、 </w:t>
      </w:r>
      <w:r>
        <w:rPr>
          <w:position w:val="1"/>
        </w:rPr>
        <w:t>NiCl</w:t>
      </w:r>
      <w:r>
        <w:rPr>
          <w:sz w:val="15"/>
        </w:rPr>
        <w:t>2</w:t>
      </w:r>
      <w:r>
        <w:rPr>
          <w:spacing w:val="-17"/>
          <w:sz w:val="15"/>
        </w:rPr>
        <w:t> </w:t>
      </w:r>
      <w:r>
        <w:rPr>
          <w:position w:val="1"/>
        </w:rPr>
        <w:t>水等组</w:t>
      </w:r>
      <w:r>
        <w:rPr>
          <w:spacing w:val="-4"/>
        </w:rPr>
        <w:t>成，镀槽加热使用蒸汽。镀液循环使用，每 </w:t>
      </w:r>
      <w:r>
        <w:rPr/>
        <w:t>30</w:t>
      </w:r>
      <w:r>
        <w:rPr>
          <w:spacing w:val="-5"/>
        </w:rPr>
        <w:t> 天对镀液采用双氧水氧化，活性炭吸附、过</w:t>
      </w:r>
      <w:r>
        <w:rPr>
          <w:spacing w:val="-10"/>
          <w:w w:val="95"/>
        </w:rPr>
        <w:t>滤、低电流电解等方法回收处理一次，滤出回收后的镀镍液导入高位槽内回收利用。镀镍后      </w:t>
      </w:r>
      <w:r>
        <w:rPr/>
        <w:t>需用纯水清洗。</w:t>
      </w:r>
    </w:p>
    <w:p>
      <w:pPr>
        <w:pStyle w:val="BodyText"/>
        <w:spacing w:line="268" w:lineRule="auto"/>
        <w:ind w:left="295" w:right="935" w:firstLine="479"/>
        <w:jc w:val="both"/>
      </w:pPr>
      <w:r>
        <w:rPr>
          <w:spacing w:val="-10"/>
          <w:w w:val="95"/>
        </w:rPr>
        <w:t>主要产污环节：本项目设计对附着在工件上的镀镍液采用二级回收利用、然后再进行二     </w:t>
      </w:r>
      <w:r>
        <w:rPr>
          <w:spacing w:val="-8"/>
          <w:w w:val="95"/>
        </w:rPr>
        <w:t>级逆流漂洗的清洗方式，大大减少了新鲜水的用量和废水的排放量。镀件清洗产生的含镍废      水进入反渗透装置，处理后产生的纯水全部回用。镍板分解产生少量的废渣等。每次镀液回      </w:t>
      </w:r>
      <w:r>
        <w:rPr>
          <w:spacing w:val="-1"/>
        </w:rPr>
        <w:t>收处理产生的废活性炭约 </w:t>
      </w:r>
      <w:r>
        <w:rPr/>
        <w:t>100</w:t>
      </w:r>
      <w:r>
        <w:rPr>
          <w:spacing w:val="-4"/>
        </w:rPr>
        <w:t> 公斤，产生的含镍废渣、废活性炭收集贮存按危废处理(危废</w:t>
      </w:r>
      <w:r>
        <w:rPr/>
        <w:t>类别：HW17)。</w:t>
      </w:r>
    </w:p>
    <w:p>
      <w:pPr>
        <w:pStyle w:val="BodyText"/>
        <w:spacing w:line="416" w:lineRule="exact"/>
        <w:ind w:left="774"/>
      </w:pPr>
      <w:r>
        <w:rPr/>
        <w:t>6、镀铬</w:t>
      </w:r>
    </w:p>
    <w:p>
      <w:pPr>
        <w:pStyle w:val="BodyText"/>
        <w:spacing w:line="268" w:lineRule="auto" w:before="48"/>
        <w:ind w:left="295" w:right="880" w:firstLine="479"/>
      </w:pPr>
      <w:r>
        <w:rPr>
          <w:position w:val="1"/>
        </w:rPr>
        <w:t>镀铬液用 CrO</w:t>
      </w:r>
      <w:r>
        <w:rPr>
          <w:sz w:val="15"/>
        </w:rPr>
        <w:t>3 </w:t>
      </w:r>
      <w:r>
        <w:rPr>
          <w:position w:val="1"/>
        </w:rPr>
        <w:t>作主盐，用硫酸作催化剂，用水稀释而成。铬槽加热使用蒸汽。镀液回</w:t>
      </w:r>
      <w:r>
        <w:rPr/>
        <w:t>收循环使用，镀液浓度降低时，则补充所需。</w:t>
      </w:r>
    </w:p>
    <w:p>
      <w:pPr>
        <w:pStyle w:val="BodyText"/>
        <w:ind w:left="774"/>
      </w:pPr>
      <w:r>
        <w:rPr/>
        <w:t>主要产污环节：镀液每年过滤一次，滤出液返回镀槽回用。</w:t>
      </w:r>
    </w:p>
    <w:p>
      <w:pPr>
        <w:pStyle w:val="BodyText"/>
        <w:spacing w:line="268" w:lineRule="auto" w:before="50"/>
        <w:ind w:left="295" w:right="936" w:firstLine="479"/>
        <w:jc w:val="both"/>
      </w:pPr>
      <w:r>
        <w:rPr>
          <w:spacing w:val="-6"/>
          <w:w w:val="95"/>
        </w:rPr>
        <w:t>本项目设计对附着在工件上的镀铬液采用二级回收利用、然后再进行二级逆流漂洗的清      </w:t>
      </w:r>
      <w:r>
        <w:rPr>
          <w:spacing w:val="-12"/>
          <w:w w:val="95"/>
        </w:rPr>
        <w:t>洗方式，减少了新鲜水的用量和废水的排放量。镀件清洗产生含铬废水进入自建污水处理厂      </w:t>
      </w:r>
      <w:r>
        <w:rPr>
          <w:spacing w:val="-2"/>
        </w:rPr>
        <w:t>进行单独处理。滤渣与废水处理系统产生的含铬污泥一起收集贮存按危度处理(危废类别： </w:t>
      </w:r>
      <w:r>
        <w:rPr/>
        <w:t>HW17)。</w:t>
      </w:r>
    </w:p>
    <w:p>
      <w:pPr>
        <w:pStyle w:val="BodyText"/>
        <w:spacing w:line="416" w:lineRule="exact"/>
        <w:ind w:left="774"/>
      </w:pPr>
      <w:r>
        <w:rPr/>
        <w:t>7、后处理</w:t>
      </w:r>
    </w:p>
    <w:p>
      <w:pPr>
        <w:pStyle w:val="BodyText"/>
        <w:spacing w:line="268" w:lineRule="auto" w:before="49"/>
        <w:ind w:left="295" w:right="935" w:firstLine="479"/>
      </w:pPr>
      <w:r>
        <w:rPr>
          <w:spacing w:val="-9"/>
          <w:w w:val="95"/>
        </w:rPr>
        <w:t>后处理包括热水洗、烘干。热水洗采用蒸汽加热；烘干采用电加热烘箱形式。主要产污     </w:t>
      </w:r>
      <w:r>
        <w:rPr/>
        <w:t>环节：热水洗产生含铬废水等。</w:t>
      </w:r>
    </w:p>
    <w:p>
      <w:pPr>
        <w:spacing w:after="0" w:line="268" w:lineRule="auto"/>
        <w:sectPr>
          <w:pgSz w:w="11910" w:h="16840"/>
          <w:pgMar w:header="872" w:footer="611" w:top="1300" w:bottom="800" w:left="1120" w:right="80"/>
        </w:sectPr>
      </w:pPr>
    </w:p>
    <w:p>
      <w:pPr>
        <w:pStyle w:val="BodyText"/>
        <w:spacing w:before="131"/>
        <w:ind w:left="774"/>
      </w:pPr>
      <w:r>
        <w:rPr/>
        <w:t>8. 退 镀</w:t>
      </w:r>
    </w:p>
    <w:p>
      <w:pPr>
        <w:pStyle w:val="BodyText"/>
        <w:spacing w:line="268" w:lineRule="auto" w:before="50"/>
        <w:ind w:left="295" w:right="817" w:firstLine="479"/>
        <w:jc w:val="both"/>
      </w:pPr>
      <w:r>
        <w:rPr/>
        <w:drawing>
          <wp:anchor distT="0" distB="0" distL="0" distR="0" allowOverlap="1" layoutInCell="1" locked="0" behindDoc="0" simplePos="0" relativeHeight="40">
            <wp:simplePos x="0" y="0"/>
            <wp:positionH relativeFrom="page">
              <wp:posOffset>1054241</wp:posOffset>
            </wp:positionH>
            <wp:positionV relativeFrom="paragraph">
              <wp:posOffset>647229</wp:posOffset>
            </wp:positionV>
            <wp:extent cx="5495586" cy="2491740"/>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5495586" cy="2491740"/>
                    </a:xfrm>
                    <a:prstGeom prst="rect">
                      <a:avLst/>
                    </a:prstGeom>
                  </pic:spPr>
                </pic:pic>
              </a:graphicData>
            </a:graphic>
          </wp:anchor>
        </w:drawing>
      </w:r>
      <w:r>
        <w:rPr/>
        <w:t>检验工序中发现不合格镀层时需要退镀(图 2.5-3)，以便重新镀覆。退镀将需要退镀的</w:t>
      </w:r>
      <w:r>
        <w:rPr>
          <w:spacing w:val="-11"/>
        </w:rPr>
        <w:t>零部件集中后处理。项目不合格镀件退镜为化学退镀，退镀工艺流程及排污环节见图 </w:t>
      </w:r>
      <w:r>
        <w:rPr/>
        <w:t>2.5-3</w:t>
      </w:r>
      <w:r>
        <w:rPr>
          <w:spacing w:val="-16"/>
        </w:rPr>
        <w:t>。</w:t>
      </w:r>
    </w:p>
    <w:p>
      <w:pPr>
        <w:pStyle w:val="Heading3"/>
        <w:spacing w:before="77"/>
        <w:ind w:right="643"/>
        <w:jc w:val="center"/>
      </w:pPr>
      <w:r>
        <w:rPr/>
        <w:t>图 2.5-3 退镀工艺流程及排污环节</w:t>
      </w:r>
    </w:p>
    <w:p>
      <w:pPr>
        <w:pStyle w:val="BodyText"/>
        <w:spacing w:line="268" w:lineRule="auto" w:before="96"/>
        <w:ind w:left="295" w:right="935" w:firstLine="479"/>
        <w:jc w:val="both"/>
      </w:pPr>
      <w:r>
        <w:rPr>
          <w:spacing w:val="-2"/>
        </w:rPr>
        <w:t>需要退镀的零部件占总镀件的 </w:t>
      </w:r>
      <w:r>
        <w:rPr>
          <w:spacing w:val="-5"/>
        </w:rPr>
        <w:t>1</w:t>
      </w:r>
      <w:r>
        <w:rPr>
          <w:spacing w:val="-6"/>
        </w:rPr>
        <w:t>%，退铬件主要使用盐酸，退净为止；退镍件主要使用</w:t>
      </w:r>
      <w:r>
        <w:rPr>
          <w:spacing w:val="-12"/>
          <w:w w:val="95"/>
        </w:rPr>
        <w:t>硝酸，退净为止，在酸洗车间进行。化学退镀产生废水含有重金属离子，同时还要产生含氮      </w:t>
      </w:r>
      <w:r>
        <w:rPr>
          <w:spacing w:val="-1"/>
        </w:rPr>
        <w:t>氧化物、盐酸雾的工艺废气，配套 </w:t>
      </w:r>
      <w:r>
        <w:rPr/>
        <w:t>1</w:t>
      </w:r>
      <w:r>
        <w:rPr>
          <w:spacing w:val="-3"/>
        </w:rPr>
        <w:t> 套专用净化塔吸收净化处理。</w:t>
      </w:r>
    </w:p>
    <w:p>
      <w:pPr>
        <w:pStyle w:val="ListParagraph"/>
        <w:numPr>
          <w:ilvl w:val="1"/>
          <w:numId w:val="20"/>
        </w:numPr>
        <w:tabs>
          <w:tab w:pos="1387" w:val="left" w:leader="none"/>
        </w:tabs>
        <w:spacing w:line="417" w:lineRule="exact" w:before="0" w:after="0"/>
        <w:ind w:left="1386" w:right="0" w:hanging="613"/>
        <w:jc w:val="left"/>
        <w:rPr>
          <w:sz w:val="24"/>
        </w:rPr>
      </w:pPr>
      <w:r>
        <w:rPr>
          <w:sz w:val="24"/>
        </w:rPr>
        <w:t>装配车间的工艺流程和排污环节</w:t>
      </w:r>
    </w:p>
    <w:p>
      <w:pPr>
        <w:pStyle w:val="BodyText"/>
        <w:spacing w:line="268" w:lineRule="auto" w:before="50"/>
        <w:ind w:left="295" w:right="936" w:firstLine="479"/>
      </w:pPr>
      <w:r>
        <w:rPr>
          <w:spacing w:val="-6"/>
          <w:w w:val="95"/>
        </w:rPr>
        <w:t>装配车间主要是把前述工序完成的半成品组合装配在一起，并完成包装，在此工序中主     </w:t>
      </w:r>
      <w:r>
        <w:rPr/>
        <w:t>要产生一些包装废物，不产生生产废水与工艺废气等污染物。</w:t>
      </w:r>
    </w:p>
    <w:p>
      <w:pPr>
        <w:pStyle w:val="ListParagraph"/>
        <w:numPr>
          <w:ilvl w:val="1"/>
          <w:numId w:val="20"/>
        </w:numPr>
        <w:tabs>
          <w:tab w:pos="1387" w:val="left" w:leader="none"/>
        </w:tabs>
        <w:spacing w:line="417" w:lineRule="exact" w:before="0" w:after="0"/>
        <w:ind w:left="1386" w:right="0" w:hanging="613"/>
        <w:jc w:val="left"/>
        <w:rPr>
          <w:sz w:val="24"/>
        </w:rPr>
      </w:pPr>
      <w:r>
        <w:rPr>
          <w:sz w:val="24"/>
        </w:rPr>
        <w:t>喷粉、浸塑的工艺流程和排污环节</w:t>
      </w:r>
    </w:p>
    <w:p>
      <w:pPr>
        <w:pStyle w:val="BodyText"/>
        <w:spacing w:line="268" w:lineRule="auto" w:before="50"/>
        <w:ind w:left="295" w:right="935" w:firstLine="479"/>
        <w:jc w:val="both"/>
      </w:pPr>
      <w:r>
        <w:rPr/>
        <w:drawing>
          <wp:anchor distT="0" distB="0" distL="0" distR="0" allowOverlap="1" layoutInCell="1" locked="0" behindDoc="0" simplePos="0" relativeHeight="251700224">
            <wp:simplePos x="0" y="0"/>
            <wp:positionH relativeFrom="page">
              <wp:posOffset>1213456</wp:posOffset>
            </wp:positionH>
            <wp:positionV relativeFrom="paragraph">
              <wp:posOffset>1199088</wp:posOffset>
            </wp:positionV>
            <wp:extent cx="5379043" cy="1776099"/>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12" cstate="print"/>
                    <a:stretch>
                      <a:fillRect/>
                    </a:stretch>
                  </pic:blipFill>
                  <pic:spPr>
                    <a:xfrm>
                      <a:off x="0" y="0"/>
                      <a:ext cx="5379043" cy="1776099"/>
                    </a:xfrm>
                    <a:prstGeom prst="rect">
                      <a:avLst/>
                    </a:prstGeom>
                  </pic:spPr>
                </pic:pic>
              </a:graphicData>
            </a:graphic>
          </wp:anchor>
        </w:drawing>
      </w:r>
      <w:r>
        <w:rPr>
          <w:spacing w:val="1"/>
        </w:rPr>
        <w:t>企业浸塑工艺废气由活性炭过滤器处理后经引风机集中收集后由高于厂房 </w:t>
      </w:r>
      <w:r>
        <w:rPr/>
        <w:t>3</w:t>
      </w:r>
      <w:r>
        <w:rPr>
          <w:spacing w:val="-4"/>
        </w:rPr>
        <w:t> 米的烟囱</w:t>
      </w:r>
      <w:r>
        <w:rPr>
          <w:spacing w:val="-11"/>
          <w:w w:val="95"/>
        </w:rPr>
        <w:t>排放；项目无生产废水产生，生活废水经化粪池处理后全部排入市政污水管网；引风机等高      </w:t>
      </w:r>
      <w:r>
        <w:rPr>
          <w:spacing w:val="-8"/>
          <w:w w:val="95"/>
        </w:rPr>
        <w:t>噪声设备均采取了隔声、减震等降噪措施；公司建设了规范化危险废物收集贮存场所，生产      </w:t>
      </w:r>
      <w:r>
        <w:rPr/>
        <w:t>废气处理产生的活性炭过滤网按危险废物处理协议全部交由威海环保科技公司处理。</w:t>
      </w: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3"/>
        <w:rPr>
          <w:sz w:val="41"/>
        </w:rPr>
      </w:pPr>
    </w:p>
    <w:p>
      <w:pPr>
        <w:pStyle w:val="Heading3"/>
        <w:ind w:right="644"/>
        <w:jc w:val="center"/>
      </w:pPr>
      <w:r>
        <w:rPr/>
        <w:t>图 2.5-4 喷粉、浸塑的工艺流程和排污环节</w:t>
      </w:r>
    </w:p>
    <w:p>
      <w:pPr>
        <w:spacing w:after="0"/>
        <w:jc w:val="center"/>
        <w:sectPr>
          <w:pgSz w:w="11910" w:h="16840"/>
          <w:pgMar w:header="872" w:footer="611" w:top="1300" w:bottom="800" w:left="1120" w:right="80"/>
        </w:sectPr>
      </w:pPr>
    </w:p>
    <w:p>
      <w:pPr>
        <w:pStyle w:val="ListParagraph"/>
        <w:numPr>
          <w:ilvl w:val="1"/>
          <w:numId w:val="20"/>
        </w:numPr>
        <w:tabs>
          <w:tab w:pos="1387" w:val="left" w:leader="none"/>
        </w:tabs>
        <w:spacing w:line="240" w:lineRule="auto" w:before="131" w:after="0"/>
        <w:ind w:left="1386" w:right="0" w:hanging="613"/>
        <w:jc w:val="left"/>
        <w:rPr>
          <w:sz w:val="24"/>
        </w:rPr>
      </w:pPr>
      <w:r>
        <w:rPr>
          <w:sz w:val="24"/>
        </w:rPr>
        <w:t>天然气锅炉的工艺流程和排污环节</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tabs>
          <w:tab w:pos="4359" w:val="left" w:leader="none"/>
        </w:tabs>
        <w:spacing w:before="70"/>
        <w:ind w:left="2918" w:right="0" w:firstLine="0"/>
        <w:jc w:val="left"/>
        <w:rPr>
          <w:sz w:val="21"/>
        </w:rPr>
      </w:pPr>
      <w:r>
        <w:rPr/>
        <w:pict>
          <v:group style="position:absolute;margin-left:146.068710pt;margin-top:-40.641956pt;width:38.950pt;height:8.4pt;mso-position-horizontal-relative:page;mso-position-vertical-relative:paragraph;z-index:251701248" coordorigin="2921,-813" coordsize="779,168">
            <v:line style="position:absolute" from="2934,-730" to="3672,-729" stroked="true" strokeweight="1.248625pt" strokecolor="#000000">
              <v:stroke dashstyle="solid"/>
            </v:line>
            <v:shape style="position:absolute;left:3528;top:-813;width:172;height:168" coordorigin="3528,-813" coordsize="172,168" path="m3528,-645l3528,-813,3699,-729,3528,-645xe" filled="true" fillcolor="#000000" stroked="false">
              <v:path arrowok="t"/>
              <v:fill type="solid"/>
            </v:shape>
            <w10:wrap type="none"/>
          </v:group>
        </w:pict>
      </w:r>
      <w:r>
        <w:rPr/>
        <w:pict>
          <v:group style="position:absolute;margin-left:243.164795pt;margin-top:-76.206085pt;width:214.25pt;height:77.75pt;mso-position-horizontal-relative:page;mso-position-vertical-relative:paragraph;z-index:251706368" coordorigin="4863,-1524" coordsize="4285,1555">
            <v:line style="position:absolute" from="4876,-730" to="5614,-729" stroked="true" strokeweight="1.248625pt" strokecolor="#000000">
              <v:stroke dashstyle="solid"/>
            </v:line>
            <v:shape style="position:absolute;left:5470;top:-813;width:172;height:168" coordorigin="5470,-813" coordsize="172,168" path="m5470,-645l5470,-813,5641,-729,5470,-645xe" filled="true" fillcolor="#000000" stroked="false">
              <v:path arrowok="t"/>
              <v:fill type="solid"/>
            </v:shape>
            <v:rect style="position:absolute;left:5615;top:-978;width:1174;height:475" filled="false" stroked="true" strokeweight="1.248625pt" strokecolor="#000000">
              <v:stroke dashstyle="solid"/>
            </v:rect>
            <v:line style="position:absolute" from="6794,-730" to="7532,-729" stroked="true" strokeweight="1.248625pt" strokecolor="#000000">
              <v:stroke dashstyle="solid"/>
            </v:line>
            <v:shape style="position:absolute;left:7388;top:-813;width:172;height:168" coordorigin="7388,-813" coordsize="172,168" path="m7388,-645l7388,-813,7559,-729,7388,-645xe" filled="true" fillcolor="#000000" stroked="false">
              <v:path arrowok="t"/>
              <v:fill type="solid"/>
            </v:shape>
            <v:rect style="position:absolute;left:7557;top:-978;width:1174;height:475" filled="false" stroked="true" strokeweight="1.248625pt" strokecolor="#000000">
              <v:stroke dashstyle="solid"/>
            </v:rect>
            <v:shape style="position:absolute;left:6071;top:-1401;width:3077;height:770" type="#_x0000_t75" stroked="false">
              <v:imagedata r:id="rId13" o:title=""/>
            </v:shape>
            <v:line style="position:absolute" from="5916,-1433" to="5917,-954" stroked="true" strokeweight="1.248625pt" strokecolor="#000000">
              <v:stroke dashstyle="solid"/>
            </v:line>
            <v:shape style="position:absolute;left:5832;top:-1098;width:168;height:172" coordorigin="5833,-1098" coordsize="168,172" path="m5833,-1098l6001,-1098,5917,-926,5833,-1098xe" filled="true" fillcolor="#000000" stroked="false">
              <v:path arrowok="t"/>
              <v:fill type="solid"/>
            </v:shape>
            <v:line style="position:absolute" from="6204,-503" to="6204,-365" stroked="true" strokeweight="1.259413pt" strokecolor="#000000">
              <v:stroke dashstyle="solid"/>
            </v:line>
            <v:shape style="position:absolute;left:6204;top:-328;width:2;height:313" coordorigin="6205,-328" coordsize="1,313" path="m6205,-328l6205,-191m6205,-153l6205,-16e" filled="false" stroked="true" strokeweight="1.259513pt" strokecolor="#000000">
              <v:path arrowok="t"/>
              <v:stroke dashstyle="solid"/>
            </v:shape>
            <v:shape style="position:absolute;left:6121;top:-141;width:168;height:172" coordorigin="6121,-141" coordsize="168,172" path="m6121,-141l6289,-141,6205,31,6121,-141xe" filled="true" fillcolor="#000000" stroked="false">
              <v:path arrowok="t"/>
              <v:fill type="solid"/>
            </v:shape>
            <v:shape style="position:absolute;left:5023;top:-1069;width:440;height:275" type="#_x0000_t202" filled="false" stroked="false">
              <v:textbox inset="0,0,0,0">
                <w:txbxContent>
                  <w:p>
                    <w:pPr>
                      <w:spacing w:line="274" w:lineRule="exact" w:before="0"/>
                      <w:ind w:left="0" w:right="0" w:firstLine="0"/>
                      <w:jc w:val="left"/>
                      <w:rPr>
                        <w:sz w:val="21"/>
                      </w:rPr>
                    </w:pPr>
                    <w:r>
                      <w:rPr>
                        <w:sz w:val="21"/>
                      </w:rPr>
                      <w:t>软水</w:t>
                    </w:r>
                  </w:p>
                </w:txbxContent>
              </v:textbox>
              <w10:wrap type="none"/>
            </v:shape>
            <v:shape style="position:absolute;left:6953;top:-1525;width:643;height:730" type="#_x0000_t202" filled="false" stroked="false">
              <v:textbox inset="0,0,0,0">
                <w:txbxContent>
                  <w:p>
                    <w:pPr>
                      <w:spacing w:line="332" w:lineRule="exact" w:before="0"/>
                      <w:ind w:left="203" w:right="0" w:firstLine="0"/>
                      <w:jc w:val="left"/>
                      <w:rPr>
                        <w:sz w:val="21"/>
                      </w:rPr>
                    </w:pPr>
                    <w:r>
                      <w:rPr>
                        <w:sz w:val="21"/>
                      </w:rPr>
                      <w:t>回水</w:t>
                    </w:r>
                  </w:p>
                  <w:p>
                    <w:pPr>
                      <w:spacing w:line="307" w:lineRule="exact" w:before="90"/>
                      <w:ind w:left="0" w:right="0" w:firstLine="0"/>
                      <w:jc w:val="left"/>
                      <w:rPr>
                        <w:sz w:val="21"/>
                      </w:rPr>
                    </w:pPr>
                    <w:r>
                      <w:rPr>
                        <w:sz w:val="21"/>
                      </w:rPr>
                      <w:t>蒸汽</w:t>
                    </w:r>
                  </w:p>
                </w:txbxContent>
              </v:textbox>
              <w10:wrap type="none"/>
            </v:shape>
            <v:shape style="position:absolute;left:7557;top:-978;width:1173;height:475" type="#_x0000_t202" filled="false" stroked="true" strokeweight="1.248625pt" strokecolor="#000000">
              <v:textbox inset="0,0,0,0">
                <w:txbxContent>
                  <w:p>
                    <w:pPr>
                      <w:tabs>
                        <w:tab w:pos="678" w:val="left" w:leader="none"/>
                      </w:tabs>
                      <w:spacing w:before="51"/>
                      <w:ind w:left="259" w:right="0" w:firstLine="0"/>
                      <w:jc w:val="left"/>
                      <w:rPr>
                        <w:sz w:val="21"/>
                      </w:rPr>
                    </w:pPr>
                    <w:r>
                      <w:rPr>
                        <w:sz w:val="21"/>
                      </w:rPr>
                      <w:t>生</w:t>
                      <w:tab/>
                      <w:t>产</w:t>
                    </w:r>
                  </w:p>
                </w:txbxContent>
              </v:textbox>
              <v:stroke dashstyle="solid"/>
              <w10:wrap type="none"/>
            </v:shape>
            <v:shape style="position:absolute;left:5615;top:-978;width:1173;height:475" type="#_x0000_t202" filled="false" stroked="true" strokeweight="1.248625pt" strokecolor="#000000">
              <v:textbox inset="0,0,0,0">
                <w:txbxContent>
                  <w:p>
                    <w:pPr>
                      <w:tabs>
                        <w:tab w:pos="678" w:val="left" w:leader="none"/>
                      </w:tabs>
                      <w:spacing w:before="51"/>
                      <w:ind w:left="259" w:right="0" w:firstLine="0"/>
                      <w:jc w:val="left"/>
                      <w:rPr>
                        <w:sz w:val="21"/>
                      </w:rPr>
                    </w:pPr>
                    <w:r>
                      <w:rPr>
                        <w:sz w:val="21"/>
                      </w:rPr>
                      <w:t>锅</w:t>
                      <w:tab/>
                      <w:t>炉</w:t>
                    </w:r>
                  </w:p>
                </w:txbxContent>
              </v:textbox>
              <v:stroke dashstyle="solid"/>
              <w10:wrap type="none"/>
            </v:shape>
            <w10:wrap type="none"/>
          </v:group>
        </w:pict>
      </w:r>
      <w:r>
        <w:rPr/>
        <w:pict>
          <v:group style="position:absolute;margin-left:205.950684pt;margin-top:-24.983829pt;width:8.4pt;height:24.5pt;mso-position-horizontal-relative:page;mso-position-vertical-relative:paragraph;z-index:251707392" coordorigin="4119,-500" coordsize="168,490">
            <v:shape style="position:absolute;left:4207;top:-500;width:11;height:312" coordorigin="4207,-500" coordsize="11,312" path="m4218,-500l4218,-363m4207,-325l4207,-188e" filled="false" stroked="true" strokeweight="1.591747pt" strokecolor="#000000">
              <v:path arrowok="t"/>
              <v:stroke dashstyle="solid"/>
            </v:shape>
            <v:line style="position:absolute" from="4197,-151" to="4197,-26" stroked="true" strokeweight="1.553289pt" strokecolor="#000000">
              <v:stroke dashstyle="solid"/>
            </v:line>
            <v:shape style="position:absolute;left:4119;top:-187;width:168;height:176" coordorigin="4119,-186" coordsize="168,176" path="m4287,-176l4119,-186,4192,-10,4287,-176xe" filled="true" fillcolor="#000000" stroked="false">
              <v:path arrowok="t"/>
              <v:fill type="solid"/>
            </v:shape>
            <w10:wrap type="none"/>
          </v:group>
        </w:pict>
      </w:r>
      <w:r>
        <w:rPr/>
        <w:pict>
          <v:shape style="position:absolute;margin-left:184.302765pt;margin-top:-48.883266pt;width:58.65pt;height:23.75pt;mso-position-horizontal-relative:page;mso-position-vertical-relative:paragraph;z-index:251708416" type="#_x0000_t202" filled="false" stroked="true" strokeweight="1.248625pt" strokecolor="#000000">
            <v:textbox inset="0,0,0,0">
              <w:txbxContent>
                <w:p>
                  <w:pPr>
                    <w:spacing w:before="51"/>
                    <w:ind w:left="154" w:right="0" w:firstLine="0"/>
                    <w:jc w:val="left"/>
                    <w:rPr>
                      <w:sz w:val="21"/>
                    </w:rPr>
                  </w:pPr>
                  <w:r>
                    <w:rPr>
                      <w:sz w:val="21"/>
                    </w:rPr>
                    <w:t>软水制备</w:t>
                  </w:r>
                </w:p>
              </w:txbxContent>
            </v:textbox>
            <v:stroke dashstyle="solid"/>
            <w10:wrap type="none"/>
          </v:shape>
        </w:pict>
      </w:r>
      <w:r>
        <w:rPr/>
        <w:pict>
          <v:shape style="position:absolute;margin-left:90.603043pt;margin-top:-48.883266pt;width:56.75pt;height:23.75pt;mso-position-horizontal-relative:page;mso-position-vertical-relative:paragraph;z-index:251709440" type="#_x0000_t202" filled="false" stroked="true" strokeweight="1.248625pt" strokecolor="#000000">
            <v:textbox inset="0,0,0,0">
              <w:txbxContent>
                <w:p>
                  <w:pPr>
                    <w:spacing w:before="51"/>
                    <w:ind w:left="240" w:right="0" w:firstLine="0"/>
                    <w:jc w:val="left"/>
                    <w:rPr>
                      <w:sz w:val="21"/>
                    </w:rPr>
                  </w:pPr>
                  <w:r>
                    <w:rPr>
                      <w:sz w:val="21"/>
                    </w:rPr>
                    <w:t>自来水</w:t>
                  </w:r>
                </w:p>
              </w:txbxContent>
            </v:textbox>
            <v:stroke dashstyle="solid"/>
            <w10:wrap type="none"/>
          </v:shape>
        </w:pict>
      </w:r>
      <w:r>
        <w:rPr>
          <w:sz w:val="21"/>
        </w:rPr>
        <w:t>尾水</w:t>
        <w:tab/>
        <w:t>废气、废水、噪声</w:t>
      </w:r>
    </w:p>
    <w:p>
      <w:pPr>
        <w:pStyle w:val="BodyText"/>
        <w:spacing w:before="12"/>
        <w:rPr>
          <w:sz w:val="9"/>
        </w:rPr>
      </w:pPr>
    </w:p>
    <w:p>
      <w:pPr>
        <w:pStyle w:val="Heading3"/>
        <w:spacing w:before="33"/>
        <w:ind w:left="2759"/>
      </w:pPr>
      <w:r>
        <w:rPr/>
        <w:t>图 2.5-5 天然气锅炉的工艺流程和排污环节</w:t>
      </w:r>
    </w:p>
    <w:p>
      <w:pPr>
        <w:pStyle w:val="BodyText"/>
        <w:spacing w:before="15"/>
        <w:rPr>
          <w:rFonts w:ascii="微软雅黑"/>
          <w:b/>
        </w:rPr>
      </w:pPr>
    </w:p>
    <w:p>
      <w:pPr>
        <w:pStyle w:val="ListParagraph"/>
        <w:numPr>
          <w:ilvl w:val="2"/>
          <w:numId w:val="19"/>
        </w:numPr>
        <w:tabs>
          <w:tab w:pos="842" w:val="left" w:leader="none"/>
        </w:tabs>
        <w:spacing w:line="240" w:lineRule="auto" w:before="0" w:after="0"/>
        <w:ind w:left="841" w:right="0" w:hanging="547"/>
        <w:jc w:val="left"/>
        <w:rPr>
          <w:sz w:val="24"/>
        </w:rPr>
      </w:pPr>
      <w:r>
        <w:rPr>
          <w:sz w:val="24"/>
        </w:rPr>
        <w:t>污染物排放及治理措施</w:t>
      </w:r>
    </w:p>
    <w:p>
      <w:pPr>
        <w:pStyle w:val="ListParagraph"/>
        <w:numPr>
          <w:ilvl w:val="0"/>
          <w:numId w:val="21"/>
        </w:numPr>
        <w:tabs>
          <w:tab w:pos="1387" w:val="left" w:leader="none"/>
        </w:tabs>
        <w:spacing w:line="240" w:lineRule="auto" w:before="50" w:after="0"/>
        <w:ind w:left="1386" w:right="0" w:hanging="613"/>
        <w:jc w:val="left"/>
        <w:rPr>
          <w:sz w:val="24"/>
        </w:rPr>
      </w:pPr>
      <w:r>
        <w:rPr>
          <w:sz w:val="24"/>
        </w:rPr>
        <w:t>废气</w:t>
      </w:r>
    </w:p>
    <w:p>
      <w:pPr>
        <w:pStyle w:val="BodyText"/>
        <w:spacing w:line="268" w:lineRule="auto" w:before="50"/>
        <w:ind w:left="295" w:right="936" w:firstLine="479"/>
        <w:jc w:val="both"/>
      </w:pPr>
      <w:r>
        <w:rPr>
          <w:spacing w:val="-1"/>
        </w:rPr>
        <w:t>生产过程中产生的硫酸雾酸性废气进入吸收塔洗涤净化处理后，经 </w:t>
      </w:r>
      <w:r>
        <w:rPr/>
        <w:t>1</w:t>
      </w:r>
      <w:r>
        <w:rPr>
          <w:spacing w:val="-8"/>
        </w:rPr>
        <w:t> 支 </w:t>
      </w:r>
      <w:r>
        <w:rPr/>
        <w:t>16m</w:t>
      </w:r>
      <w:r>
        <w:rPr>
          <w:spacing w:val="-6"/>
        </w:rPr>
        <w:t> 高排气筒</w:t>
      </w:r>
      <w:r>
        <w:rPr>
          <w:spacing w:val="-1"/>
        </w:rPr>
        <w:t>排放；退镀工序产生含氯化氢、氮氧化物酸性废气进入吸收装置处理后，经 </w:t>
      </w:r>
      <w:r>
        <w:rPr/>
        <w:t>1</w:t>
      </w:r>
      <w:r>
        <w:rPr>
          <w:spacing w:val="-8"/>
        </w:rPr>
        <w:t> 支 </w:t>
      </w:r>
      <w:r>
        <w:rPr/>
        <w:t>16m</w:t>
      </w:r>
      <w:r>
        <w:rPr>
          <w:spacing w:val="-9"/>
        </w:rPr>
        <w:t> 高排</w:t>
      </w:r>
      <w:r>
        <w:rPr>
          <w:spacing w:val="-1"/>
        </w:rPr>
        <w:t>气筒排放；含铬酸雾废气进入铬酸吸收塔回收、净化处理后，经 </w:t>
      </w:r>
      <w:r>
        <w:rPr/>
        <w:t>1</w:t>
      </w:r>
      <w:r>
        <w:rPr>
          <w:spacing w:val="-7"/>
        </w:rPr>
        <w:t> 支 </w:t>
      </w:r>
      <w:r>
        <w:rPr/>
        <w:t>16m</w:t>
      </w:r>
      <w:r>
        <w:rPr>
          <w:spacing w:val="-5"/>
        </w:rPr>
        <w:t> 高排气筒排放； </w:t>
      </w:r>
      <w:r>
        <w:rPr>
          <w:spacing w:val="-1"/>
        </w:rPr>
        <w:t>锻造车间抛光工序产生的粉尘采用布袋除尘器处理，废气经 </w:t>
      </w:r>
      <w:r>
        <w:rPr/>
        <w:t>1</w:t>
      </w:r>
      <w:r>
        <w:rPr>
          <w:spacing w:val="-8"/>
        </w:rPr>
        <w:t> 支 </w:t>
      </w:r>
      <w:r>
        <w:rPr/>
        <w:t>20m</w:t>
      </w:r>
      <w:r>
        <w:rPr>
          <w:spacing w:val="-5"/>
        </w:rPr>
        <w:t> 高排气筒排放；抛丸</w:t>
      </w:r>
      <w:r>
        <w:rPr>
          <w:spacing w:val="-3"/>
        </w:rPr>
        <w:t>工序产生的粉尘采用滤筒除尘器处理，回收粉尘不外排；热处理加热炉(电加热)废气经 </w:t>
      </w:r>
      <w:r>
        <w:rPr/>
        <w:t>1</w:t>
      </w:r>
      <w:r>
        <w:rPr>
          <w:spacing w:val="-21"/>
        </w:rPr>
        <w:t> 支</w:t>
      </w:r>
      <w:r>
        <w:rPr/>
        <w:t>20m</w:t>
      </w:r>
      <w:r>
        <w:rPr>
          <w:spacing w:val="-7"/>
        </w:rPr>
        <w:t> 高排气筒排放；浸塑废气与点胶工序废气分别经活性炭吸附处理后通过 </w:t>
      </w:r>
      <w:r>
        <w:rPr/>
        <w:t>15m</w:t>
      </w:r>
      <w:r>
        <w:rPr>
          <w:spacing w:val="-7"/>
        </w:rPr>
        <w:t> 高排气筒</w:t>
      </w:r>
      <w:r>
        <w:rPr>
          <w:spacing w:val="-1"/>
        </w:rPr>
        <w:t>排放。锅炉废气经 </w:t>
      </w:r>
      <w:r>
        <w:rPr/>
        <w:t>1</w:t>
      </w:r>
      <w:r>
        <w:rPr>
          <w:spacing w:val="-5"/>
        </w:rPr>
        <w:t> 支 </w:t>
      </w:r>
      <w:r>
        <w:rPr/>
        <w:t>8m</w:t>
      </w:r>
      <w:r>
        <w:rPr>
          <w:spacing w:val="-3"/>
        </w:rPr>
        <w:t> 高排气筒排放。</w:t>
      </w:r>
    </w:p>
    <w:p>
      <w:pPr>
        <w:pStyle w:val="ListParagraph"/>
        <w:numPr>
          <w:ilvl w:val="0"/>
          <w:numId w:val="21"/>
        </w:numPr>
        <w:tabs>
          <w:tab w:pos="1387" w:val="left" w:leader="none"/>
        </w:tabs>
        <w:spacing w:line="415" w:lineRule="exact" w:before="0" w:after="0"/>
        <w:ind w:left="1386" w:right="0" w:hanging="613"/>
        <w:jc w:val="left"/>
        <w:rPr>
          <w:sz w:val="24"/>
        </w:rPr>
      </w:pPr>
      <w:r>
        <w:rPr>
          <w:sz w:val="24"/>
        </w:rPr>
        <w:t>污水</w:t>
      </w:r>
    </w:p>
    <w:p>
      <w:pPr>
        <w:pStyle w:val="BodyText"/>
        <w:spacing w:line="268" w:lineRule="auto" w:before="49"/>
        <w:ind w:left="295" w:right="935" w:firstLine="479"/>
        <w:jc w:val="both"/>
      </w:pPr>
      <w:r>
        <w:rPr>
          <w:spacing w:val="-8"/>
          <w:w w:val="95"/>
        </w:rPr>
        <w:t>项目单独设立了含镍、含铬废水处理系统，处理后的上清液经反渗透处理，纯水全部回     </w:t>
      </w:r>
      <w:r>
        <w:rPr>
          <w:spacing w:val="1"/>
          <w:w w:val="105"/>
        </w:rPr>
        <w:t>用于生产工艺；反渗透产生的浓缩液经</w:t>
      </w:r>
      <w:r>
        <w:rPr>
          <w:w w:val="115"/>
        </w:rPr>
        <w:t>“</w:t>
      </w:r>
      <w:r>
        <w:rPr>
          <w:w w:val="105"/>
        </w:rPr>
        <w:t>化学处理+絮凝沉降</w:t>
      </w:r>
      <w:r>
        <w:rPr>
          <w:spacing w:val="3"/>
          <w:w w:val="115"/>
        </w:rPr>
        <w:t>“</w:t>
      </w:r>
      <w:r>
        <w:rPr>
          <w:spacing w:val="2"/>
          <w:w w:val="105"/>
        </w:rPr>
        <w:t>处理后与经</w:t>
      </w:r>
      <w:r>
        <w:rPr>
          <w:w w:val="115"/>
        </w:rPr>
        <w:t>“</w:t>
      </w:r>
      <w:r>
        <w:rPr>
          <w:spacing w:val="-2"/>
          <w:w w:val="105"/>
        </w:rPr>
        <w:t>化学处理+架</w:t>
      </w:r>
      <w:r>
        <w:rPr>
          <w:spacing w:val="-1"/>
        </w:rPr>
        <w:t>凝沉降+生化处理“的震荡废水及生活污水一并排入文登市污水处理厂最终排入母猪河。废</w:t>
      </w:r>
      <w:r>
        <w:rPr/>
        <w:t>水排放口进行了规范化建设，安装了铬、镍废水在线监控装置，并与环保部门联网。</w:t>
      </w:r>
    </w:p>
    <w:p>
      <w:pPr>
        <w:pStyle w:val="ListParagraph"/>
        <w:numPr>
          <w:ilvl w:val="0"/>
          <w:numId w:val="21"/>
        </w:numPr>
        <w:tabs>
          <w:tab w:pos="1387" w:val="left" w:leader="none"/>
        </w:tabs>
        <w:spacing w:line="416" w:lineRule="exact" w:before="0" w:after="0"/>
        <w:ind w:left="1386" w:right="0" w:hanging="613"/>
        <w:jc w:val="left"/>
        <w:rPr>
          <w:sz w:val="24"/>
        </w:rPr>
      </w:pPr>
      <w:r>
        <w:rPr>
          <w:sz w:val="24"/>
        </w:rPr>
        <w:t>噪声</w:t>
      </w:r>
    </w:p>
    <w:p>
      <w:pPr>
        <w:pStyle w:val="BodyText"/>
        <w:spacing w:before="50"/>
        <w:ind w:left="774"/>
      </w:pPr>
      <w:r>
        <w:rPr/>
        <w:t>项目对风机、空压机等主要噪声源采取了隔声、减振等降噪措施。</w:t>
      </w:r>
    </w:p>
    <w:p>
      <w:pPr>
        <w:pStyle w:val="ListParagraph"/>
        <w:numPr>
          <w:ilvl w:val="0"/>
          <w:numId w:val="21"/>
        </w:numPr>
        <w:tabs>
          <w:tab w:pos="1387" w:val="left" w:leader="none"/>
        </w:tabs>
        <w:spacing w:line="240" w:lineRule="auto" w:before="50" w:after="0"/>
        <w:ind w:left="1386" w:right="0" w:hanging="613"/>
        <w:jc w:val="left"/>
        <w:rPr>
          <w:sz w:val="24"/>
        </w:rPr>
      </w:pPr>
      <w:r>
        <w:rPr>
          <w:sz w:val="24"/>
        </w:rPr>
        <w:t>固体废物</w:t>
      </w:r>
    </w:p>
    <w:p>
      <w:pPr>
        <w:pStyle w:val="BodyText"/>
        <w:spacing w:line="268" w:lineRule="auto" w:before="50"/>
        <w:ind w:left="295" w:right="816" w:firstLine="479"/>
      </w:pPr>
      <w:r>
        <w:rPr>
          <w:spacing w:val="-17"/>
        </w:rPr>
        <w:t>废冷却油、润滑油、废切削油、废机油、废油布、手套、含镍废渣、污水处理站污泥等， </w:t>
      </w:r>
      <w:r>
        <w:rPr>
          <w:spacing w:val="-6"/>
        </w:rPr>
        <w:t>委托有危废处置资质的单位处理；金属铁屑、金属铁屑、金属尘等，由公司进行回收综合利用；生活垃圾由环卫部门统一处理。</w:t>
      </w:r>
    </w:p>
    <w:p>
      <w:pPr>
        <w:pStyle w:val="Heading2"/>
        <w:numPr>
          <w:ilvl w:val="1"/>
          <w:numId w:val="19"/>
        </w:numPr>
        <w:tabs>
          <w:tab w:pos="735" w:val="left" w:leader="none"/>
        </w:tabs>
        <w:spacing w:line="240" w:lineRule="auto" w:before="9" w:after="0"/>
        <w:ind w:left="734" w:right="0" w:hanging="440"/>
        <w:jc w:val="left"/>
      </w:pPr>
      <w:r>
        <w:rPr/>
        <w:t>企业突发环境事件风险等级</w:t>
      </w:r>
    </w:p>
    <w:p>
      <w:pPr>
        <w:pStyle w:val="BodyText"/>
        <w:spacing w:before="97"/>
        <w:ind w:left="774"/>
      </w:pPr>
      <w:r>
        <w:rPr>
          <w:w w:val="105"/>
        </w:rPr>
        <w:t>通过对公司突发大气和水环境事件风险分级，最终确定公司环境风险等级为一般[一般-</w:t>
      </w:r>
    </w:p>
    <w:p>
      <w:pPr>
        <w:spacing w:after="0"/>
        <w:sectPr>
          <w:pgSz w:w="11910" w:h="16840"/>
          <w:pgMar w:header="872" w:footer="611" w:top="1300" w:bottom="800" w:left="1120" w:right="80"/>
        </w:sectPr>
      </w:pPr>
    </w:p>
    <w:p>
      <w:pPr>
        <w:pStyle w:val="BodyText"/>
        <w:spacing w:line="268" w:lineRule="auto" w:before="131"/>
        <w:ind w:left="295" w:right="936"/>
        <w:jc w:val="both"/>
      </w:pPr>
      <w:r>
        <w:rPr>
          <w:spacing w:val="-7"/>
        </w:rPr>
        <w:t>大气</w:t>
      </w:r>
      <w:r>
        <w:rPr>
          <w:spacing w:val="-4"/>
        </w:rPr>
        <w:t>（Q0）</w:t>
      </w:r>
      <w:r>
        <w:rPr>
          <w:spacing w:val="-5"/>
        </w:rPr>
        <w:t>+一般-水</w:t>
      </w:r>
      <w:r>
        <w:rPr>
          <w:spacing w:val="-4"/>
        </w:rPr>
        <w:t>（Q0）</w:t>
      </w:r>
      <w:r>
        <w:rPr>
          <w:spacing w:val="-7"/>
        </w:rPr>
        <w:t>]。通过对公司现有的管理制度、防控和应急设施进行分析，比</w:t>
      </w:r>
      <w:r>
        <w:rPr>
          <w:spacing w:val="-6"/>
          <w:w w:val="95"/>
        </w:rPr>
        <w:t>较得出现有环境风险防控与应急措施的差距，制定完善风险防控和应急措施的实施计划，公      </w:t>
      </w:r>
      <w:r>
        <w:rPr/>
        <w:t>司建立突发环境风险事故应急预案，可将突发环境事件影响降到最低。</w:t>
      </w:r>
    </w:p>
    <w:p>
      <w:pPr>
        <w:pStyle w:val="BodyText"/>
        <w:spacing w:line="417" w:lineRule="exact"/>
        <w:ind w:left="774"/>
      </w:pPr>
      <w:r>
        <w:rPr>
          <w:spacing w:val="-19"/>
        </w:rPr>
        <w:t>具体识别与评估内容见《史丹利</w:t>
      </w:r>
      <w:r>
        <w:rPr/>
        <w:t>（文登</w:t>
      </w:r>
      <w:r>
        <w:rPr>
          <w:spacing w:val="-116"/>
        </w:rPr>
        <w:t>）</w:t>
      </w:r>
      <w:r>
        <w:rPr>
          <w:spacing w:val="-6"/>
        </w:rPr>
        <w:t>工具有限责任公司突发环境事件风险评估报告》。</w:t>
      </w:r>
    </w:p>
    <w:p>
      <w:pPr>
        <w:spacing w:after="0" w:line="417" w:lineRule="exact"/>
        <w:sectPr>
          <w:pgSz w:w="11910" w:h="16840"/>
          <w:pgMar w:header="872" w:footer="611" w:top="1300" w:bottom="800" w:left="1120" w:right="80"/>
        </w:sectPr>
      </w:pPr>
    </w:p>
    <w:p>
      <w:pPr>
        <w:pStyle w:val="Heading1"/>
        <w:numPr>
          <w:ilvl w:val="0"/>
          <w:numId w:val="22"/>
        </w:numPr>
        <w:tabs>
          <w:tab w:pos="538" w:val="left" w:leader="none"/>
        </w:tabs>
        <w:spacing w:line="240" w:lineRule="auto" w:before="103" w:after="0"/>
        <w:ind w:left="538" w:right="0" w:hanging="243"/>
        <w:jc w:val="left"/>
      </w:pPr>
      <w:r>
        <w:rPr>
          <w:spacing w:val="2"/>
        </w:rPr>
        <w:t>组织机构及职责</w:t>
      </w:r>
    </w:p>
    <w:p>
      <w:pPr>
        <w:pStyle w:val="BodyText"/>
        <w:spacing w:line="268" w:lineRule="auto" w:before="62"/>
        <w:ind w:left="295" w:right="936" w:firstLine="479"/>
      </w:pPr>
      <w:r>
        <w:rPr>
          <w:spacing w:val="-5"/>
          <w:w w:val="95"/>
        </w:rPr>
        <w:t>公司应急救援组织体系由应急救援指挥小组和应急救援队伍组成。应急救援指挥小组负     </w:t>
      </w:r>
      <w:r>
        <w:rPr/>
        <w:t>责全公司突发环境事件的应急救援与处置。</w:t>
      </w:r>
    </w:p>
    <w:p>
      <w:pPr>
        <w:pStyle w:val="Heading2"/>
        <w:numPr>
          <w:ilvl w:val="1"/>
          <w:numId w:val="22"/>
        </w:numPr>
        <w:tabs>
          <w:tab w:pos="735" w:val="left" w:leader="none"/>
        </w:tabs>
        <w:spacing w:line="240" w:lineRule="auto" w:before="10" w:after="0"/>
        <w:ind w:left="734" w:right="0" w:hanging="440"/>
        <w:jc w:val="left"/>
      </w:pPr>
      <w:r>
        <w:rPr/>
        <w:t>应急组织机构设置</w:t>
      </w:r>
    </w:p>
    <w:p>
      <w:pPr>
        <w:pStyle w:val="BodyText"/>
        <w:spacing w:line="268" w:lineRule="auto" w:before="96"/>
        <w:ind w:left="295" w:right="936" w:firstLine="479"/>
      </w:pPr>
      <w:r>
        <w:rPr>
          <w:spacing w:val="-7"/>
          <w:w w:val="95"/>
        </w:rPr>
        <w:t>公司设置安全环境事故应急救援指挥部，应急救援指挥部下设办公室，办公室设在安全     </w:t>
      </w:r>
      <w:r>
        <w:rPr/>
        <w:t>部并负责应急救援的日常工作。</w:t>
      </w:r>
    </w:p>
    <w:p>
      <w:pPr>
        <w:pStyle w:val="BodyText"/>
        <w:spacing w:line="417" w:lineRule="exact"/>
        <w:ind w:left="774"/>
      </w:pPr>
      <w:r>
        <w:rPr/>
        <w:t>应急救援指挥部成员：</w:t>
      </w:r>
    </w:p>
    <w:p>
      <w:pPr>
        <w:pStyle w:val="BodyText"/>
        <w:tabs>
          <w:tab w:pos="3289" w:val="left" w:leader="none"/>
        </w:tabs>
        <w:spacing w:line="268" w:lineRule="auto" w:before="50"/>
        <w:ind w:left="774" w:right="6456"/>
      </w:pPr>
      <w:r>
        <w:rPr/>
        <w:t>总</w:t>
      </w:r>
      <w:r>
        <w:rPr>
          <w:spacing w:val="51"/>
        </w:rPr>
        <w:t> </w:t>
      </w:r>
      <w:r>
        <w:rPr/>
        <w:t>指</w:t>
      </w:r>
      <w:r>
        <w:rPr>
          <w:spacing w:val="52"/>
        </w:rPr>
        <w:t> </w:t>
      </w:r>
      <w:r>
        <w:rPr/>
        <w:t>挥：周汝来</w:t>
        <w:tab/>
        <w:t>总 经 理 副总指挥：刘君冬</w:t>
        <w:tab/>
        <w:t>安全经</w:t>
      </w:r>
      <w:r>
        <w:rPr>
          <w:spacing w:val="-18"/>
        </w:rPr>
        <w:t>理</w:t>
      </w:r>
    </w:p>
    <w:p>
      <w:pPr>
        <w:pStyle w:val="BodyText"/>
        <w:tabs>
          <w:tab w:pos="1373" w:val="left" w:leader="none"/>
          <w:tab w:pos="7001" w:val="left" w:leader="none"/>
        </w:tabs>
        <w:spacing w:line="417" w:lineRule="exact"/>
        <w:ind w:left="774"/>
      </w:pPr>
      <w:r>
        <w:rPr/>
        <w:pict>
          <v:shape style="position:absolute;margin-left:230.253601pt;margin-top:24.848158pt;width:142.9pt;height:37.4pt;mso-position-horizontal-relative:page;mso-position-vertical-relative:paragraph;z-index:-251606016;mso-wrap-distance-left:0;mso-wrap-distance-right:0" type="#_x0000_t202" filled="false" stroked="true" strokeweight=".49945pt" strokecolor="#000000">
            <v:textbox inset="0,0,0,0">
              <w:txbxContent>
                <w:p>
                  <w:pPr>
                    <w:spacing w:before="23"/>
                    <w:ind w:left="643" w:right="0" w:firstLine="0"/>
                    <w:jc w:val="left"/>
                    <w:rPr>
                      <w:sz w:val="24"/>
                    </w:rPr>
                  </w:pPr>
                  <w:r>
                    <w:rPr>
                      <w:sz w:val="21"/>
                    </w:rPr>
                    <w:t>总指挥：</w:t>
                  </w:r>
                  <w:r>
                    <w:rPr>
                      <w:sz w:val="24"/>
                    </w:rPr>
                    <w:t>周汝来</w:t>
                  </w:r>
                </w:p>
              </w:txbxContent>
            </v:textbox>
            <v:stroke dashstyle="solid"/>
            <w10:wrap type="topAndBottom"/>
          </v:shape>
        </w:pict>
      </w:r>
      <w:r>
        <w:rPr/>
        <w:pict>
          <v:group style="position:absolute;margin-left:97.895248pt;margin-top:92.825424pt;width:372.15pt;height:192.15pt;mso-position-horizontal-relative:page;mso-position-vertical-relative:paragraph;z-index:251718656" coordorigin="1958,1857" coordsize="7443,3843">
            <v:line style="position:absolute" from="2444,2986" to="8974,2987" stroked="true" strokeweight=".49945pt" strokecolor="#000000">
              <v:stroke dashstyle="solid"/>
            </v:line>
            <v:line style="position:absolute" from="3882,2986" to="3883,3336" stroked="true" strokeweight=".49945pt" strokecolor="#000000">
              <v:stroke dashstyle="solid"/>
            </v:line>
            <v:shape style="position:absolute;left:3798;top:3173;width:168;height:172" coordorigin="3799,3173" coordsize="168,172" path="m3799,3173l3967,3173,3883,3344,3799,3173xe" filled="true" fillcolor="#000000" stroked="false">
              <v:path arrowok="t"/>
              <v:fill type="solid"/>
            </v:shape>
            <v:line style="position:absolute" from="5466,2986" to="5467,3336" stroked="true" strokeweight=".49945pt" strokecolor="#000000">
              <v:stroke dashstyle="solid"/>
            </v:line>
            <v:shape style="position:absolute;left:5383;top:3173;width:168;height:172" coordorigin="5383,3173" coordsize="168,172" path="m5383,3173l5551,3173,5467,3344,5383,3173xe" filled="true" fillcolor="#000000" stroked="false">
              <v:path arrowok="t"/>
              <v:fill type="solid"/>
            </v:shape>
            <v:line style="position:absolute" from="7155,2986" to="7156,3336" stroked="true" strokeweight=".49945pt" strokecolor="#000000">
              <v:stroke dashstyle="solid"/>
            </v:line>
            <v:shape style="position:absolute;left:7072;top:3173;width:168;height:172" coordorigin="7072,3173" coordsize="168,172" path="m7072,3173l7240,3173,7156,3344,7072,3173xe" filled="true" fillcolor="#000000" stroked="false">
              <v:path arrowok="t"/>
              <v:fill type="solid"/>
            </v:shape>
            <v:line style="position:absolute" from="8982,2986" to="8983,3336" stroked="true" strokeweight=".49945pt" strokecolor="#000000">
              <v:stroke dashstyle="solid"/>
            </v:line>
            <v:shape style="position:absolute;left:8899;top:3173;width:168;height:172" coordorigin="8899,3173" coordsize="168,172" path="m8899,3173l9067,3173,8983,3344,8899,3173xe" filled="true" fillcolor="#000000" stroked="false">
              <v:path arrowok="t"/>
              <v:fill type="solid"/>
            </v:shape>
            <v:line style="position:absolute" from="6084,2611" to="6085,2986" stroked="true" strokeweight=".49945pt" strokecolor="#000000">
              <v:stroke dashstyle="solid"/>
            </v:line>
            <v:line style="position:absolute" from="2443,3021" to="2444,3371" stroked="true" strokeweight=".49945pt" strokecolor="#000000">
              <v:stroke dashstyle="solid"/>
            </v:line>
            <v:shape style="position:absolute;left:2360;top:3208;width:168;height:172" coordorigin="2360,3208" coordsize="168,172" path="m2360,3208l2528,3208,2444,3379,2360,3208xe" filled="true" fillcolor="#000000" stroked="false">
              <v:path arrowok="t"/>
              <v:fill type="solid"/>
            </v:shape>
            <v:shape style="position:absolute;left:8442;top:3336;width:953;height:2359" type="#_x0000_t202" filled="false" stroked="true" strokeweight=".49945pt" strokecolor="#000000">
              <v:textbox inset="0,0,0,0">
                <w:txbxContent>
                  <w:p>
                    <w:pPr>
                      <w:spacing w:line="240" w:lineRule="auto" w:before="17"/>
                      <w:rPr>
                        <w:rFonts w:ascii="微软雅黑"/>
                        <w:b/>
                        <w:sz w:val="19"/>
                      </w:rPr>
                    </w:pPr>
                  </w:p>
                  <w:p>
                    <w:pPr>
                      <w:spacing w:line="136" w:lineRule="auto" w:before="0"/>
                      <w:ind w:left="529" w:right="201" w:firstLine="0"/>
                      <w:jc w:val="both"/>
                      <w:rPr>
                        <w:sz w:val="21"/>
                      </w:rPr>
                    </w:pPr>
                    <w:r>
                      <w:rPr>
                        <w:sz w:val="21"/>
                      </w:rPr>
                      <w:t>救护组</w:t>
                    </w:r>
                  </w:p>
                  <w:p>
                    <w:pPr>
                      <w:spacing w:line="136" w:lineRule="auto" w:before="224"/>
                      <w:ind w:left="512" w:right="188" w:firstLine="0"/>
                      <w:jc w:val="both"/>
                      <w:rPr>
                        <w:sz w:val="24"/>
                      </w:rPr>
                    </w:pPr>
                    <w:r>
                      <w:rPr>
                        <w:sz w:val="24"/>
                      </w:rPr>
                      <w:t>唐红光</w:t>
                    </w:r>
                  </w:p>
                </w:txbxContent>
              </v:textbox>
              <v:stroke dashstyle="solid"/>
              <w10:wrap type="none"/>
            </v:shape>
            <v:shape style="position:absolute;left:6770;top:3336;width:915;height:2359" type="#_x0000_t202" filled="false" stroked="true" strokeweight=".49945pt" strokecolor="#000000">
              <v:textbox inset="0,0,0,0">
                <w:txbxContent>
                  <w:p>
                    <w:pPr>
                      <w:spacing w:line="240" w:lineRule="auto" w:before="17"/>
                      <w:rPr>
                        <w:rFonts w:ascii="微软雅黑"/>
                        <w:b/>
                        <w:sz w:val="19"/>
                      </w:rPr>
                    </w:pPr>
                  </w:p>
                  <w:p>
                    <w:pPr>
                      <w:spacing w:line="136" w:lineRule="auto" w:before="0"/>
                      <w:ind w:left="491" w:right="201" w:firstLine="0"/>
                      <w:jc w:val="both"/>
                      <w:rPr>
                        <w:sz w:val="21"/>
                      </w:rPr>
                    </w:pPr>
                    <w:r>
                      <w:rPr>
                        <w:sz w:val="21"/>
                      </w:rPr>
                      <w:t>通讯组</w:t>
                    </w:r>
                  </w:p>
                  <w:p>
                    <w:pPr>
                      <w:spacing w:line="136" w:lineRule="auto" w:before="224"/>
                      <w:ind w:left="474" w:right="188" w:firstLine="0"/>
                      <w:jc w:val="both"/>
                      <w:rPr>
                        <w:sz w:val="24"/>
                      </w:rPr>
                    </w:pPr>
                    <w:r>
                      <w:rPr>
                        <w:sz w:val="24"/>
                      </w:rPr>
                      <w:t>孔德琪</w:t>
                    </w:r>
                  </w:p>
                </w:txbxContent>
              </v:textbox>
              <v:stroke dashstyle="solid"/>
              <w10:wrap type="none"/>
            </v:shape>
            <v:shape style="position:absolute;left:4980;top:3336;width:841;height:2358" type="#_x0000_t202" filled="false" stroked="true" strokeweight=".49945pt" strokecolor="#000000">
              <v:textbox inset="0,0,0,0">
                <w:txbxContent>
                  <w:p>
                    <w:pPr>
                      <w:spacing w:line="136" w:lineRule="auto" w:before="150"/>
                      <w:ind w:left="416" w:right="201" w:firstLine="0"/>
                      <w:jc w:val="both"/>
                      <w:rPr>
                        <w:sz w:val="21"/>
                      </w:rPr>
                    </w:pPr>
                    <w:r>
                      <w:rPr>
                        <w:sz w:val="21"/>
                      </w:rPr>
                      <w:t>疏散组</w:t>
                    </w:r>
                  </w:p>
                  <w:p>
                    <w:pPr>
                      <w:spacing w:line="136" w:lineRule="auto" w:before="140"/>
                      <w:ind w:left="399" w:right="57" w:firstLine="0"/>
                      <w:jc w:val="left"/>
                      <w:rPr>
                        <w:sz w:val="24"/>
                      </w:rPr>
                    </w:pPr>
                    <w:r>
                      <w:rPr>
                        <w:spacing w:val="-55"/>
                        <w:sz w:val="24"/>
                      </w:rPr>
                      <w:t>王敏</w:t>
                    </w:r>
                    <w:r>
                      <w:rPr>
                        <w:spacing w:val="-16"/>
                        <w:position w:val="-4"/>
                        <w:sz w:val="24"/>
                      </w:rPr>
                      <w:t>、</w:t>
                    </w:r>
                  </w:p>
                  <w:p>
                    <w:pPr>
                      <w:spacing w:line="136" w:lineRule="auto" w:before="98"/>
                      <w:ind w:left="399" w:right="188" w:firstLine="0"/>
                      <w:jc w:val="both"/>
                      <w:rPr>
                        <w:sz w:val="24"/>
                      </w:rPr>
                    </w:pPr>
                    <w:r>
                      <w:rPr>
                        <w:sz w:val="24"/>
                      </w:rPr>
                      <w:t>徐淑磊</w:t>
                    </w:r>
                  </w:p>
                </w:txbxContent>
              </v:textbox>
              <v:stroke dashstyle="solid"/>
              <w10:wrap type="none"/>
            </v:shape>
            <v:shape style="position:absolute;left:3505;top:3336;width:879;height:2356" type="#_x0000_t202" filled="false" stroked="true" strokeweight=".49945pt" strokecolor="#000000">
              <v:textbox inset="0,0,0,0">
                <w:txbxContent>
                  <w:p>
                    <w:pPr>
                      <w:spacing w:line="240" w:lineRule="auto" w:before="7"/>
                      <w:rPr>
                        <w:rFonts w:ascii="微软雅黑"/>
                        <w:b/>
                        <w:sz w:val="26"/>
                      </w:rPr>
                    </w:pPr>
                  </w:p>
                  <w:p>
                    <w:pPr>
                      <w:spacing w:line="136" w:lineRule="auto" w:before="1"/>
                      <w:ind w:left="454" w:right="201" w:firstLine="0"/>
                      <w:jc w:val="both"/>
                      <w:rPr>
                        <w:sz w:val="21"/>
                      </w:rPr>
                    </w:pPr>
                    <w:r>
                      <w:rPr>
                        <w:sz w:val="21"/>
                      </w:rPr>
                      <w:t>抢修组</w:t>
                    </w:r>
                  </w:p>
                  <w:p>
                    <w:pPr>
                      <w:spacing w:line="136" w:lineRule="auto" w:before="223"/>
                      <w:ind w:left="437" w:right="188" w:firstLine="0"/>
                      <w:jc w:val="left"/>
                      <w:rPr>
                        <w:sz w:val="24"/>
                      </w:rPr>
                    </w:pPr>
                    <w:r>
                      <w:rPr>
                        <w:sz w:val="24"/>
                      </w:rPr>
                      <w:t>姜伟</w:t>
                    </w:r>
                  </w:p>
                </w:txbxContent>
              </v:textbox>
              <v:stroke dashstyle="solid"/>
              <w10:wrap type="none"/>
            </v:shape>
            <v:shape style="position:absolute;left:1962;top:3336;width:953;height:2352" type="#_x0000_t202" filled="false" stroked="true" strokeweight=".49945pt" strokecolor="#000000">
              <v:textbox inset="0,0,0,0">
                <w:txbxContent>
                  <w:p>
                    <w:pPr>
                      <w:spacing w:line="240" w:lineRule="auto" w:before="2"/>
                      <w:rPr>
                        <w:rFonts w:ascii="微软雅黑"/>
                        <w:b/>
                        <w:sz w:val="19"/>
                      </w:rPr>
                    </w:pPr>
                  </w:p>
                  <w:p>
                    <w:pPr>
                      <w:spacing w:line="136" w:lineRule="auto" w:before="0"/>
                      <w:ind w:left="529" w:right="201" w:firstLine="0"/>
                      <w:jc w:val="both"/>
                      <w:rPr>
                        <w:sz w:val="21"/>
                      </w:rPr>
                    </w:pPr>
                    <w:r>
                      <w:rPr>
                        <w:sz w:val="21"/>
                      </w:rPr>
                      <w:t>灭火组</w:t>
                    </w:r>
                  </w:p>
                  <w:p>
                    <w:pPr>
                      <w:spacing w:line="136" w:lineRule="auto" w:before="224"/>
                      <w:ind w:left="512" w:right="188" w:firstLine="0"/>
                      <w:jc w:val="both"/>
                      <w:rPr>
                        <w:sz w:val="24"/>
                      </w:rPr>
                    </w:pPr>
                    <w:r>
                      <w:rPr>
                        <w:sz w:val="24"/>
                      </w:rPr>
                      <w:t>王铭刚</w:t>
                    </w:r>
                  </w:p>
                </w:txbxContent>
              </v:textbox>
              <v:stroke dashstyle="solid"/>
              <w10:wrap type="none"/>
            </v:shape>
            <v:shape style="position:absolute;left:4584;top:1861;width:2858;height:748" type="#_x0000_t202" filled="false" stroked="true" strokeweight=".49945pt" strokecolor="#000000">
              <v:textbox inset="0,0,0,0">
                <w:txbxContent>
                  <w:p>
                    <w:pPr>
                      <w:spacing w:before="23"/>
                      <w:ind w:left="539" w:right="0" w:firstLine="0"/>
                      <w:jc w:val="left"/>
                      <w:rPr>
                        <w:sz w:val="24"/>
                      </w:rPr>
                    </w:pPr>
                    <w:r>
                      <w:rPr>
                        <w:sz w:val="21"/>
                      </w:rPr>
                      <w:t>副总指挥：</w:t>
                    </w:r>
                    <w:r>
                      <w:rPr>
                        <w:sz w:val="24"/>
                      </w:rPr>
                      <w:t>刘君冬</w:t>
                    </w:r>
                  </w:p>
                </w:txbxContent>
              </v:textbox>
              <v:stroke dashstyle="solid"/>
              <w10:wrap type="none"/>
            </v:shape>
            <w10:wrap type="none"/>
          </v:group>
        </w:pict>
      </w:r>
      <w:r>
        <w:rPr/>
        <w:t>成</w:t>
        <w:tab/>
        <w:t>员：</w:t>
      </w:r>
      <w:r>
        <w:rPr>
          <w:spacing w:val="48"/>
        </w:rPr>
        <w:t> </w:t>
      </w:r>
      <w:r>
        <w:rPr/>
        <w:t>李亚林、姜伟、孔德琪、王铭刚、唐红光、王</w:t>
        <w:tab/>
        <w:t>敏、徐淑磊</w:t>
      </w:r>
    </w:p>
    <w:p>
      <w:pPr>
        <w:pStyle w:val="BodyText"/>
        <w:rPr>
          <w:sz w:val="2"/>
        </w:rPr>
      </w:pPr>
    </w:p>
    <w:p>
      <w:pPr>
        <w:pStyle w:val="BodyText"/>
        <w:ind w:left="4881"/>
        <w:rPr>
          <w:sz w:val="20"/>
        </w:rPr>
      </w:pPr>
      <w:r>
        <w:rPr>
          <w:sz w:val="20"/>
        </w:rPr>
        <w:pict>
          <v:group style="width:8.4pt;height:26.55pt;mso-position-horizontal-relative:char;mso-position-vertical-relative:line" coordorigin="0,0" coordsize="168,531">
            <v:line style="position:absolute" from="83,5" to="84,523" stroked="true" strokeweight=".49945pt" strokecolor="#000000">
              <v:stroke dashstyle="solid"/>
            </v:line>
            <v:shape style="position:absolute;left:0;top:359;width:168;height:172" coordorigin="0,360" coordsize="168,172" path="m0,360l168,360,84,531,0,360xe" filled="true" fillcolor="#000000" stroked="false">
              <v:path arrowok="t"/>
              <v:fill type="solid"/>
            </v:shape>
          </v:group>
        </w:pict>
      </w:r>
      <w:r>
        <w:rPr>
          <w:sz w:val="20"/>
        </w:rPr>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5"/>
        <w:rPr>
          <w:sz w:val="33"/>
        </w:rPr>
      </w:pPr>
    </w:p>
    <w:p>
      <w:pPr>
        <w:pStyle w:val="Heading3"/>
        <w:tabs>
          <w:tab w:pos="4126" w:val="left" w:leader="none"/>
        </w:tabs>
        <w:ind w:left="3032"/>
      </w:pPr>
      <w:r>
        <w:rPr/>
        <w:pict>
          <v:shape style="position:absolute;margin-left:446.342377pt;margin-top:-93.570656pt;width:15.75pt;height:12.5pt;mso-position-horizontal-relative:page;mso-position-vertical-relative:paragraph;z-index:251719680" type="#_x0000_t202" filled="false" stroked="false">
            <v:textbox inset="0,0,0,0" style="layout-flow:vertical">
              <w:txbxContent>
                <w:p>
                  <w:pPr>
                    <w:spacing w:line="314" w:lineRule="exact" w:before="0"/>
                    <w:ind w:left="20" w:right="0" w:firstLine="0"/>
                    <w:jc w:val="left"/>
                    <w:rPr>
                      <w:sz w:val="21"/>
                    </w:rPr>
                  </w:pPr>
                  <w:r>
                    <w:rPr>
                      <w:w w:val="99"/>
                      <w:sz w:val="21"/>
                    </w:rPr>
                    <w:t>（</w:t>
                  </w:r>
                </w:p>
              </w:txbxContent>
            </v:textbox>
            <w10:wrap type="none"/>
          </v:shape>
        </w:pict>
      </w:r>
      <w:r>
        <w:rPr/>
        <w:pict>
          <v:shape style="position:absolute;margin-left:446.342377pt;margin-top:-47.163654pt;width:15.75pt;height:12.5pt;mso-position-horizontal-relative:page;mso-position-vertical-relative:paragraph;z-index:251720704" type="#_x0000_t202" filled="false" stroked="false">
            <v:textbox inset="0,0,0,0" style="layout-flow:vertical">
              <w:txbxContent>
                <w:p>
                  <w:pPr>
                    <w:spacing w:line="314" w:lineRule="exact" w:before="0"/>
                    <w:ind w:left="20" w:right="0" w:firstLine="0"/>
                    <w:jc w:val="left"/>
                    <w:rPr>
                      <w:sz w:val="21"/>
                    </w:rPr>
                  </w:pPr>
                  <w:r>
                    <w:rPr>
                      <w:w w:val="99"/>
                      <w:sz w:val="21"/>
                    </w:rPr>
                    <w:t>）</w:t>
                  </w:r>
                </w:p>
              </w:txbxContent>
            </v:textbox>
            <w10:wrap type="none"/>
          </v:shape>
        </w:pict>
      </w:r>
      <w:r>
        <w:rPr/>
        <w:pict>
          <v:shape style="position:absolute;margin-left:360.833893pt;margin-top:-93.570656pt;width:15.75pt;height:12.5pt;mso-position-horizontal-relative:page;mso-position-vertical-relative:paragraph;z-index:251721728" type="#_x0000_t202" filled="false" stroked="false">
            <v:textbox inset="0,0,0,0" style="layout-flow:vertical">
              <w:txbxContent>
                <w:p>
                  <w:pPr>
                    <w:spacing w:line="314" w:lineRule="exact" w:before="0"/>
                    <w:ind w:left="20" w:right="0" w:firstLine="0"/>
                    <w:jc w:val="left"/>
                    <w:rPr>
                      <w:sz w:val="21"/>
                    </w:rPr>
                  </w:pPr>
                  <w:r>
                    <w:rPr>
                      <w:w w:val="99"/>
                      <w:sz w:val="21"/>
                    </w:rPr>
                    <w:t>（</w:t>
                  </w:r>
                </w:p>
              </w:txbxContent>
            </v:textbox>
            <w10:wrap type="none"/>
          </v:shape>
        </w:pict>
      </w:r>
      <w:r>
        <w:rPr/>
        <w:pict>
          <v:shape style="position:absolute;margin-left:360.833893pt;margin-top:-47.163654pt;width:15.75pt;height:12.5pt;mso-position-horizontal-relative:page;mso-position-vertical-relative:paragraph;z-index:251722752" type="#_x0000_t202" filled="false" stroked="false">
            <v:textbox inset="0,0,0,0" style="layout-flow:vertical">
              <w:txbxContent>
                <w:p>
                  <w:pPr>
                    <w:spacing w:line="314" w:lineRule="exact" w:before="0"/>
                    <w:ind w:left="20" w:right="0" w:firstLine="0"/>
                    <w:jc w:val="left"/>
                    <w:rPr>
                      <w:sz w:val="21"/>
                    </w:rPr>
                  </w:pPr>
                  <w:r>
                    <w:rPr>
                      <w:w w:val="99"/>
                      <w:sz w:val="21"/>
                    </w:rPr>
                    <w:t>）</w:t>
                  </w:r>
                </w:p>
              </w:txbxContent>
            </v:textbox>
            <w10:wrap type="none"/>
          </v:shape>
        </w:pict>
      </w:r>
      <w:r>
        <w:rPr/>
        <w:pict>
          <v:shape style="position:absolute;margin-left:267.583679pt;margin-top:-108.590553pt;width:15.75pt;height:12.5pt;mso-position-horizontal-relative:page;mso-position-vertical-relative:paragraph;z-index:251723776" type="#_x0000_t202" filled="false" stroked="false">
            <v:textbox inset="0,0,0,0" style="layout-flow:vertical">
              <w:txbxContent>
                <w:p>
                  <w:pPr>
                    <w:spacing w:line="314" w:lineRule="exact" w:before="0"/>
                    <w:ind w:left="20" w:right="0" w:firstLine="0"/>
                    <w:jc w:val="left"/>
                    <w:rPr>
                      <w:sz w:val="21"/>
                    </w:rPr>
                  </w:pPr>
                  <w:r>
                    <w:rPr>
                      <w:w w:val="99"/>
                      <w:sz w:val="21"/>
                    </w:rPr>
                    <w:t>（</w:t>
                  </w:r>
                </w:p>
              </w:txbxContent>
            </v:textbox>
            <w10:wrap type="none"/>
          </v:shape>
        </w:pict>
      </w:r>
      <w:r>
        <w:rPr/>
        <w:pict>
          <v:shape style="position:absolute;margin-left:267.583679pt;margin-top:-30.996054pt;width:15.75pt;height:12.5pt;mso-position-horizontal-relative:page;mso-position-vertical-relative:paragraph;z-index:251724800" type="#_x0000_t202" filled="false" stroked="false">
            <v:textbox inset="0,0,0,0" style="layout-flow:vertical">
              <w:txbxContent>
                <w:p>
                  <w:pPr>
                    <w:spacing w:line="314" w:lineRule="exact" w:before="0"/>
                    <w:ind w:left="20" w:right="0" w:firstLine="0"/>
                    <w:jc w:val="left"/>
                    <w:rPr>
                      <w:sz w:val="21"/>
                    </w:rPr>
                  </w:pPr>
                  <w:r>
                    <w:rPr>
                      <w:w w:val="99"/>
                      <w:sz w:val="21"/>
                    </w:rPr>
                    <w:t>）</w:t>
                  </w:r>
                </w:p>
              </w:txbxContent>
            </v:textbox>
            <w10:wrap type="none"/>
          </v:shape>
        </w:pict>
      </w:r>
      <w:r>
        <w:rPr/>
        <w:pict>
          <v:shape style="position:absolute;margin-left:195.710617pt;margin-top:-87.582657pt;width:15.75pt;height:12.5pt;mso-position-horizontal-relative:page;mso-position-vertical-relative:paragraph;z-index:251725824" type="#_x0000_t202" filled="false" stroked="false">
            <v:textbox inset="0,0,0,0" style="layout-flow:vertical">
              <w:txbxContent>
                <w:p>
                  <w:pPr>
                    <w:spacing w:line="314" w:lineRule="exact" w:before="0"/>
                    <w:ind w:left="20" w:right="0" w:firstLine="0"/>
                    <w:jc w:val="left"/>
                    <w:rPr>
                      <w:sz w:val="21"/>
                    </w:rPr>
                  </w:pPr>
                  <w:r>
                    <w:rPr>
                      <w:w w:val="99"/>
                      <w:sz w:val="21"/>
                    </w:rPr>
                    <w:t>（</w:t>
                  </w:r>
                </w:p>
              </w:txbxContent>
            </v:textbox>
            <w10:wrap type="none"/>
          </v:shape>
        </w:pict>
      </w:r>
      <w:r>
        <w:rPr/>
        <w:pict>
          <v:shape style="position:absolute;margin-left:195.710617pt;margin-top:-53.151653pt;width:15.75pt;height:12.5pt;mso-position-horizontal-relative:page;mso-position-vertical-relative:paragraph;z-index:251726848" type="#_x0000_t202" filled="false" stroked="false">
            <v:textbox inset="0,0,0,0" style="layout-flow:vertical">
              <w:txbxContent>
                <w:p>
                  <w:pPr>
                    <w:spacing w:line="314" w:lineRule="exact" w:before="0"/>
                    <w:ind w:left="20" w:right="0" w:firstLine="0"/>
                    <w:jc w:val="left"/>
                    <w:rPr>
                      <w:sz w:val="21"/>
                    </w:rPr>
                  </w:pPr>
                  <w:r>
                    <w:rPr>
                      <w:w w:val="99"/>
                      <w:sz w:val="21"/>
                    </w:rPr>
                    <w:t>）</w:t>
                  </w:r>
                </w:p>
              </w:txbxContent>
            </v:textbox>
            <w10:wrap type="none"/>
          </v:shape>
        </w:pict>
      </w:r>
      <w:r>
        <w:rPr/>
        <w:pict>
          <v:shape style="position:absolute;margin-left:122.339127pt;margin-top:-94.319832pt;width:15.75pt;height:12.5pt;mso-position-horizontal-relative:page;mso-position-vertical-relative:paragraph;z-index:251727872" type="#_x0000_t202" filled="false" stroked="false">
            <v:textbox inset="0,0,0,0" style="layout-flow:vertical">
              <w:txbxContent>
                <w:p>
                  <w:pPr>
                    <w:spacing w:line="314" w:lineRule="exact" w:before="0"/>
                    <w:ind w:left="20" w:right="0" w:firstLine="0"/>
                    <w:jc w:val="left"/>
                    <w:rPr>
                      <w:sz w:val="21"/>
                    </w:rPr>
                  </w:pPr>
                  <w:r>
                    <w:rPr>
                      <w:w w:val="99"/>
                      <w:sz w:val="21"/>
                    </w:rPr>
                    <w:t>（</w:t>
                  </w:r>
                </w:p>
              </w:txbxContent>
            </v:textbox>
            <w10:wrap type="none"/>
          </v:shape>
        </w:pict>
      </w:r>
      <w:r>
        <w:rPr/>
        <w:pict>
          <v:shape style="position:absolute;margin-left:122.339127pt;margin-top:-47.912834pt;width:15.75pt;height:12.5pt;mso-position-horizontal-relative:page;mso-position-vertical-relative:paragraph;z-index:251728896" type="#_x0000_t202" filled="false" stroked="false">
            <v:textbox inset="0,0,0,0" style="layout-flow:vertical">
              <w:txbxContent>
                <w:p>
                  <w:pPr>
                    <w:spacing w:line="314" w:lineRule="exact" w:before="0"/>
                    <w:ind w:left="20" w:right="0" w:firstLine="0"/>
                    <w:jc w:val="left"/>
                    <w:rPr>
                      <w:sz w:val="21"/>
                    </w:rPr>
                  </w:pPr>
                  <w:r>
                    <w:rPr>
                      <w:w w:val="99"/>
                      <w:sz w:val="21"/>
                    </w:rPr>
                    <w:t>）</w:t>
                  </w:r>
                </w:p>
              </w:txbxContent>
            </v:textbox>
            <w10:wrap type="none"/>
          </v:shape>
        </w:pict>
      </w:r>
      <w:r>
        <w:rPr/>
        <w:t>图</w:t>
      </w:r>
      <w:r>
        <w:rPr>
          <w:spacing w:val="-25"/>
        </w:rPr>
        <w:t> </w:t>
      </w:r>
      <w:r>
        <w:rPr/>
        <w:t>3.1-1</w:t>
        <w:tab/>
        <w:t>应</w:t>
      </w:r>
      <w:r>
        <w:rPr>
          <w:spacing w:val="3"/>
        </w:rPr>
        <w:t>急</w:t>
      </w:r>
      <w:r>
        <w:rPr/>
        <w:t>救援</w:t>
      </w:r>
      <w:r>
        <w:rPr>
          <w:spacing w:val="3"/>
        </w:rPr>
        <w:t>指</w:t>
      </w:r>
      <w:r>
        <w:rPr/>
        <w:t>挥</w:t>
      </w:r>
      <w:r>
        <w:rPr>
          <w:spacing w:val="3"/>
        </w:rPr>
        <w:t>部</w:t>
      </w:r>
      <w:r>
        <w:rPr/>
        <w:t>组织</w:t>
      </w:r>
      <w:r>
        <w:rPr>
          <w:spacing w:val="3"/>
        </w:rPr>
        <w:t>结</w:t>
      </w:r>
      <w:r>
        <w:rPr/>
        <w:t>构图</w:t>
      </w:r>
    </w:p>
    <w:p>
      <w:pPr>
        <w:spacing w:after="0"/>
        <w:sectPr>
          <w:pgSz w:w="11910" w:h="16840"/>
          <w:pgMar w:header="872" w:footer="611" w:top="1300" w:bottom="800" w:left="1120" w:right="80"/>
        </w:sectPr>
      </w:pPr>
    </w:p>
    <w:p>
      <w:pPr>
        <w:pStyle w:val="BodyText"/>
        <w:spacing w:before="9"/>
        <w:rPr>
          <w:rFonts w:ascii="微软雅黑"/>
          <w:b/>
          <w:sz w:val="6"/>
        </w:rPr>
      </w:pPr>
    </w:p>
    <w:p>
      <w:pPr>
        <w:pStyle w:val="ListParagraph"/>
        <w:numPr>
          <w:ilvl w:val="1"/>
          <w:numId w:val="22"/>
        </w:numPr>
        <w:tabs>
          <w:tab w:pos="735" w:val="left" w:leader="none"/>
        </w:tabs>
        <w:spacing w:line="240" w:lineRule="auto" w:before="22" w:after="0"/>
        <w:ind w:left="734" w:right="0" w:hanging="440"/>
        <w:jc w:val="left"/>
        <w:rPr>
          <w:rFonts w:ascii="微软雅黑" w:eastAsia="微软雅黑" w:hint="eastAsia"/>
          <w:b/>
          <w:sz w:val="28"/>
        </w:rPr>
      </w:pPr>
      <w:r>
        <w:rPr>
          <w:rFonts w:ascii="微软雅黑" w:eastAsia="微软雅黑" w:hint="eastAsia"/>
          <w:b/>
          <w:sz w:val="28"/>
        </w:rPr>
        <w:t>应急组织机构组成</w:t>
      </w:r>
    </w:p>
    <w:p>
      <w:pPr>
        <w:pStyle w:val="BodyText"/>
        <w:spacing w:line="249" w:lineRule="auto" w:before="82"/>
        <w:ind w:left="295" w:right="936" w:firstLine="479"/>
        <w:jc w:val="both"/>
      </w:pPr>
      <w:r>
        <w:rPr>
          <w:spacing w:val="-1"/>
        </w:rPr>
        <w:t>公司组建了应急救援指挥小组，公司内部主要队员名单见表 </w:t>
      </w:r>
      <w:r>
        <w:rPr/>
        <w:t>3.2-1</w:t>
      </w:r>
      <w:r>
        <w:rPr>
          <w:spacing w:val="-2"/>
        </w:rPr>
        <w:t>。各应急救援专业队</w:t>
      </w:r>
      <w:r>
        <w:rPr>
          <w:spacing w:val="-7"/>
          <w:w w:val="95"/>
        </w:rPr>
        <w:t>员由各部门抽调业务骨干组成，平时状态下在本职岗位上，根据应急日常管理工作要求参加      </w:t>
      </w:r>
      <w:r>
        <w:rPr/>
        <w:t>培训学习和应急演练，发生突发事故后立即进入抢险救援专业小组进行应急抢险工作。</w:t>
      </w:r>
    </w:p>
    <w:p>
      <w:pPr>
        <w:pStyle w:val="BodyText"/>
        <w:spacing w:line="249" w:lineRule="auto" w:before="6"/>
        <w:ind w:left="295" w:right="935" w:firstLine="479"/>
        <w:jc w:val="both"/>
      </w:pPr>
      <w:r>
        <w:rPr>
          <w:spacing w:val="-8"/>
          <w:w w:val="95"/>
        </w:rPr>
        <w:t>针对厂区盐酸泄漏、火灾事故定期开展应急救援培训与训练及演练。同时，加强应急队      伍的业务培训和应急演练，增加员工应急能力；各相关部门负责人都需参加应急培训，参与      接受过培训的救援行动；加强与其它企业、科研机构的交流与合作，不断提高应急队伍的素      </w:t>
      </w:r>
      <w:r>
        <w:rPr/>
        <w:t>质和能力。</w:t>
      </w:r>
    </w:p>
    <w:p>
      <w:pPr>
        <w:pStyle w:val="Heading3"/>
        <w:tabs>
          <w:tab w:pos="3038" w:val="left" w:leader="none"/>
        </w:tabs>
        <w:spacing w:line="437" w:lineRule="exact" w:after="19"/>
        <w:ind w:left="1944"/>
      </w:pPr>
      <w:r>
        <w:rPr/>
        <w:t>表</w:t>
      </w:r>
      <w:r>
        <w:rPr>
          <w:spacing w:val="-25"/>
        </w:rPr>
        <w:t> </w:t>
      </w:r>
      <w:r>
        <w:rPr/>
        <w:t>3.2-1</w:t>
        <w:tab/>
        <w:t>突</w:t>
      </w:r>
      <w:r>
        <w:rPr>
          <w:spacing w:val="3"/>
        </w:rPr>
        <w:t>发</w:t>
      </w:r>
      <w:r>
        <w:rPr/>
        <w:t>环境</w:t>
      </w:r>
      <w:r>
        <w:rPr>
          <w:spacing w:val="3"/>
        </w:rPr>
        <w:t>事</w:t>
      </w:r>
      <w:r>
        <w:rPr/>
        <w:t>件</w:t>
      </w:r>
      <w:r>
        <w:rPr>
          <w:spacing w:val="3"/>
        </w:rPr>
        <w:t>应</w:t>
      </w:r>
      <w:r>
        <w:rPr/>
        <w:t>急救</w:t>
      </w:r>
      <w:r>
        <w:rPr>
          <w:spacing w:val="3"/>
        </w:rPr>
        <w:t>援</w:t>
      </w:r>
      <w:r>
        <w:rPr/>
        <w:t>指</w:t>
      </w:r>
      <w:r>
        <w:rPr>
          <w:spacing w:val="3"/>
        </w:rPr>
        <w:t>挥</w:t>
      </w:r>
      <w:r>
        <w:rPr/>
        <w:t>小组</w:t>
      </w:r>
      <w:r>
        <w:rPr>
          <w:spacing w:val="3"/>
        </w:rPr>
        <w:t>队</w:t>
      </w:r>
      <w:r>
        <w:rPr/>
        <w:t>员</w:t>
      </w:r>
      <w:r>
        <w:rPr>
          <w:spacing w:val="3"/>
        </w:rPr>
        <w:t>名</w:t>
      </w:r>
      <w:r>
        <w:rPr/>
        <w:t>单一</w:t>
      </w:r>
      <w:r>
        <w:rPr>
          <w:spacing w:val="3"/>
        </w:rPr>
        <w:t>览</w:t>
      </w:r>
      <w:r>
        <w:rPr/>
        <w:t>表</w:t>
      </w:r>
    </w:p>
    <w:tbl>
      <w:tblPr>
        <w:tblW w:w="0" w:type="auto"/>
        <w:jc w:val="left"/>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7"/>
        <w:gridCol w:w="1672"/>
        <w:gridCol w:w="1131"/>
        <w:gridCol w:w="1687"/>
        <w:gridCol w:w="1830"/>
        <w:gridCol w:w="1608"/>
      </w:tblGrid>
      <w:tr>
        <w:trPr>
          <w:trHeight w:val="565" w:hRule="atLeast"/>
        </w:trPr>
        <w:tc>
          <w:tcPr>
            <w:tcW w:w="797" w:type="dxa"/>
          </w:tcPr>
          <w:p>
            <w:pPr>
              <w:pStyle w:val="TableParagraph"/>
              <w:spacing w:before="106"/>
              <w:ind w:left="168" w:right="158"/>
              <w:jc w:val="center"/>
              <w:rPr>
                <w:sz w:val="21"/>
              </w:rPr>
            </w:pPr>
            <w:r>
              <w:rPr>
                <w:sz w:val="21"/>
              </w:rPr>
              <w:t>序号</w:t>
            </w:r>
          </w:p>
        </w:tc>
        <w:tc>
          <w:tcPr>
            <w:tcW w:w="1672" w:type="dxa"/>
          </w:tcPr>
          <w:p>
            <w:pPr>
              <w:pStyle w:val="TableParagraph"/>
              <w:spacing w:before="106"/>
              <w:ind w:left="209"/>
              <w:rPr>
                <w:sz w:val="21"/>
              </w:rPr>
            </w:pPr>
            <w:r>
              <w:rPr>
                <w:sz w:val="21"/>
              </w:rPr>
              <w:t>应急救援小组</w:t>
            </w:r>
          </w:p>
        </w:tc>
        <w:tc>
          <w:tcPr>
            <w:tcW w:w="1131" w:type="dxa"/>
          </w:tcPr>
          <w:p>
            <w:pPr>
              <w:pStyle w:val="TableParagraph"/>
              <w:spacing w:before="106"/>
              <w:ind w:left="17"/>
              <w:jc w:val="center"/>
              <w:rPr>
                <w:sz w:val="21"/>
              </w:rPr>
            </w:pPr>
            <w:r>
              <w:rPr>
                <w:sz w:val="21"/>
              </w:rPr>
              <w:t>姓 名</w:t>
            </w:r>
          </w:p>
        </w:tc>
        <w:tc>
          <w:tcPr>
            <w:tcW w:w="1687" w:type="dxa"/>
          </w:tcPr>
          <w:p>
            <w:pPr>
              <w:pStyle w:val="TableParagraph"/>
              <w:spacing w:before="106"/>
              <w:ind w:left="303" w:right="282"/>
              <w:jc w:val="center"/>
              <w:rPr>
                <w:sz w:val="21"/>
              </w:rPr>
            </w:pPr>
            <w:r>
              <w:rPr>
                <w:sz w:val="21"/>
              </w:rPr>
              <w:t>职 务</w:t>
            </w:r>
          </w:p>
        </w:tc>
        <w:tc>
          <w:tcPr>
            <w:tcW w:w="1830" w:type="dxa"/>
          </w:tcPr>
          <w:p>
            <w:pPr>
              <w:pStyle w:val="TableParagraph"/>
              <w:spacing w:before="106"/>
              <w:ind w:right="475"/>
              <w:jc w:val="right"/>
              <w:rPr>
                <w:sz w:val="21"/>
              </w:rPr>
            </w:pPr>
            <w:r>
              <w:rPr>
                <w:w w:val="95"/>
                <w:sz w:val="21"/>
              </w:rPr>
              <w:t>办公电话</w:t>
            </w:r>
          </w:p>
        </w:tc>
        <w:tc>
          <w:tcPr>
            <w:tcW w:w="1608" w:type="dxa"/>
          </w:tcPr>
          <w:p>
            <w:pPr>
              <w:pStyle w:val="TableParagraph"/>
              <w:spacing w:before="106"/>
              <w:ind w:left="151" w:right="121"/>
              <w:jc w:val="center"/>
              <w:rPr>
                <w:sz w:val="21"/>
              </w:rPr>
            </w:pPr>
            <w:r>
              <w:rPr>
                <w:sz w:val="21"/>
              </w:rPr>
              <w:t>移动电话</w:t>
            </w:r>
          </w:p>
        </w:tc>
      </w:tr>
      <w:tr>
        <w:trPr>
          <w:trHeight w:val="565" w:hRule="atLeast"/>
        </w:trPr>
        <w:tc>
          <w:tcPr>
            <w:tcW w:w="797" w:type="dxa"/>
          </w:tcPr>
          <w:p>
            <w:pPr>
              <w:pStyle w:val="TableParagraph"/>
              <w:spacing w:before="107"/>
              <w:ind w:left="11"/>
              <w:jc w:val="center"/>
              <w:rPr>
                <w:sz w:val="21"/>
              </w:rPr>
            </w:pPr>
            <w:r>
              <w:rPr>
                <w:w w:val="98"/>
                <w:sz w:val="21"/>
              </w:rPr>
              <w:t>1</w:t>
            </w:r>
          </w:p>
        </w:tc>
        <w:tc>
          <w:tcPr>
            <w:tcW w:w="1672" w:type="dxa"/>
          </w:tcPr>
          <w:p>
            <w:pPr>
              <w:pStyle w:val="TableParagraph"/>
              <w:spacing w:line="290" w:lineRule="exact"/>
              <w:ind w:left="418"/>
              <w:rPr>
                <w:sz w:val="21"/>
              </w:rPr>
            </w:pPr>
            <w:r>
              <w:rPr>
                <w:w w:val="95"/>
                <w:sz w:val="21"/>
              </w:rPr>
              <w:t>应急救援</w:t>
            </w:r>
          </w:p>
          <w:p>
            <w:pPr>
              <w:pStyle w:val="TableParagraph"/>
              <w:spacing w:line="256" w:lineRule="exact"/>
              <w:ind w:left="523"/>
              <w:rPr>
                <w:sz w:val="21"/>
              </w:rPr>
            </w:pPr>
            <w:r>
              <w:rPr>
                <w:w w:val="95"/>
                <w:sz w:val="21"/>
              </w:rPr>
              <w:t>总指挥</w:t>
            </w:r>
          </w:p>
        </w:tc>
        <w:tc>
          <w:tcPr>
            <w:tcW w:w="1131" w:type="dxa"/>
          </w:tcPr>
          <w:p>
            <w:pPr>
              <w:pStyle w:val="TableParagraph"/>
              <w:spacing w:before="107"/>
              <w:ind w:left="18"/>
              <w:jc w:val="center"/>
              <w:rPr>
                <w:sz w:val="21"/>
              </w:rPr>
            </w:pPr>
            <w:r>
              <w:rPr>
                <w:sz w:val="21"/>
              </w:rPr>
              <w:t>周汝来</w:t>
            </w:r>
          </w:p>
        </w:tc>
        <w:tc>
          <w:tcPr>
            <w:tcW w:w="1687" w:type="dxa"/>
          </w:tcPr>
          <w:p>
            <w:pPr>
              <w:pStyle w:val="TableParagraph"/>
              <w:spacing w:before="107"/>
              <w:ind w:left="303" w:right="283"/>
              <w:jc w:val="center"/>
              <w:rPr>
                <w:sz w:val="21"/>
              </w:rPr>
            </w:pPr>
            <w:r>
              <w:rPr>
                <w:sz w:val="21"/>
              </w:rPr>
              <w:t>总经理</w:t>
            </w:r>
          </w:p>
        </w:tc>
        <w:tc>
          <w:tcPr>
            <w:tcW w:w="1830" w:type="dxa"/>
          </w:tcPr>
          <w:p>
            <w:pPr>
              <w:pStyle w:val="TableParagraph"/>
              <w:spacing w:before="110"/>
              <w:ind w:right="491"/>
              <w:jc w:val="right"/>
              <w:rPr>
                <w:sz w:val="21"/>
              </w:rPr>
            </w:pPr>
            <w:r>
              <w:rPr>
                <w:w w:val="95"/>
                <w:sz w:val="21"/>
              </w:rPr>
              <w:t>3851888</w:t>
            </w:r>
          </w:p>
        </w:tc>
        <w:tc>
          <w:tcPr>
            <w:tcW w:w="1608" w:type="dxa"/>
          </w:tcPr>
          <w:p>
            <w:pPr>
              <w:pStyle w:val="TableParagraph"/>
              <w:spacing w:before="110"/>
              <w:ind w:left="151" w:right="121"/>
              <w:jc w:val="center"/>
              <w:rPr>
                <w:sz w:val="21"/>
              </w:rPr>
            </w:pPr>
            <w:r>
              <w:rPr>
                <w:sz w:val="21"/>
              </w:rPr>
              <w:t>18266318588</w:t>
            </w:r>
          </w:p>
        </w:tc>
      </w:tr>
      <w:tr>
        <w:trPr>
          <w:trHeight w:val="565" w:hRule="atLeast"/>
        </w:trPr>
        <w:tc>
          <w:tcPr>
            <w:tcW w:w="797" w:type="dxa"/>
          </w:tcPr>
          <w:p>
            <w:pPr>
              <w:pStyle w:val="TableParagraph"/>
              <w:spacing w:before="107"/>
              <w:ind w:left="11"/>
              <w:jc w:val="center"/>
              <w:rPr>
                <w:sz w:val="21"/>
              </w:rPr>
            </w:pPr>
            <w:r>
              <w:rPr>
                <w:w w:val="98"/>
                <w:sz w:val="21"/>
              </w:rPr>
              <w:t>2</w:t>
            </w:r>
          </w:p>
        </w:tc>
        <w:tc>
          <w:tcPr>
            <w:tcW w:w="1672" w:type="dxa"/>
          </w:tcPr>
          <w:p>
            <w:pPr>
              <w:pStyle w:val="TableParagraph"/>
              <w:spacing w:line="290" w:lineRule="exact"/>
              <w:ind w:left="418"/>
              <w:rPr>
                <w:sz w:val="21"/>
              </w:rPr>
            </w:pPr>
            <w:r>
              <w:rPr>
                <w:w w:val="95"/>
                <w:sz w:val="21"/>
              </w:rPr>
              <w:t>应急救援</w:t>
            </w:r>
          </w:p>
          <w:p>
            <w:pPr>
              <w:pStyle w:val="TableParagraph"/>
              <w:spacing w:line="255" w:lineRule="exact"/>
              <w:ind w:left="418"/>
              <w:rPr>
                <w:sz w:val="21"/>
              </w:rPr>
            </w:pPr>
            <w:r>
              <w:rPr>
                <w:w w:val="95"/>
                <w:sz w:val="21"/>
              </w:rPr>
              <w:t>副总指挥</w:t>
            </w:r>
          </w:p>
        </w:tc>
        <w:tc>
          <w:tcPr>
            <w:tcW w:w="1131" w:type="dxa"/>
          </w:tcPr>
          <w:p>
            <w:pPr>
              <w:pStyle w:val="TableParagraph"/>
              <w:spacing w:before="107"/>
              <w:ind w:left="18"/>
              <w:jc w:val="center"/>
              <w:rPr>
                <w:sz w:val="21"/>
              </w:rPr>
            </w:pPr>
            <w:r>
              <w:rPr>
                <w:sz w:val="21"/>
              </w:rPr>
              <w:t>刘君冬</w:t>
            </w:r>
          </w:p>
        </w:tc>
        <w:tc>
          <w:tcPr>
            <w:tcW w:w="1687" w:type="dxa"/>
          </w:tcPr>
          <w:p>
            <w:pPr>
              <w:pStyle w:val="TableParagraph"/>
              <w:spacing w:before="107"/>
              <w:ind w:left="303" w:right="283"/>
              <w:jc w:val="center"/>
              <w:rPr>
                <w:sz w:val="21"/>
              </w:rPr>
            </w:pPr>
            <w:r>
              <w:rPr>
                <w:sz w:val="21"/>
              </w:rPr>
              <w:t>安全经理</w:t>
            </w:r>
          </w:p>
        </w:tc>
        <w:tc>
          <w:tcPr>
            <w:tcW w:w="1830" w:type="dxa"/>
          </w:tcPr>
          <w:p>
            <w:pPr>
              <w:pStyle w:val="TableParagraph"/>
              <w:spacing w:before="110"/>
              <w:ind w:right="491"/>
              <w:jc w:val="right"/>
              <w:rPr>
                <w:sz w:val="21"/>
              </w:rPr>
            </w:pPr>
            <w:r>
              <w:rPr>
                <w:w w:val="95"/>
                <w:sz w:val="21"/>
              </w:rPr>
              <w:t>3851888</w:t>
            </w:r>
          </w:p>
        </w:tc>
        <w:tc>
          <w:tcPr>
            <w:tcW w:w="1608" w:type="dxa"/>
          </w:tcPr>
          <w:p>
            <w:pPr>
              <w:pStyle w:val="TableParagraph"/>
              <w:spacing w:before="110"/>
              <w:ind w:left="151" w:right="121"/>
              <w:jc w:val="center"/>
              <w:rPr>
                <w:sz w:val="21"/>
              </w:rPr>
            </w:pPr>
            <w:r>
              <w:rPr>
                <w:sz w:val="21"/>
              </w:rPr>
              <w:t>13287861090</w:t>
            </w:r>
          </w:p>
        </w:tc>
      </w:tr>
      <w:tr>
        <w:trPr>
          <w:trHeight w:val="565" w:hRule="atLeast"/>
        </w:trPr>
        <w:tc>
          <w:tcPr>
            <w:tcW w:w="797" w:type="dxa"/>
            <w:vMerge w:val="restart"/>
          </w:tcPr>
          <w:p>
            <w:pPr>
              <w:pStyle w:val="TableParagraph"/>
              <w:spacing w:before="14"/>
              <w:rPr>
                <w:rFonts w:ascii="微软雅黑"/>
                <w:b/>
                <w:sz w:val="21"/>
              </w:rPr>
            </w:pPr>
          </w:p>
          <w:p>
            <w:pPr>
              <w:pStyle w:val="TableParagraph"/>
              <w:ind w:left="11"/>
              <w:jc w:val="center"/>
              <w:rPr>
                <w:sz w:val="21"/>
              </w:rPr>
            </w:pPr>
            <w:r>
              <w:rPr>
                <w:w w:val="98"/>
                <w:sz w:val="21"/>
              </w:rPr>
              <w:t>3</w:t>
            </w:r>
          </w:p>
        </w:tc>
        <w:tc>
          <w:tcPr>
            <w:tcW w:w="1672" w:type="dxa"/>
            <w:vMerge w:val="restart"/>
          </w:tcPr>
          <w:p>
            <w:pPr>
              <w:pStyle w:val="TableParagraph"/>
              <w:spacing w:before="14"/>
              <w:rPr>
                <w:rFonts w:ascii="微软雅黑"/>
                <w:b/>
                <w:sz w:val="21"/>
              </w:rPr>
            </w:pPr>
          </w:p>
          <w:p>
            <w:pPr>
              <w:pStyle w:val="TableParagraph"/>
              <w:ind w:left="523"/>
              <w:rPr>
                <w:sz w:val="21"/>
              </w:rPr>
            </w:pPr>
            <w:r>
              <w:rPr>
                <w:sz w:val="21"/>
              </w:rPr>
              <w:t>通讯组</w:t>
            </w:r>
          </w:p>
        </w:tc>
        <w:tc>
          <w:tcPr>
            <w:tcW w:w="1131" w:type="dxa"/>
          </w:tcPr>
          <w:p>
            <w:pPr>
              <w:pStyle w:val="TableParagraph"/>
              <w:spacing w:before="108"/>
              <w:ind w:left="18"/>
              <w:jc w:val="center"/>
              <w:rPr>
                <w:sz w:val="21"/>
              </w:rPr>
            </w:pPr>
            <w:r>
              <w:rPr>
                <w:sz w:val="21"/>
              </w:rPr>
              <w:t>孔德琪</w:t>
            </w:r>
          </w:p>
        </w:tc>
        <w:tc>
          <w:tcPr>
            <w:tcW w:w="1687" w:type="dxa"/>
          </w:tcPr>
          <w:p>
            <w:pPr>
              <w:pStyle w:val="TableParagraph"/>
              <w:spacing w:before="108"/>
              <w:ind w:left="303" w:right="283"/>
              <w:jc w:val="center"/>
              <w:rPr>
                <w:sz w:val="21"/>
              </w:rPr>
            </w:pPr>
            <w:r>
              <w:rPr>
                <w:sz w:val="21"/>
              </w:rPr>
              <w:t>人事主管</w:t>
            </w:r>
          </w:p>
        </w:tc>
        <w:tc>
          <w:tcPr>
            <w:tcW w:w="1830" w:type="dxa"/>
          </w:tcPr>
          <w:p>
            <w:pPr>
              <w:pStyle w:val="TableParagraph"/>
              <w:spacing w:before="111"/>
              <w:ind w:right="491"/>
              <w:jc w:val="right"/>
              <w:rPr>
                <w:sz w:val="21"/>
              </w:rPr>
            </w:pPr>
            <w:r>
              <w:rPr>
                <w:w w:val="95"/>
                <w:sz w:val="21"/>
              </w:rPr>
              <w:t>3851888</w:t>
            </w:r>
          </w:p>
        </w:tc>
        <w:tc>
          <w:tcPr>
            <w:tcW w:w="1608" w:type="dxa"/>
          </w:tcPr>
          <w:p>
            <w:pPr>
              <w:pStyle w:val="TableParagraph"/>
              <w:spacing w:before="111"/>
              <w:ind w:left="151" w:right="121"/>
              <w:jc w:val="center"/>
              <w:rPr>
                <w:sz w:val="21"/>
              </w:rPr>
            </w:pPr>
            <w:r>
              <w:rPr>
                <w:sz w:val="21"/>
              </w:rPr>
              <w:t>15953892155</w:t>
            </w:r>
          </w:p>
        </w:tc>
      </w:tr>
      <w:tr>
        <w:trPr>
          <w:trHeight w:val="565" w:hRule="atLeast"/>
        </w:trPr>
        <w:tc>
          <w:tcPr>
            <w:tcW w:w="797" w:type="dxa"/>
            <w:vMerge/>
            <w:tcBorders>
              <w:top w:val="nil"/>
            </w:tcBorders>
          </w:tcPr>
          <w:p>
            <w:pPr>
              <w:rPr>
                <w:sz w:val="2"/>
                <w:szCs w:val="2"/>
              </w:rPr>
            </w:pPr>
          </w:p>
        </w:tc>
        <w:tc>
          <w:tcPr>
            <w:tcW w:w="1672" w:type="dxa"/>
            <w:vMerge/>
            <w:tcBorders>
              <w:top w:val="nil"/>
            </w:tcBorders>
          </w:tcPr>
          <w:p>
            <w:pPr>
              <w:rPr>
                <w:sz w:val="2"/>
                <w:szCs w:val="2"/>
              </w:rPr>
            </w:pPr>
          </w:p>
        </w:tc>
        <w:tc>
          <w:tcPr>
            <w:tcW w:w="1131" w:type="dxa"/>
          </w:tcPr>
          <w:p>
            <w:pPr>
              <w:pStyle w:val="TableParagraph"/>
              <w:spacing w:before="108"/>
              <w:ind w:left="122"/>
              <w:jc w:val="center"/>
              <w:rPr>
                <w:sz w:val="21"/>
              </w:rPr>
            </w:pPr>
            <w:r>
              <w:rPr>
                <w:sz w:val="21"/>
              </w:rPr>
              <w:t>慈情情</w:t>
            </w:r>
          </w:p>
        </w:tc>
        <w:tc>
          <w:tcPr>
            <w:tcW w:w="1687" w:type="dxa"/>
          </w:tcPr>
          <w:p>
            <w:pPr>
              <w:pStyle w:val="TableParagraph"/>
              <w:spacing w:before="108"/>
              <w:ind w:left="303" w:right="283"/>
              <w:jc w:val="center"/>
              <w:rPr>
                <w:sz w:val="21"/>
              </w:rPr>
            </w:pPr>
            <w:r>
              <w:rPr>
                <w:sz w:val="21"/>
              </w:rPr>
              <w:t>总务</w:t>
            </w:r>
          </w:p>
        </w:tc>
        <w:tc>
          <w:tcPr>
            <w:tcW w:w="1830" w:type="dxa"/>
          </w:tcPr>
          <w:p>
            <w:pPr>
              <w:pStyle w:val="TableParagraph"/>
              <w:spacing w:before="111"/>
              <w:ind w:right="491"/>
              <w:jc w:val="right"/>
              <w:rPr>
                <w:sz w:val="21"/>
              </w:rPr>
            </w:pPr>
            <w:r>
              <w:rPr>
                <w:w w:val="95"/>
                <w:sz w:val="21"/>
              </w:rPr>
              <w:t>3851888</w:t>
            </w:r>
          </w:p>
        </w:tc>
        <w:tc>
          <w:tcPr>
            <w:tcW w:w="1608" w:type="dxa"/>
          </w:tcPr>
          <w:p>
            <w:pPr>
              <w:pStyle w:val="TableParagraph"/>
              <w:spacing w:before="111"/>
              <w:ind w:left="151" w:right="121"/>
              <w:jc w:val="center"/>
              <w:rPr>
                <w:sz w:val="21"/>
              </w:rPr>
            </w:pPr>
            <w:r>
              <w:rPr>
                <w:sz w:val="21"/>
              </w:rPr>
              <w:t>13563120011</w:t>
            </w:r>
          </w:p>
        </w:tc>
      </w:tr>
      <w:tr>
        <w:trPr>
          <w:trHeight w:val="565" w:hRule="atLeast"/>
        </w:trPr>
        <w:tc>
          <w:tcPr>
            <w:tcW w:w="797" w:type="dxa"/>
            <w:vMerge w:val="restart"/>
          </w:tcPr>
          <w:p>
            <w:pPr>
              <w:pStyle w:val="TableParagraph"/>
              <w:spacing w:before="8"/>
              <w:rPr>
                <w:rFonts w:ascii="微软雅黑"/>
                <w:b/>
                <w:sz w:val="37"/>
              </w:rPr>
            </w:pPr>
          </w:p>
          <w:p>
            <w:pPr>
              <w:pStyle w:val="TableParagraph"/>
              <w:ind w:left="11"/>
              <w:jc w:val="center"/>
              <w:rPr>
                <w:sz w:val="21"/>
              </w:rPr>
            </w:pPr>
            <w:r>
              <w:rPr>
                <w:w w:val="98"/>
                <w:sz w:val="21"/>
              </w:rPr>
              <w:t>4</w:t>
            </w:r>
          </w:p>
        </w:tc>
        <w:tc>
          <w:tcPr>
            <w:tcW w:w="1672" w:type="dxa"/>
            <w:vMerge w:val="restart"/>
          </w:tcPr>
          <w:p>
            <w:pPr>
              <w:pStyle w:val="TableParagraph"/>
              <w:spacing w:before="8"/>
              <w:rPr>
                <w:rFonts w:ascii="微软雅黑"/>
                <w:b/>
                <w:sz w:val="37"/>
              </w:rPr>
            </w:pPr>
          </w:p>
          <w:p>
            <w:pPr>
              <w:pStyle w:val="TableParagraph"/>
              <w:ind w:left="523"/>
              <w:rPr>
                <w:sz w:val="21"/>
              </w:rPr>
            </w:pPr>
            <w:r>
              <w:rPr>
                <w:sz w:val="21"/>
              </w:rPr>
              <w:t>抢修组</w:t>
            </w:r>
          </w:p>
        </w:tc>
        <w:tc>
          <w:tcPr>
            <w:tcW w:w="1131" w:type="dxa"/>
          </w:tcPr>
          <w:p>
            <w:pPr>
              <w:pStyle w:val="TableParagraph"/>
              <w:tabs>
                <w:tab w:pos="437" w:val="left" w:leader="none"/>
              </w:tabs>
              <w:spacing w:before="109"/>
              <w:ind w:left="18"/>
              <w:jc w:val="center"/>
              <w:rPr>
                <w:sz w:val="21"/>
              </w:rPr>
            </w:pPr>
            <w:r>
              <w:rPr>
                <w:sz w:val="21"/>
              </w:rPr>
              <w:t>姜</w:t>
              <w:tab/>
              <w:t>伟</w:t>
            </w:r>
          </w:p>
        </w:tc>
        <w:tc>
          <w:tcPr>
            <w:tcW w:w="1687" w:type="dxa"/>
          </w:tcPr>
          <w:p>
            <w:pPr>
              <w:pStyle w:val="TableParagraph"/>
              <w:spacing w:before="109"/>
              <w:ind w:left="303" w:right="283"/>
              <w:jc w:val="center"/>
              <w:rPr>
                <w:sz w:val="21"/>
              </w:rPr>
            </w:pPr>
            <w:r>
              <w:rPr>
                <w:sz w:val="21"/>
              </w:rPr>
              <w:t>工程部经理</w:t>
            </w:r>
          </w:p>
        </w:tc>
        <w:tc>
          <w:tcPr>
            <w:tcW w:w="1830" w:type="dxa"/>
          </w:tcPr>
          <w:p>
            <w:pPr>
              <w:pStyle w:val="TableParagraph"/>
              <w:spacing w:before="112"/>
              <w:ind w:right="491"/>
              <w:jc w:val="right"/>
              <w:rPr>
                <w:sz w:val="21"/>
              </w:rPr>
            </w:pPr>
            <w:r>
              <w:rPr>
                <w:w w:val="95"/>
                <w:sz w:val="21"/>
              </w:rPr>
              <w:t>3851888</w:t>
            </w:r>
          </w:p>
        </w:tc>
        <w:tc>
          <w:tcPr>
            <w:tcW w:w="1608" w:type="dxa"/>
          </w:tcPr>
          <w:p>
            <w:pPr>
              <w:pStyle w:val="TableParagraph"/>
              <w:spacing w:before="112"/>
              <w:ind w:left="151" w:right="121"/>
              <w:jc w:val="center"/>
              <w:rPr>
                <w:sz w:val="21"/>
              </w:rPr>
            </w:pPr>
            <w:r>
              <w:rPr>
                <w:sz w:val="21"/>
              </w:rPr>
              <w:t>13863015658</w:t>
            </w:r>
          </w:p>
        </w:tc>
      </w:tr>
      <w:tr>
        <w:trPr>
          <w:trHeight w:val="565" w:hRule="atLeast"/>
        </w:trPr>
        <w:tc>
          <w:tcPr>
            <w:tcW w:w="797" w:type="dxa"/>
            <w:vMerge/>
            <w:tcBorders>
              <w:top w:val="nil"/>
            </w:tcBorders>
          </w:tcPr>
          <w:p>
            <w:pPr>
              <w:rPr>
                <w:sz w:val="2"/>
                <w:szCs w:val="2"/>
              </w:rPr>
            </w:pPr>
          </w:p>
        </w:tc>
        <w:tc>
          <w:tcPr>
            <w:tcW w:w="1672" w:type="dxa"/>
            <w:vMerge/>
            <w:tcBorders>
              <w:top w:val="nil"/>
            </w:tcBorders>
          </w:tcPr>
          <w:p>
            <w:pPr>
              <w:rPr>
                <w:sz w:val="2"/>
                <w:szCs w:val="2"/>
              </w:rPr>
            </w:pPr>
          </w:p>
        </w:tc>
        <w:tc>
          <w:tcPr>
            <w:tcW w:w="1131" w:type="dxa"/>
          </w:tcPr>
          <w:p>
            <w:pPr>
              <w:pStyle w:val="TableParagraph"/>
              <w:spacing w:before="110"/>
              <w:ind w:left="122"/>
              <w:jc w:val="center"/>
              <w:rPr>
                <w:sz w:val="21"/>
              </w:rPr>
            </w:pPr>
            <w:r>
              <w:rPr>
                <w:sz w:val="21"/>
              </w:rPr>
              <w:t>陆新生</w:t>
            </w:r>
          </w:p>
        </w:tc>
        <w:tc>
          <w:tcPr>
            <w:tcW w:w="1687" w:type="dxa"/>
          </w:tcPr>
          <w:p>
            <w:pPr>
              <w:pStyle w:val="TableParagraph"/>
              <w:spacing w:before="110"/>
              <w:ind w:left="303" w:right="283"/>
              <w:jc w:val="center"/>
              <w:rPr>
                <w:sz w:val="21"/>
              </w:rPr>
            </w:pPr>
            <w:r>
              <w:rPr>
                <w:sz w:val="21"/>
              </w:rPr>
              <w:t>维修主管</w:t>
            </w:r>
          </w:p>
        </w:tc>
        <w:tc>
          <w:tcPr>
            <w:tcW w:w="1830" w:type="dxa"/>
          </w:tcPr>
          <w:p>
            <w:pPr>
              <w:pStyle w:val="TableParagraph"/>
              <w:spacing w:before="112"/>
              <w:ind w:right="491"/>
              <w:jc w:val="right"/>
              <w:rPr>
                <w:sz w:val="21"/>
              </w:rPr>
            </w:pPr>
            <w:r>
              <w:rPr>
                <w:w w:val="95"/>
                <w:sz w:val="21"/>
              </w:rPr>
              <w:t>3851888</w:t>
            </w:r>
          </w:p>
        </w:tc>
        <w:tc>
          <w:tcPr>
            <w:tcW w:w="1608" w:type="dxa"/>
          </w:tcPr>
          <w:p>
            <w:pPr>
              <w:pStyle w:val="TableParagraph"/>
              <w:spacing w:before="112"/>
              <w:ind w:left="151" w:right="121"/>
              <w:jc w:val="center"/>
              <w:rPr>
                <w:sz w:val="21"/>
              </w:rPr>
            </w:pPr>
            <w:r>
              <w:rPr>
                <w:sz w:val="21"/>
              </w:rPr>
              <w:t>15647354552</w:t>
            </w:r>
          </w:p>
        </w:tc>
      </w:tr>
      <w:tr>
        <w:trPr>
          <w:trHeight w:val="565" w:hRule="atLeast"/>
        </w:trPr>
        <w:tc>
          <w:tcPr>
            <w:tcW w:w="797" w:type="dxa"/>
            <w:vMerge/>
            <w:tcBorders>
              <w:top w:val="nil"/>
            </w:tcBorders>
          </w:tcPr>
          <w:p>
            <w:pPr>
              <w:rPr>
                <w:sz w:val="2"/>
                <w:szCs w:val="2"/>
              </w:rPr>
            </w:pPr>
          </w:p>
        </w:tc>
        <w:tc>
          <w:tcPr>
            <w:tcW w:w="1672" w:type="dxa"/>
            <w:vMerge/>
            <w:tcBorders>
              <w:top w:val="nil"/>
            </w:tcBorders>
          </w:tcPr>
          <w:p>
            <w:pPr>
              <w:rPr>
                <w:sz w:val="2"/>
                <w:szCs w:val="2"/>
              </w:rPr>
            </w:pPr>
          </w:p>
        </w:tc>
        <w:tc>
          <w:tcPr>
            <w:tcW w:w="1131" w:type="dxa"/>
          </w:tcPr>
          <w:p>
            <w:pPr>
              <w:pStyle w:val="TableParagraph"/>
              <w:spacing w:before="110"/>
              <w:ind w:left="18"/>
              <w:jc w:val="center"/>
              <w:rPr>
                <w:sz w:val="21"/>
              </w:rPr>
            </w:pPr>
            <w:r>
              <w:rPr>
                <w:sz w:val="21"/>
              </w:rPr>
              <w:t>李亚林</w:t>
            </w:r>
          </w:p>
        </w:tc>
        <w:tc>
          <w:tcPr>
            <w:tcW w:w="1687" w:type="dxa"/>
          </w:tcPr>
          <w:p>
            <w:pPr>
              <w:pStyle w:val="TableParagraph"/>
              <w:spacing w:before="110"/>
              <w:ind w:left="303" w:right="283"/>
              <w:jc w:val="center"/>
              <w:rPr>
                <w:sz w:val="21"/>
              </w:rPr>
            </w:pPr>
            <w:r>
              <w:rPr>
                <w:sz w:val="21"/>
              </w:rPr>
              <w:t>物流经理</w:t>
            </w:r>
          </w:p>
        </w:tc>
        <w:tc>
          <w:tcPr>
            <w:tcW w:w="1830" w:type="dxa"/>
          </w:tcPr>
          <w:p>
            <w:pPr>
              <w:pStyle w:val="TableParagraph"/>
              <w:spacing w:before="113"/>
              <w:ind w:right="491"/>
              <w:jc w:val="right"/>
              <w:rPr>
                <w:sz w:val="21"/>
              </w:rPr>
            </w:pPr>
            <w:r>
              <w:rPr>
                <w:w w:val="95"/>
                <w:sz w:val="21"/>
              </w:rPr>
              <w:t>3851888</w:t>
            </w:r>
          </w:p>
        </w:tc>
        <w:tc>
          <w:tcPr>
            <w:tcW w:w="1608" w:type="dxa"/>
          </w:tcPr>
          <w:p>
            <w:pPr>
              <w:pStyle w:val="TableParagraph"/>
              <w:spacing w:before="113"/>
              <w:ind w:left="151" w:right="121"/>
              <w:jc w:val="center"/>
              <w:rPr>
                <w:sz w:val="21"/>
              </w:rPr>
            </w:pPr>
            <w:r>
              <w:rPr>
                <w:sz w:val="21"/>
              </w:rPr>
              <w:t>13561812026</w:t>
            </w:r>
          </w:p>
        </w:tc>
      </w:tr>
      <w:tr>
        <w:trPr>
          <w:trHeight w:val="565" w:hRule="atLeast"/>
        </w:trPr>
        <w:tc>
          <w:tcPr>
            <w:tcW w:w="797" w:type="dxa"/>
            <w:vMerge w:val="restart"/>
          </w:tcPr>
          <w:p>
            <w:pPr>
              <w:pStyle w:val="TableParagraph"/>
              <w:spacing w:before="10"/>
              <w:rPr>
                <w:rFonts w:ascii="微软雅黑"/>
                <w:b/>
                <w:sz w:val="37"/>
              </w:rPr>
            </w:pPr>
          </w:p>
          <w:p>
            <w:pPr>
              <w:pStyle w:val="TableParagraph"/>
              <w:ind w:left="11"/>
              <w:jc w:val="center"/>
              <w:rPr>
                <w:sz w:val="21"/>
              </w:rPr>
            </w:pPr>
            <w:r>
              <w:rPr>
                <w:w w:val="98"/>
                <w:sz w:val="21"/>
              </w:rPr>
              <w:t>5</w:t>
            </w:r>
          </w:p>
        </w:tc>
        <w:tc>
          <w:tcPr>
            <w:tcW w:w="1672" w:type="dxa"/>
            <w:vMerge w:val="restart"/>
          </w:tcPr>
          <w:p>
            <w:pPr>
              <w:pStyle w:val="TableParagraph"/>
              <w:spacing w:before="10"/>
              <w:rPr>
                <w:rFonts w:ascii="微软雅黑"/>
                <w:b/>
                <w:sz w:val="37"/>
              </w:rPr>
            </w:pPr>
          </w:p>
          <w:p>
            <w:pPr>
              <w:pStyle w:val="TableParagraph"/>
              <w:ind w:left="523"/>
              <w:rPr>
                <w:sz w:val="21"/>
              </w:rPr>
            </w:pPr>
            <w:r>
              <w:rPr>
                <w:sz w:val="21"/>
              </w:rPr>
              <w:t>救护组</w:t>
            </w:r>
          </w:p>
        </w:tc>
        <w:tc>
          <w:tcPr>
            <w:tcW w:w="1131" w:type="dxa"/>
          </w:tcPr>
          <w:p>
            <w:pPr>
              <w:pStyle w:val="TableParagraph"/>
              <w:spacing w:before="111"/>
              <w:ind w:left="18"/>
              <w:jc w:val="center"/>
              <w:rPr>
                <w:sz w:val="21"/>
              </w:rPr>
            </w:pPr>
            <w:r>
              <w:rPr>
                <w:sz w:val="21"/>
              </w:rPr>
              <w:t>唐红光</w:t>
            </w:r>
          </w:p>
        </w:tc>
        <w:tc>
          <w:tcPr>
            <w:tcW w:w="1687" w:type="dxa"/>
          </w:tcPr>
          <w:p>
            <w:pPr>
              <w:pStyle w:val="TableParagraph"/>
              <w:spacing w:before="111"/>
              <w:ind w:left="303" w:right="283"/>
              <w:jc w:val="center"/>
              <w:rPr>
                <w:sz w:val="21"/>
              </w:rPr>
            </w:pPr>
            <w:r>
              <w:rPr>
                <w:sz w:val="21"/>
              </w:rPr>
              <w:t>财务总监</w:t>
            </w:r>
          </w:p>
        </w:tc>
        <w:tc>
          <w:tcPr>
            <w:tcW w:w="1830" w:type="dxa"/>
          </w:tcPr>
          <w:p>
            <w:pPr>
              <w:pStyle w:val="TableParagraph"/>
              <w:spacing w:before="114"/>
              <w:ind w:right="491"/>
              <w:jc w:val="right"/>
              <w:rPr>
                <w:sz w:val="21"/>
              </w:rPr>
            </w:pPr>
            <w:r>
              <w:rPr>
                <w:w w:val="95"/>
                <w:sz w:val="21"/>
              </w:rPr>
              <w:t>3851888</w:t>
            </w:r>
          </w:p>
        </w:tc>
        <w:tc>
          <w:tcPr>
            <w:tcW w:w="1608" w:type="dxa"/>
          </w:tcPr>
          <w:p>
            <w:pPr>
              <w:pStyle w:val="TableParagraph"/>
              <w:spacing w:before="114"/>
              <w:ind w:left="151" w:right="121"/>
              <w:jc w:val="center"/>
              <w:rPr>
                <w:sz w:val="21"/>
              </w:rPr>
            </w:pPr>
            <w:r>
              <w:rPr>
                <w:sz w:val="21"/>
              </w:rPr>
              <w:t>15550683207</w:t>
            </w:r>
          </w:p>
        </w:tc>
      </w:tr>
      <w:tr>
        <w:trPr>
          <w:trHeight w:val="565" w:hRule="atLeast"/>
        </w:trPr>
        <w:tc>
          <w:tcPr>
            <w:tcW w:w="797" w:type="dxa"/>
            <w:vMerge/>
            <w:tcBorders>
              <w:top w:val="nil"/>
            </w:tcBorders>
          </w:tcPr>
          <w:p>
            <w:pPr>
              <w:rPr>
                <w:sz w:val="2"/>
                <w:szCs w:val="2"/>
              </w:rPr>
            </w:pPr>
          </w:p>
        </w:tc>
        <w:tc>
          <w:tcPr>
            <w:tcW w:w="1672" w:type="dxa"/>
            <w:vMerge/>
            <w:tcBorders>
              <w:top w:val="nil"/>
            </w:tcBorders>
          </w:tcPr>
          <w:p>
            <w:pPr>
              <w:rPr>
                <w:sz w:val="2"/>
                <w:szCs w:val="2"/>
              </w:rPr>
            </w:pPr>
          </w:p>
        </w:tc>
        <w:tc>
          <w:tcPr>
            <w:tcW w:w="1131" w:type="dxa"/>
          </w:tcPr>
          <w:p>
            <w:pPr>
              <w:pStyle w:val="TableParagraph"/>
              <w:tabs>
                <w:tab w:pos="437" w:val="left" w:leader="none"/>
              </w:tabs>
              <w:spacing w:before="111"/>
              <w:ind w:left="18"/>
              <w:jc w:val="center"/>
              <w:rPr>
                <w:sz w:val="21"/>
              </w:rPr>
            </w:pPr>
            <w:r>
              <w:rPr>
                <w:sz w:val="21"/>
              </w:rPr>
              <w:t>于</w:t>
              <w:tab/>
              <w:t>云</w:t>
            </w:r>
          </w:p>
        </w:tc>
        <w:tc>
          <w:tcPr>
            <w:tcW w:w="1687" w:type="dxa"/>
          </w:tcPr>
          <w:p>
            <w:pPr>
              <w:pStyle w:val="TableParagraph"/>
              <w:spacing w:before="111"/>
              <w:ind w:left="303" w:right="283"/>
              <w:jc w:val="center"/>
              <w:rPr>
                <w:sz w:val="21"/>
              </w:rPr>
            </w:pPr>
            <w:r>
              <w:rPr>
                <w:sz w:val="21"/>
              </w:rPr>
              <w:t>工程助理</w:t>
            </w:r>
          </w:p>
        </w:tc>
        <w:tc>
          <w:tcPr>
            <w:tcW w:w="1830" w:type="dxa"/>
          </w:tcPr>
          <w:p>
            <w:pPr>
              <w:pStyle w:val="TableParagraph"/>
              <w:spacing w:before="114"/>
              <w:ind w:right="491"/>
              <w:jc w:val="right"/>
              <w:rPr>
                <w:sz w:val="21"/>
              </w:rPr>
            </w:pPr>
            <w:r>
              <w:rPr>
                <w:w w:val="95"/>
                <w:sz w:val="21"/>
              </w:rPr>
              <w:t>3851888</w:t>
            </w:r>
          </w:p>
        </w:tc>
        <w:tc>
          <w:tcPr>
            <w:tcW w:w="1608" w:type="dxa"/>
          </w:tcPr>
          <w:p>
            <w:pPr>
              <w:pStyle w:val="TableParagraph"/>
              <w:spacing w:before="114"/>
              <w:ind w:left="151" w:right="121"/>
              <w:jc w:val="center"/>
              <w:rPr>
                <w:sz w:val="21"/>
              </w:rPr>
            </w:pPr>
            <w:r>
              <w:rPr>
                <w:sz w:val="21"/>
              </w:rPr>
              <w:t>13863051586</w:t>
            </w:r>
          </w:p>
        </w:tc>
      </w:tr>
      <w:tr>
        <w:trPr>
          <w:trHeight w:val="565" w:hRule="atLeast"/>
        </w:trPr>
        <w:tc>
          <w:tcPr>
            <w:tcW w:w="797" w:type="dxa"/>
            <w:vMerge/>
            <w:tcBorders>
              <w:top w:val="nil"/>
            </w:tcBorders>
          </w:tcPr>
          <w:p>
            <w:pPr>
              <w:rPr>
                <w:sz w:val="2"/>
                <w:szCs w:val="2"/>
              </w:rPr>
            </w:pPr>
          </w:p>
        </w:tc>
        <w:tc>
          <w:tcPr>
            <w:tcW w:w="1672" w:type="dxa"/>
            <w:vMerge/>
            <w:tcBorders>
              <w:top w:val="nil"/>
            </w:tcBorders>
          </w:tcPr>
          <w:p>
            <w:pPr>
              <w:rPr>
                <w:sz w:val="2"/>
                <w:szCs w:val="2"/>
              </w:rPr>
            </w:pPr>
          </w:p>
        </w:tc>
        <w:tc>
          <w:tcPr>
            <w:tcW w:w="1131" w:type="dxa"/>
          </w:tcPr>
          <w:p>
            <w:pPr>
              <w:pStyle w:val="TableParagraph"/>
              <w:spacing w:before="112"/>
              <w:ind w:left="18"/>
              <w:jc w:val="center"/>
              <w:rPr>
                <w:sz w:val="21"/>
              </w:rPr>
            </w:pPr>
            <w:r>
              <w:rPr>
                <w:sz w:val="21"/>
              </w:rPr>
              <w:t>邢晓燕</w:t>
            </w:r>
          </w:p>
        </w:tc>
        <w:tc>
          <w:tcPr>
            <w:tcW w:w="1687" w:type="dxa"/>
          </w:tcPr>
          <w:p>
            <w:pPr>
              <w:pStyle w:val="TableParagraph"/>
              <w:spacing w:before="112"/>
              <w:ind w:left="303" w:right="283"/>
              <w:jc w:val="center"/>
              <w:rPr>
                <w:sz w:val="21"/>
              </w:rPr>
            </w:pPr>
            <w:r>
              <w:rPr>
                <w:sz w:val="21"/>
              </w:rPr>
              <w:t>生产助理</w:t>
            </w:r>
          </w:p>
        </w:tc>
        <w:tc>
          <w:tcPr>
            <w:tcW w:w="1830" w:type="dxa"/>
          </w:tcPr>
          <w:p>
            <w:pPr>
              <w:pStyle w:val="TableParagraph"/>
              <w:spacing w:before="115"/>
              <w:ind w:right="491"/>
              <w:jc w:val="right"/>
              <w:rPr>
                <w:sz w:val="21"/>
              </w:rPr>
            </w:pPr>
            <w:r>
              <w:rPr>
                <w:w w:val="95"/>
                <w:sz w:val="21"/>
              </w:rPr>
              <w:t>3851888</w:t>
            </w:r>
          </w:p>
        </w:tc>
        <w:tc>
          <w:tcPr>
            <w:tcW w:w="1608" w:type="dxa"/>
          </w:tcPr>
          <w:p>
            <w:pPr>
              <w:pStyle w:val="TableParagraph"/>
              <w:spacing w:before="115"/>
              <w:ind w:left="151" w:right="121"/>
              <w:jc w:val="center"/>
              <w:rPr>
                <w:sz w:val="21"/>
              </w:rPr>
            </w:pPr>
            <w:r>
              <w:rPr>
                <w:sz w:val="21"/>
              </w:rPr>
              <w:t>13863041586</w:t>
            </w:r>
          </w:p>
        </w:tc>
      </w:tr>
      <w:tr>
        <w:trPr>
          <w:trHeight w:val="565" w:hRule="atLeast"/>
        </w:trPr>
        <w:tc>
          <w:tcPr>
            <w:tcW w:w="797" w:type="dxa"/>
            <w:vMerge w:val="restart"/>
          </w:tcPr>
          <w:p>
            <w:pPr>
              <w:pStyle w:val="TableParagraph"/>
              <w:spacing w:before="11"/>
              <w:rPr>
                <w:rFonts w:ascii="微软雅黑"/>
                <w:b/>
                <w:sz w:val="37"/>
              </w:rPr>
            </w:pPr>
          </w:p>
          <w:p>
            <w:pPr>
              <w:pStyle w:val="TableParagraph"/>
              <w:spacing w:before="1"/>
              <w:ind w:left="11"/>
              <w:jc w:val="center"/>
              <w:rPr>
                <w:sz w:val="21"/>
              </w:rPr>
            </w:pPr>
            <w:r>
              <w:rPr>
                <w:w w:val="98"/>
                <w:sz w:val="21"/>
              </w:rPr>
              <w:t>6</w:t>
            </w:r>
          </w:p>
        </w:tc>
        <w:tc>
          <w:tcPr>
            <w:tcW w:w="1672" w:type="dxa"/>
            <w:vMerge w:val="restart"/>
          </w:tcPr>
          <w:p>
            <w:pPr>
              <w:pStyle w:val="TableParagraph"/>
              <w:spacing w:before="11"/>
              <w:rPr>
                <w:rFonts w:ascii="微软雅黑"/>
                <w:b/>
                <w:sz w:val="37"/>
              </w:rPr>
            </w:pPr>
          </w:p>
          <w:p>
            <w:pPr>
              <w:pStyle w:val="TableParagraph"/>
              <w:spacing w:before="1"/>
              <w:ind w:left="523"/>
              <w:rPr>
                <w:sz w:val="21"/>
              </w:rPr>
            </w:pPr>
            <w:r>
              <w:rPr>
                <w:sz w:val="21"/>
              </w:rPr>
              <w:t>疏散组</w:t>
            </w:r>
          </w:p>
        </w:tc>
        <w:tc>
          <w:tcPr>
            <w:tcW w:w="1131" w:type="dxa"/>
          </w:tcPr>
          <w:p>
            <w:pPr>
              <w:pStyle w:val="TableParagraph"/>
              <w:spacing w:before="112"/>
              <w:ind w:left="18"/>
              <w:jc w:val="center"/>
              <w:rPr>
                <w:sz w:val="21"/>
              </w:rPr>
            </w:pPr>
            <w:r>
              <w:rPr>
                <w:sz w:val="21"/>
              </w:rPr>
              <w:t>王敏</w:t>
            </w:r>
          </w:p>
        </w:tc>
        <w:tc>
          <w:tcPr>
            <w:tcW w:w="1687" w:type="dxa"/>
          </w:tcPr>
          <w:p>
            <w:pPr>
              <w:pStyle w:val="TableParagraph"/>
              <w:spacing w:before="112"/>
              <w:ind w:left="303" w:right="283"/>
              <w:jc w:val="center"/>
              <w:rPr>
                <w:sz w:val="21"/>
              </w:rPr>
            </w:pPr>
            <w:r>
              <w:rPr>
                <w:sz w:val="21"/>
              </w:rPr>
              <w:t>生产经理</w:t>
            </w:r>
          </w:p>
        </w:tc>
        <w:tc>
          <w:tcPr>
            <w:tcW w:w="1830" w:type="dxa"/>
          </w:tcPr>
          <w:p>
            <w:pPr>
              <w:pStyle w:val="TableParagraph"/>
              <w:spacing w:before="115"/>
              <w:ind w:right="491"/>
              <w:jc w:val="right"/>
              <w:rPr>
                <w:sz w:val="21"/>
              </w:rPr>
            </w:pPr>
            <w:r>
              <w:rPr>
                <w:w w:val="95"/>
                <w:sz w:val="21"/>
              </w:rPr>
              <w:t>3851888</w:t>
            </w:r>
          </w:p>
        </w:tc>
        <w:tc>
          <w:tcPr>
            <w:tcW w:w="1608" w:type="dxa"/>
          </w:tcPr>
          <w:p>
            <w:pPr>
              <w:pStyle w:val="TableParagraph"/>
              <w:spacing w:before="115"/>
              <w:ind w:left="151" w:right="121"/>
              <w:jc w:val="center"/>
              <w:rPr>
                <w:sz w:val="21"/>
              </w:rPr>
            </w:pPr>
            <w:r>
              <w:rPr>
                <w:sz w:val="21"/>
              </w:rPr>
              <w:t>13573729729</w:t>
            </w:r>
          </w:p>
        </w:tc>
      </w:tr>
      <w:tr>
        <w:trPr>
          <w:trHeight w:val="565" w:hRule="atLeast"/>
        </w:trPr>
        <w:tc>
          <w:tcPr>
            <w:tcW w:w="797" w:type="dxa"/>
            <w:vMerge/>
            <w:tcBorders>
              <w:top w:val="nil"/>
            </w:tcBorders>
          </w:tcPr>
          <w:p>
            <w:pPr>
              <w:rPr>
                <w:sz w:val="2"/>
                <w:szCs w:val="2"/>
              </w:rPr>
            </w:pPr>
          </w:p>
        </w:tc>
        <w:tc>
          <w:tcPr>
            <w:tcW w:w="1672" w:type="dxa"/>
            <w:vMerge/>
            <w:tcBorders>
              <w:top w:val="nil"/>
            </w:tcBorders>
          </w:tcPr>
          <w:p>
            <w:pPr>
              <w:rPr>
                <w:sz w:val="2"/>
                <w:szCs w:val="2"/>
              </w:rPr>
            </w:pPr>
          </w:p>
        </w:tc>
        <w:tc>
          <w:tcPr>
            <w:tcW w:w="1131" w:type="dxa"/>
          </w:tcPr>
          <w:p>
            <w:pPr>
              <w:pStyle w:val="TableParagraph"/>
              <w:spacing w:before="113"/>
              <w:ind w:left="18"/>
              <w:jc w:val="center"/>
              <w:rPr>
                <w:sz w:val="21"/>
              </w:rPr>
            </w:pPr>
            <w:r>
              <w:rPr>
                <w:sz w:val="21"/>
              </w:rPr>
              <w:t>徐淑磊</w:t>
            </w:r>
          </w:p>
        </w:tc>
        <w:tc>
          <w:tcPr>
            <w:tcW w:w="1687" w:type="dxa"/>
          </w:tcPr>
          <w:p>
            <w:pPr>
              <w:pStyle w:val="TableParagraph"/>
              <w:spacing w:before="113"/>
              <w:ind w:left="303" w:right="283"/>
              <w:jc w:val="center"/>
              <w:rPr>
                <w:sz w:val="21"/>
              </w:rPr>
            </w:pPr>
            <w:r>
              <w:rPr>
                <w:sz w:val="21"/>
              </w:rPr>
              <w:t>生产经理</w:t>
            </w:r>
          </w:p>
        </w:tc>
        <w:tc>
          <w:tcPr>
            <w:tcW w:w="1830" w:type="dxa"/>
          </w:tcPr>
          <w:p>
            <w:pPr>
              <w:pStyle w:val="TableParagraph"/>
              <w:spacing w:before="116"/>
              <w:ind w:right="491"/>
              <w:jc w:val="right"/>
              <w:rPr>
                <w:sz w:val="21"/>
              </w:rPr>
            </w:pPr>
            <w:r>
              <w:rPr>
                <w:w w:val="95"/>
                <w:sz w:val="21"/>
              </w:rPr>
              <w:t>3851888</w:t>
            </w:r>
          </w:p>
        </w:tc>
        <w:tc>
          <w:tcPr>
            <w:tcW w:w="1608" w:type="dxa"/>
          </w:tcPr>
          <w:p>
            <w:pPr>
              <w:pStyle w:val="TableParagraph"/>
              <w:spacing w:before="116"/>
              <w:ind w:left="151" w:right="121"/>
              <w:jc w:val="center"/>
              <w:rPr>
                <w:sz w:val="21"/>
              </w:rPr>
            </w:pPr>
            <w:r>
              <w:rPr>
                <w:sz w:val="21"/>
              </w:rPr>
              <w:t>18766309165</w:t>
            </w:r>
          </w:p>
        </w:tc>
      </w:tr>
      <w:tr>
        <w:trPr>
          <w:trHeight w:val="565" w:hRule="atLeast"/>
        </w:trPr>
        <w:tc>
          <w:tcPr>
            <w:tcW w:w="797" w:type="dxa"/>
            <w:vMerge/>
            <w:tcBorders>
              <w:top w:val="nil"/>
            </w:tcBorders>
          </w:tcPr>
          <w:p>
            <w:pPr>
              <w:rPr>
                <w:sz w:val="2"/>
                <w:szCs w:val="2"/>
              </w:rPr>
            </w:pPr>
          </w:p>
        </w:tc>
        <w:tc>
          <w:tcPr>
            <w:tcW w:w="1672" w:type="dxa"/>
            <w:vMerge/>
            <w:tcBorders>
              <w:top w:val="nil"/>
            </w:tcBorders>
          </w:tcPr>
          <w:p>
            <w:pPr>
              <w:rPr>
                <w:sz w:val="2"/>
                <w:szCs w:val="2"/>
              </w:rPr>
            </w:pPr>
          </w:p>
        </w:tc>
        <w:tc>
          <w:tcPr>
            <w:tcW w:w="1131" w:type="dxa"/>
          </w:tcPr>
          <w:p>
            <w:pPr>
              <w:pStyle w:val="TableParagraph"/>
              <w:spacing w:before="113"/>
              <w:ind w:left="18"/>
              <w:jc w:val="center"/>
              <w:rPr>
                <w:sz w:val="21"/>
              </w:rPr>
            </w:pPr>
            <w:r>
              <w:rPr>
                <w:sz w:val="21"/>
              </w:rPr>
              <w:t>曲维全</w:t>
            </w:r>
          </w:p>
        </w:tc>
        <w:tc>
          <w:tcPr>
            <w:tcW w:w="1687" w:type="dxa"/>
          </w:tcPr>
          <w:p>
            <w:pPr>
              <w:pStyle w:val="TableParagraph"/>
              <w:spacing w:before="113"/>
              <w:ind w:left="303" w:right="283"/>
              <w:jc w:val="center"/>
              <w:rPr>
                <w:sz w:val="21"/>
              </w:rPr>
            </w:pPr>
            <w:r>
              <w:rPr>
                <w:sz w:val="21"/>
              </w:rPr>
              <w:t>后段组长</w:t>
            </w:r>
          </w:p>
        </w:tc>
        <w:tc>
          <w:tcPr>
            <w:tcW w:w="1830" w:type="dxa"/>
          </w:tcPr>
          <w:p>
            <w:pPr>
              <w:pStyle w:val="TableParagraph"/>
              <w:spacing w:before="116"/>
              <w:ind w:right="491"/>
              <w:jc w:val="right"/>
              <w:rPr>
                <w:sz w:val="21"/>
              </w:rPr>
            </w:pPr>
            <w:r>
              <w:rPr>
                <w:w w:val="95"/>
                <w:sz w:val="21"/>
              </w:rPr>
              <w:t>3851888</w:t>
            </w:r>
          </w:p>
        </w:tc>
        <w:tc>
          <w:tcPr>
            <w:tcW w:w="1608" w:type="dxa"/>
          </w:tcPr>
          <w:p>
            <w:pPr>
              <w:pStyle w:val="TableParagraph"/>
              <w:spacing w:before="116"/>
              <w:ind w:left="151" w:right="121"/>
              <w:jc w:val="center"/>
              <w:rPr>
                <w:sz w:val="21"/>
              </w:rPr>
            </w:pPr>
            <w:r>
              <w:rPr>
                <w:sz w:val="21"/>
              </w:rPr>
              <w:t>15065517281</w:t>
            </w:r>
          </w:p>
        </w:tc>
      </w:tr>
      <w:tr>
        <w:trPr>
          <w:trHeight w:val="565" w:hRule="atLeast"/>
        </w:trPr>
        <w:tc>
          <w:tcPr>
            <w:tcW w:w="797" w:type="dxa"/>
            <w:vMerge w:val="restart"/>
          </w:tcPr>
          <w:p>
            <w:pPr>
              <w:pStyle w:val="TableParagraph"/>
              <w:spacing w:before="2"/>
              <w:rPr>
                <w:rFonts w:ascii="微软雅黑"/>
                <w:b/>
                <w:sz w:val="22"/>
              </w:rPr>
            </w:pPr>
          </w:p>
          <w:p>
            <w:pPr>
              <w:pStyle w:val="TableParagraph"/>
              <w:ind w:left="11"/>
              <w:jc w:val="center"/>
              <w:rPr>
                <w:sz w:val="21"/>
              </w:rPr>
            </w:pPr>
            <w:r>
              <w:rPr>
                <w:w w:val="98"/>
                <w:sz w:val="21"/>
              </w:rPr>
              <w:t>7</w:t>
            </w:r>
          </w:p>
        </w:tc>
        <w:tc>
          <w:tcPr>
            <w:tcW w:w="1672" w:type="dxa"/>
            <w:vMerge w:val="restart"/>
          </w:tcPr>
          <w:p>
            <w:pPr>
              <w:pStyle w:val="TableParagraph"/>
              <w:spacing w:before="2"/>
              <w:rPr>
                <w:rFonts w:ascii="微软雅黑"/>
                <w:b/>
                <w:sz w:val="22"/>
              </w:rPr>
            </w:pPr>
          </w:p>
          <w:p>
            <w:pPr>
              <w:pStyle w:val="TableParagraph"/>
              <w:ind w:left="523"/>
              <w:rPr>
                <w:sz w:val="21"/>
              </w:rPr>
            </w:pPr>
            <w:r>
              <w:rPr>
                <w:sz w:val="21"/>
              </w:rPr>
              <w:t>灭火组</w:t>
            </w:r>
          </w:p>
        </w:tc>
        <w:tc>
          <w:tcPr>
            <w:tcW w:w="1131" w:type="dxa"/>
          </w:tcPr>
          <w:p>
            <w:pPr>
              <w:pStyle w:val="TableParagraph"/>
              <w:spacing w:before="114"/>
              <w:ind w:left="18"/>
              <w:jc w:val="center"/>
              <w:rPr>
                <w:sz w:val="21"/>
              </w:rPr>
            </w:pPr>
            <w:r>
              <w:rPr>
                <w:sz w:val="21"/>
              </w:rPr>
              <w:t>王铭刚</w:t>
            </w:r>
          </w:p>
        </w:tc>
        <w:tc>
          <w:tcPr>
            <w:tcW w:w="1687" w:type="dxa"/>
          </w:tcPr>
          <w:p>
            <w:pPr>
              <w:pStyle w:val="TableParagraph"/>
              <w:spacing w:before="114"/>
              <w:ind w:left="303" w:right="283"/>
              <w:jc w:val="center"/>
              <w:rPr>
                <w:sz w:val="21"/>
              </w:rPr>
            </w:pPr>
            <w:r>
              <w:rPr>
                <w:sz w:val="21"/>
              </w:rPr>
              <w:t>质量经理</w:t>
            </w:r>
          </w:p>
        </w:tc>
        <w:tc>
          <w:tcPr>
            <w:tcW w:w="1830" w:type="dxa"/>
          </w:tcPr>
          <w:p>
            <w:pPr>
              <w:pStyle w:val="TableParagraph"/>
              <w:spacing w:before="117"/>
              <w:ind w:right="491"/>
              <w:jc w:val="right"/>
              <w:rPr>
                <w:sz w:val="21"/>
              </w:rPr>
            </w:pPr>
            <w:r>
              <w:rPr>
                <w:w w:val="95"/>
                <w:sz w:val="21"/>
              </w:rPr>
              <w:t>3851888</w:t>
            </w:r>
          </w:p>
        </w:tc>
        <w:tc>
          <w:tcPr>
            <w:tcW w:w="1608" w:type="dxa"/>
          </w:tcPr>
          <w:p>
            <w:pPr>
              <w:pStyle w:val="TableParagraph"/>
              <w:spacing w:before="117"/>
              <w:ind w:left="151" w:right="121"/>
              <w:jc w:val="center"/>
              <w:rPr>
                <w:sz w:val="21"/>
              </w:rPr>
            </w:pPr>
            <w:r>
              <w:rPr>
                <w:sz w:val="21"/>
              </w:rPr>
              <w:t>15764584245</w:t>
            </w:r>
          </w:p>
        </w:tc>
      </w:tr>
      <w:tr>
        <w:trPr>
          <w:trHeight w:val="565" w:hRule="atLeast"/>
        </w:trPr>
        <w:tc>
          <w:tcPr>
            <w:tcW w:w="797" w:type="dxa"/>
            <w:vMerge/>
            <w:tcBorders>
              <w:top w:val="nil"/>
            </w:tcBorders>
          </w:tcPr>
          <w:p>
            <w:pPr>
              <w:rPr>
                <w:sz w:val="2"/>
                <w:szCs w:val="2"/>
              </w:rPr>
            </w:pPr>
          </w:p>
        </w:tc>
        <w:tc>
          <w:tcPr>
            <w:tcW w:w="1672" w:type="dxa"/>
            <w:vMerge/>
            <w:tcBorders>
              <w:top w:val="nil"/>
            </w:tcBorders>
          </w:tcPr>
          <w:p>
            <w:pPr>
              <w:rPr>
                <w:sz w:val="2"/>
                <w:szCs w:val="2"/>
              </w:rPr>
            </w:pPr>
          </w:p>
        </w:tc>
        <w:tc>
          <w:tcPr>
            <w:tcW w:w="1131" w:type="dxa"/>
          </w:tcPr>
          <w:p>
            <w:pPr>
              <w:pStyle w:val="TableParagraph"/>
              <w:spacing w:before="114"/>
              <w:ind w:left="122"/>
              <w:jc w:val="center"/>
              <w:rPr>
                <w:sz w:val="21"/>
              </w:rPr>
            </w:pPr>
            <w:r>
              <w:rPr>
                <w:sz w:val="21"/>
              </w:rPr>
              <w:t>赵建威</w:t>
            </w:r>
          </w:p>
        </w:tc>
        <w:tc>
          <w:tcPr>
            <w:tcW w:w="1687" w:type="dxa"/>
          </w:tcPr>
          <w:p>
            <w:pPr>
              <w:pStyle w:val="TableParagraph"/>
              <w:spacing w:before="114"/>
              <w:ind w:left="303" w:right="283"/>
              <w:jc w:val="center"/>
              <w:rPr>
                <w:sz w:val="21"/>
              </w:rPr>
            </w:pPr>
            <w:r>
              <w:rPr>
                <w:sz w:val="21"/>
              </w:rPr>
              <w:t>模具班长</w:t>
            </w:r>
          </w:p>
        </w:tc>
        <w:tc>
          <w:tcPr>
            <w:tcW w:w="1830" w:type="dxa"/>
          </w:tcPr>
          <w:p>
            <w:pPr>
              <w:pStyle w:val="TableParagraph"/>
              <w:spacing w:before="117"/>
              <w:ind w:right="491"/>
              <w:jc w:val="right"/>
              <w:rPr>
                <w:sz w:val="21"/>
              </w:rPr>
            </w:pPr>
            <w:r>
              <w:rPr>
                <w:w w:val="95"/>
                <w:sz w:val="21"/>
              </w:rPr>
              <w:t>3851888</w:t>
            </w:r>
          </w:p>
        </w:tc>
        <w:tc>
          <w:tcPr>
            <w:tcW w:w="1608" w:type="dxa"/>
          </w:tcPr>
          <w:p>
            <w:pPr>
              <w:pStyle w:val="TableParagraph"/>
              <w:spacing w:before="117"/>
              <w:ind w:left="151" w:right="121"/>
              <w:jc w:val="center"/>
              <w:rPr>
                <w:sz w:val="21"/>
              </w:rPr>
            </w:pPr>
            <w:r>
              <w:rPr>
                <w:sz w:val="21"/>
              </w:rPr>
              <w:t>13963174363</w:t>
            </w:r>
          </w:p>
        </w:tc>
      </w:tr>
      <w:tr>
        <w:trPr>
          <w:trHeight w:val="898" w:hRule="atLeast"/>
        </w:trPr>
        <w:tc>
          <w:tcPr>
            <w:tcW w:w="797" w:type="dxa"/>
          </w:tcPr>
          <w:p>
            <w:pPr>
              <w:pStyle w:val="TableParagraph"/>
              <w:spacing w:before="5"/>
              <w:rPr>
                <w:rFonts w:ascii="微软雅黑"/>
                <w:b/>
                <w:sz w:val="15"/>
              </w:rPr>
            </w:pPr>
          </w:p>
          <w:p>
            <w:pPr>
              <w:pStyle w:val="TableParagraph"/>
              <w:ind w:left="11"/>
              <w:jc w:val="center"/>
              <w:rPr>
                <w:sz w:val="21"/>
              </w:rPr>
            </w:pPr>
            <w:r>
              <w:rPr>
                <w:w w:val="98"/>
                <w:sz w:val="21"/>
              </w:rPr>
              <w:t>8</w:t>
            </w:r>
          </w:p>
        </w:tc>
        <w:tc>
          <w:tcPr>
            <w:tcW w:w="1672" w:type="dxa"/>
          </w:tcPr>
          <w:p>
            <w:pPr>
              <w:pStyle w:val="TableParagraph"/>
              <w:spacing w:before="8"/>
              <w:rPr>
                <w:rFonts w:ascii="微软雅黑"/>
                <w:b/>
                <w:sz w:val="13"/>
              </w:rPr>
            </w:pPr>
          </w:p>
          <w:p>
            <w:pPr>
              <w:pStyle w:val="TableParagraph"/>
              <w:spacing w:line="158" w:lineRule="auto"/>
              <w:ind w:left="418" w:right="188" w:hanging="168"/>
              <w:rPr>
                <w:sz w:val="21"/>
              </w:rPr>
            </w:pPr>
            <w:r>
              <w:rPr>
                <w:sz w:val="21"/>
              </w:rPr>
              <w:t>公司 24 小时报警电话</w:t>
            </w:r>
          </w:p>
        </w:tc>
        <w:tc>
          <w:tcPr>
            <w:tcW w:w="6256" w:type="dxa"/>
            <w:gridSpan w:val="4"/>
          </w:tcPr>
          <w:p>
            <w:pPr>
              <w:pStyle w:val="TableParagraph"/>
              <w:spacing w:line="303" w:lineRule="exact" w:before="162"/>
              <w:ind w:left="2154" w:right="2136"/>
              <w:jc w:val="center"/>
              <w:rPr>
                <w:sz w:val="21"/>
              </w:rPr>
            </w:pPr>
            <w:r>
              <w:rPr>
                <w:sz w:val="21"/>
              </w:rPr>
              <w:t>0631-3851888(外线)</w:t>
            </w:r>
          </w:p>
          <w:p>
            <w:pPr>
              <w:pStyle w:val="TableParagraph"/>
              <w:spacing w:line="303" w:lineRule="exact"/>
              <w:ind w:left="2154" w:right="2134"/>
              <w:jc w:val="center"/>
              <w:rPr>
                <w:sz w:val="21"/>
              </w:rPr>
            </w:pPr>
            <w:r>
              <w:rPr>
                <w:sz w:val="21"/>
              </w:rPr>
              <w:t>68888（内线）</w:t>
            </w:r>
          </w:p>
        </w:tc>
      </w:tr>
    </w:tbl>
    <w:p>
      <w:pPr>
        <w:spacing w:after="0" w:line="303" w:lineRule="exact"/>
        <w:jc w:val="center"/>
        <w:rPr>
          <w:sz w:val="21"/>
        </w:rPr>
        <w:sectPr>
          <w:pgSz w:w="11910" w:h="16840"/>
          <w:pgMar w:header="872" w:footer="611" w:top="1300" w:bottom="800" w:left="1120" w:right="80"/>
        </w:sectPr>
      </w:pPr>
    </w:p>
    <w:p>
      <w:pPr>
        <w:pStyle w:val="BodyText"/>
        <w:spacing w:before="9"/>
        <w:rPr>
          <w:rFonts w:ascii="微软雅黑"/>
          <w:b/>
          <w:sz w:val="6"/>
        </w:rPr>
      </w:pPr>
    </w:p>
    <w:p>
      <w:pPr>
        <w:pStyle w:val="ListParagraph"/>
        <w:numPr>
          <w:ilvl w:val="1"/>
          <w:numId w:val="22"/>
        </w:numPr>
        <w:tabs>
          <w:tab w:pos="735" w:val="left" w:leader="none"/>
        </w:tabs>
        <w:spacing w:line="240" w:lineRule="auto" w:before="22" w:after="0"/>
        <w:ind w:left="734" w:right="0" w:hanging="440"/>
        <w:jc w:val="left"/>
        <w:rPr>
          <w:rFonts w:ascii="微软雅黑" w:eastAsia="微软雅黑" w:hint="eastAsia"/>
          <w:b/>
          <w:sz w:val="28"/>
        </w:rPr>
      </w:pPr>
      <w:r>
        <w:rPr>
          <w:rFonts w:ascii="微软雅黑" w:eastAsia="微软雅黑" w:hint="eastAsia"/>
          <w:b/>
          <w:sz w:val="28"/>
        </w:rPr>
        <w:t>应急组织机构职责</w:t>
      </w:r>
    </w:p>
    <w:p>
      <w:pPr>
        <w:pStyle w:val="BodyText"/>
        <w:spacing w:before="97"/>
        <w:ind w:left="774"/>
      </w:pPr>
      <w:r>
        <w:rPr/>
        <w:t>①应急救援指挥部的职责：</w:t>
      </w:r>
    </w:p>
    <w:p>
      <w:pPr>
        <w:pStyle w:val="ListParagraph"/>
        <w:numPr>
          <w:ilvl w:val="2"/>
          <w:numId w:val="22"/>
        </w:numPr>
        <w:tabs>
          <w:tab w:pos="1387" w:val="left" w:leader="none"/>
        </w:tabs>
        <w:spacing w:line="240" w:lineRule="auto" w:before="49" w:after="0"/>
        <w:ind w:left="1386" w:right="0" w:hanging="613"/>
        <w:jc w:val="left"/>
        <w:rPr>
          <w:sz w:val="24"/>
        </w:rPr>
      </w:pPr>
      <w:r>
        <w:rPr>
          <w:w w:val="95"/>
          <w:sz w:val="24"/>
        </w:rPr>
        <w:t>组织制定和修订环境事故应急救援预案；</w:t>
      </w:r>
    </w:p>
    <w:p>
      <w:pPr>
        <w:pStyle w:val="ListParagraph"/>
        <w:numPr>
          <w:ilvl w:val="2"/>
          <w:numId w:val="22"/>
        </w:numPr>
        <w:tabs>
          <w:tab w:pos="1387" w:val="left" w:leader="none"/>
        </w:tabs>
        <w:spacing w:line="240" w:lineRule="auto" w:before="50" w:after="0"/>
        <w:ind w:left="1386" w:right="0" w:hanging="613"/>
        <w:jc w:val="left"/>
        <w:rPr>
          <w:sz w:val="24"/>
        </w:rPr>
      </w:pPr>
      <w:r>
        <w:rPr>
          <w:w w:val="95"/>
          <w:sz w:val="24"/>
        </w:rPr>
        <w:t>负责人员、资源配置，应急人员的调动；</w:t>
      </w:r>
    </w:p>
    <w:p>
      <w:pPr>
        <w:pStyle w:val="ListParagraph"/>
        <w:numPr>
          <w:ilvl w:val="2"/>
          <w:numId w:val="22"/>
        </w:numPr>
        <w:tabs>
          <w:tab w:pos="1387" w:val="left" w:leader="none"/>
        </w:tabs>
        <w:spacing w:line="240" w:lineRule="auto" w:before="50" w:after="0"/>
        <w:ind w:left="1386" w:right="0" w:hanging="613"/>
        <w:jc w:val="left"/>
        <w:rPr>
          <w:sz w:val="24"/>
        </w:rPr>
      </w:pPr>
      <w:r>
        <w:rPr>
          <w:sz w:val="24"/>
        </w:rPr>
        <w:t>确定现场指挥人员；</w:t>
      </w:r>
    </w:p>
    <w:p>
      <w:pPr>
        <w:pStyle w:val="ListParagraph"/>
        <w:numPr>
          <w:ilvl w:val="2"/>
          <w:numId w:val="22"/>
        </w:numPr>
        <w:tabs>
          <w:tab w:pos="1387" w:val="left" w:leader="none"/>
        </w:tabs>
        <w:spacing w:line="240" w:lineRule="auto" w:before="50" w:after="0"/>
        <w:ind w:left="1386" w:right="0" w:hanging="613"/>
        <w:jc w:val="left"/>
        <w:rPr>
          <w:sz w:val="24"/>
        </w:rPr>
      </w:pPr>
      <w:r>
        <w:rPr>
          <w:sz w:val="24"/>
        </w:rPr>
        <w:t>协调事故现场有关工作；组织指挥救援实施救援行动；</w:t>
      </w:r>
    </w:p>
    <w:p>
      <w:pPr>
        <w:pStyle w:val="ListParagraph"/>
        <w:numPr>
          <w:ilvl w:val="2"/>
          <w:numId w:val="22"/>
        </w:numPr>
        <w:tabs>
          <w:tab w:pos="1387" w:val="left" w:leader="none"/>
        </w:tabs>
        <w:spacing w:line="240" w:lineRule="auto" w:before="49" w:after="0"/>
        <w:ind w:left="1386" w:right="0" w:hanging="613"/>
        <w:jc w:val="left"/>
        <w:rPr>
          <w:sz w:val="24"/>
        </w:rPr>
      </w:pPr>
      <w:r>
        <w:rPr>
          <w:w w:val="95"/>
          <w:sz w:val="24"/>
        </w:rPr>
        <w:t>批准本预案的启动与终止；</w:t>
      </w:r>
    </w:p>
    <w:p>
      <w:pPr>
        <w:pStyle w:val="ListParagraph"/>
        <w:numPr>
          <w:ilvl w:val="2"/>
          <w:numId w:val="22"/>
        </w:numPr>
        <w:tabs>
          <w:tab w:pos="1387" w:val="left" w:leader="none"/>
        </w:tabs>
        <w:spacing w:line="240" w:lineRule="auto" w:before="50" w:after="0"/>
        <w:ind w:left="1386" w:right="0" w:hanging="613"/>
        <w:jc w:val="left"/>
        <w:rPr>
          <w:sz w:val="24"/>
        </w:rPr>
      </w:pPr>
      <w:r>
        <w:rPr>
          <w:w w:val="95"/>
          <w:sz w:val="24"/>
        </w:rPr>
        <w:t>火灾事故信息的上报工作；</w:t>
      </w:r>
    </w:p>
    <w:p>
      <w:pPr>
        <w:pStyle w:val="ListParagraph"/>
        <w:numPr>
          <w:ilvl w:val="2"/>
          <w:numId w:val="22"/>
        </w:numPr>
        <w:tabs>
          <w:tab w:pos="1387" w:val="left" w:leader="none"/>
        </w:tabs>
        <w:spacing w:line="240" w:lineRule="auto" w:before="50" w:after="0"/>
        <w:ind w:left="1386" w:right="0" w:hanging="613"/>
        <w:jc w:val="left"/>
        <w:rPr>
          <w:sz w:val="24"/>
        </w:rPr>
      </w:pPr>
      <w:r>
        <w:rPr>
          <w:sz w:val="24"/>
        </w:rPr>
        <w:t>接受政府的指令和调动；</w:t>
      </w:r>
    </w:p>
    <w:p>
      <w:pPr>
        <w:pStyle w:val="ListParagraph"/>
        <w:numPr>
          <w:ilvl w:val="2"/>
          <w:numId w:val="22"/>
        </w:numPr>
        <w:tabs>
          <w:tab w:pos="1387" w:val="left" w:leader="none"/>
        </w:tabs>
        <w:spacing w:line="240" w:lineRule="auto" w:before="50" w:after="0"/>
        <w:ind w:left="1386" w:right="0" w:hanging="613"/>
        <w:jc w:val="left"/>
        <w:rPr>
          <w:sz w:val="24"/>
        </w:rPr>
      </w:pPr>
      <w:r>
        <w:rPr>
          <w:sz w:val="24"/>
        </w:rPr>
        <w:t>负责保护事故现场及相关数据；</w:t>
      </w:r>
    </w:p>
    <w:p>
      <w:pPr>
        <w:pStyle w:val="ListParagraph"/>
        <w:numPr>
          <w:ilvl w:val="2"/>
          <w:numId w:val="22"/>
        </w:numPr>
        <w:tabs>
          <w:tab w:pos="1387" w:val="left" w:leader="none"/>
        </w:tabs>
        <w:spacing w:line="240" w:lineRule="auto" w:before="49" w:after="0"/>
        <w:ind w:left="1386" w:right="0" w:hanging="613"/>
        <w:jc w:val="left"/>
        <w:rPr>
          <w:sz w:val="24"/>
        </w:rPr>
      </w:pPr>
      <w:r>
        <w:rPr>
          <w:sz w:val="24"/>
        </w:rPr>
        <w:t>组织事故调查，总结应急救援经验教训。</w:t>
      </w:r>
    </w:p>
    <w:p>
      <w:pPr>
        <w:pStyle w:val="BodyText"/>
        <w:spacing w:before="50"/>
        <w:ind w:left="774"/>
      </w:pPr>
      <w:r>
        <w:rPr/>
        <w:t>②总指挥的职责：</w:t>
      </w:r>
    </w:p>
    <w:p>
      <w:pPr>
        <w:pStyle w:val="ListParagraph"/>
        <w:numPr>
          <w:ilvl w:val="0"/>
          <w:numId w:val="23"/>
        </w:numPr>
        <w:tabs>
          <w:tab w:pos="1387" w:val="left" w:leader="none"/>
        </w:tabs>
        <w:spacing w:line="240" w:lineRule="auto" w:before="50" w:after="0"/>
        <w:ind w:left="1386" w:right="0" w:hanging="613"/>
        <w:jc w:val="left"/>
        <w:rPr>
          <w:sz w:val="24"/>
        </w:rPr>
      </w:pPr>
      <w:r>
        <w:rPr>
          <w:sz w:val="24"/>
        </w:rPr>
        <w:t>组织指挥全公司的应急救援；做好事故报警、报告、通报和事故处置工作；</w:t>
      </w:r>
    </w:p>
    <w:p>
      <w:pPr>
        <w:pStyle w:val="ListParagraph"/>
        <w:numPr>
          <w:ilvl w:val="0"/>
          <w:numId w:val="23"/>
        </w:numPr>
        <w:tabs>
          <w:tab w:pos="1449" w:val="left" w:leader="none"/>
        </w:tabs>
        <w:spacing w:line="268" w:lineRule="auto" w:before="50" w:after="0"/>
        <w:ind w:left="295" w:right="938" w:firstLine="479"/>
        <w:jc w:val="left"/>
        <w:rPr>
          <w:sz w:val="24"/>
        </w:rPr>
      </w:pPr>
      <w:r>
        <w:rPr>
          <w:sz w:val="24"/>
        </w:rPr>
        <w:t>）</w:t>
      </w:r>
      <w:r>
        <w:rPr>
          <w:spacing w:val="7"/>
          <w:sz w:val="24"/>
        </w:rPr>
        <w:t> 负责事故现场及扩散区域监测工作的指挥， 必要时代表指挥部对外发布</w:t>
      </w:r>
      <w:r>
        <w:rPr>
          <w:sz w:val="24"/>
        </w:rPr>
        <w:t>有关信息；</w:t>
      </w:r>
    </w:p>
    <w:p>
      <w:pPr>
        <w:pStyle w:val="ListParagraph"/>
        <w:numPr>
          <w:ilvl w:val="0"/>
          <w:numId w:val="23"/>
        </w:numPr>
        <w:tabs>
          <w:tab w:pos="1387" w:val="left" w:leader="none"/>
        </w:tabs>
        <w:spacing w:line="417" w:lineRule="exact" w:before="0" w:after="0"/>
        <w:ind w:left="1386" w:right="0" w:hanging="613"/>
        <w:jc w:val="left"/>
        <w:rPr>
          <w:sz w:val="24"/>
        </w:rPr>
      </w:pPr>
      <w:r>
        <w:rPr>
          <w:sz w:val="24"/>
        </w:rPr>
        <w:t>负责事故的分析、事故处置工作的技术问题的解决。</w:t>
      </w:r>
    </w:p>
    <w:p>
      <w:pPr>
        <w:pStyle w:val="BodyText"/>
        <w:spacing w:before="49"/>
        <w:ind w:left="774"/>
      </w:pPr>
      <w:r>
        <w:rPr/>
        <w:t>③副总指挥的职责：</w:t>
      </w:r>
    </w:p>
    <w:p>
      <w:pPr>
        <w:pStyle w:val="BodyText"/>
        <w:spacing w:line="268" w:lineRule="auto" w:before="50"/>
        <w:ind w:left="774" w:right="1414"/>
      </w:pPr>
      <w:r>
        <w:rPr>
          <w:w w:val="95"/>
        </w:rPr>
        <w:t>（1）</w:t>
      </w:r>
      <w:r>
        <w:rPr>
          <w:spacing w:val="-1"/>
          <w:w w:val="95"/>
        </w:rPr>
        <w:t>协助总指挥负责应急救援的具体指挥工作；总指挥不在时，负责全面工作；     </w:t>
      </w:r>
      <w:r>
        <w:rPr/>
        <w:t>负责现场救援工作的具体安排及人员安排；</w:t>
      </w:r>
    </w:p>
    <w:p>
      <w:pPr>
        <w:pStyle w:val="ListParagraph"/>
        <w:numPr>
          <w:ilvl w:val="0"/>
          <w:numId w:val="24"/>
        </w:numPr>
        <w:tabs>
          <w:tab w:pos="1449" w:val="left" w:leader="none"/>
        </w:tabs>
        <w:spacing w:line="268" w:lineRule="auto" w:before="0" w:after="0"/>
        <w:ind w:left="295" w:right="936" w:firstLine="479"/>
        <w:jc w:val="left"/>
        <w:rPr>
          <w:sz w:val="24"/>
        </w:rPr>
      </w:pPr>
      <w:r>
        <w:rPr>
          <w:sz w:val="24"/>
        </w:rPr>
        <w:t>）</w:t>
      </w:r>
      <w:r>
        <w:rPr>
          <w:spacing w:val="11"/>
          <w:sz w:val="24"/>
        </w:rPr>
        <w:t> 协助总指挥及副总指挥负责事故处置应急救援期间各种重大决策的制订</w:t>
      </w:r>
      <w:r>
        <w:rPr>
          <w:sz w:val="24"/>
        </w:rPr>
        <w:t>、实施以及实战演练过程中内外关系的协调；</w:t>
      </w:r>
    </w:p>
    <w:p>
      <w:pPr>
        <w:pStyle w:val="ListParagraph"/>
        <w:numPr>
          <w:ilvl w:val="0"/>
          <w:numId w:val="24"/>
        </w:numPr>
        <w:tabs>
          <w:tab w:pos="1387" w:val="left" w:leader="none"/>
        </w:tabs>
        <w:spacing w:line="417" w:lineRule="exact" w:before="0" w:after="0"/>
        <w:ind w:left="1386" w:right="0" w:hanging="613"/>
        <w:jc w:val="left"/>
        <w:rPr>
          <w:sz w:val="24"/>
        </w:rPr>
      </w:pPr>
      <w:r>
        <w:rPr>
          <w:sz w:val="24"/>
        </w:rPr>
        <w:t>协助总指挥对事故处置应急救援的质量、安全和进度实施控制。</w:t>
      </w:r>
    </w:p>
    <w:p>
      <w:pPr>
        <w:pStyle w:val="BodyText"/>
        <w:spacing w:before="49"/>
        <w:ind w:left="774"/>
      </w:pPr>
      <w:r>
        <w:rPr/>
        <w:t>④应急救援指挥部分工及职责：</w:t>
      </w:r>
    </w:p>
    <w:p>
      <w:pPr>
        <w:pStyle w:val="BodyText"/>
        <w:spacing w:before="50"/>
        <w:ind w:left="774"/>
      </w:pPr>
      <w:r>
        <w:rPr/>
        <w:t>（1）抢险组及人员职责：</w:t>
      </w:r>
    </w:p>
    <w:p>
      <w:pPr>
        <w:pStyle w:val="BodyText"/>
        <w:spacing w:line="268" w:lineRule="auto" w:before="49"/>
        <w:ind w:left="295" w:right="937" w:firstLine="479"/>
      </w:pPr>
      <w:r>
        <w:rPr>
          <w:w w:val="95"/>
        </w:rPr>
        <w:t>a</w:t>
      </w:r>
      <w:r>
        <w:rPr>
          <w:spacing w:val="-5"/>
          <w:w w:val="95"/>
        </w:rPr>
        <w:t>)事故发生后，服从应急救援指挥部指挥，及时采取措施协调应急救援，应急救灾；</w:t>
      </w:r>
      <w:r>
        <w:rPr>
          <w:spacing w:val="-9"/>
          <w:w w:val="95"/>
        </w:rPr>
        <w:t>b)    </w:t>
      </w:r>
      <w:r>
        <w:rPr/>
        <w:t>负责事故处置时调度工作及环境保护工作；</w:t>
      </w:r>
    </w:p>
    <w:p>
      <w:pPr>
        <w:pStyle w:val="ListParagraph"/>
        <w:numPr>
          <w:ilvl w:val="0"/>
          <w:numId w:val="25"/>
        </w:numPr>
        <w:tabs>
          <w:tab w:pos="960" w:val="left" w:leader="none"/>
        </w:tabs>
        <w:spacing w:line="417" w:lineRule="exact" w:before="0" w:after="0"/>
        <w:ind w:left="959" w:right="0" w:hanging="186"/>
        <w:jc w:val="left"/>
        <w:rPr>
          <w:sz w:val="24"/>
        </w:rPr>
      </w:pPr>
      <w:r>
        <w:rPr>
          <w:sz w:val="24"/>
        </w:rPr>
        <w:t>服从指挥部指挥，救援受伤及受害人员；</w:t>
      </w:r>
    </w:p>
    <w:p>
      <w:pPr>
        <w:pStyle w:val="ListParagraph"/>
        <w:numPr>
          <w:ilvl w:val="0"/>
          <w:numId w:val="25"/>
        </w:numPr>
        <w:tabs>
          <w:tab w:pos="981" w:val="left" w:leader="none"/>
        </w:tabs>
        <w:spacing w:line="268" w:lineRule="auto" w:before="50" w:after="0"/>
        <w:ind w:left="295" w:right="936" w:firstLine="479"/>
        <w:jc w:val="left"/>
        <w:rPr>
          <w:sz w:val="24"/>
        </w:rPr>
      </w:pPr>
      <w:r>
        <w:rPr>
          <w:spacing w:val="-8"/>
          <w:w w:val="95"/>
          <w:sz w:val="24"/>
        </w:rPr>
        <w:t>现场处置工作，消除危害；负责事故调查及提供事故现场相关技术资料；负责现场设     </w:t>
      </w:r>
      <w:r>
        <w:rPr>
          <w:sz w:val="24"/>
        </w:rPr>
        <w:t>备、设施修复及调查处理工作。</w:t>
      </w:r>
    </w:p>
    <w:p>
      <w:pPr>
        <w:pStyle w:val="ListParagraph"/>
        <w:numPr>
          <w:ilvl w:val="0"/>
          <w:numId w:val="26"/>
        </w:numPr>
        <w:tabs>
          <w:tab w:pos="1041" w:val="left" w:leader="none"/>
        </w:tabs>
        <w:spacing w:line="417" w:lineRule="exact" w:before="0" w:after="0"/>
        <w:ind w:left="1040" w:right="0" w:hanging="267"/>
        <w:jc w:val="left"/>
        <w:rPr>
          <w:sz w:val="24"/>
        </w:rPr>
      </w:pPr>
      <w:r>
        <w:rPr>
          <w:sz w:val="24"/>
        </w:rPr>
        <w:t>疏散组及人员职责：</w:t>
      </w:r>
    </w:p>
    <w:p>
      <w:pPr>
        <w:spacing w:after="0" w:line="417" w:lineRule="exact"/>
        <w:jc w:val="left"/>
        <w:rPr>
          <w:sz w:val="24"/>
        </w:rPr>
        <w:sectPr>
          <w:pgSz w:w="11910" w:h="16840"/>
          <w:pgMar w:header="872" w:footer="611" w:top="1300" w:bottom="800" w:left="1120" w:right="80"/>
        </w:sectPr>
      </w:pPr>
    </w:p>
    <w:p>
      <w:pPr>
        <w:pStyle w:val="ListParagraph"/>
        <w:numPr>
          <w:ilvl w:val="0"/>
          <w:numId w:val="27"/>
        </w:numPr>
        <w:tabs>
          <w:tab w:pos="974" w:val="left" w:leader="none"/>
        </w:tabs>
        <w:spacing w:line="268" w:lineRule="auto" w:before="131" w:after="0"/>
        <w:ind w:left="295" w:right="936" w:firstLine="479"/>
        <w:jc w:val="left"/>
        <w:rPr>
          <w:sz w:val="24"/>
        </w:rPr>
      </w:pPr>
      <w:r>
        <w:rPr>
          <w:spacing w:val="-4"/>
          <w:w w:val="95"/>
          <w:sz w:val="24"/>
        </w:rPr>
        <w:t>负责组织事故可能危及区域内的人员疏散、撤离至安全地带并清点现场人数，确保人     </w:t>
      </w:r>
      <w:r>
        <w:rPr>
          <w:sz w:val="24"/>
        </w:rPr>
        <w:t>员处于安全区域并向上级汇报；</w:t>
      </w:r>
    </w:p>
    <w:p>
      <w:pPr>
        <w:pStyle w:val="ListParagraph"/>
        <w:numPr>
          <w:ilvl w:val="0"/>
          <w:numId w:val="27"/>
        </w:numPr>
        <w:tabs>
          <w:tab w:pos="979" w:val="left" w:leader="none"/>
        </w:tabs>
        <w:spacing w:line="268" w:lineRule="auto" w:before="0" w:after="0"/>
        <w:ind w:left="774" w:right="1821" w:firstLine="0"/>
        <w:jc w:val="left"/>
        <w:rPr>
          <w:sz w:val="24"/>
        </w:rPr>
      </w:pPr>
      <w:r>
        <w:rPr>
          <w:spacing w:val="-1"/>
          <w:w w:val="95"/>
          <w:sz w:val="24"/>
        </w:rPr>
        <w:t>负责事故现场交通管制、维持秩序、事故现场警戒及人员撤离区域的保卫；     </w:t>
      </w:r>
      <w:r>
        <w:rPr>
          <w:sz w:val="24"/>
        </w:rPr>
        <w:t>c)参与事故调查处理。</w:t>
      </w:r>
    </w:p>
    <w:p>
      <w:pPr>
        <w:pStyle w:val="ListParagraph"/>
        <w:numPr>
          <w:ilvl w:val="0"/>
          <w:numId w:val="26"/>
        </w:numPr>
        <w:tabs>
          <w:tab w:pos="1041" w:val="left" w:leader="none"/>
        </w:tabs>
        <w:spacing w:line="417" w:lineRule="exact" w:before="0" w:after="0"/>
        <w:ind w:left="1040" w:right="0" w:hanging="267"/>
        <w:jc w:val="left"/>
        <w:rPr>
          <w:sz w:val="24"/>
        </w:rPr>
      </w:pPr>
      <w:r>
        <w:rPr>
          <w:sz w:val="24"/>
        </w:rPr>
        <w:t>通讯组及人员职责：</w:t>
      </w:r>
    </w:p>
    <w:p>
      <w:pPr>
        <w:pStyle w:val="ListParagraph"/>
        <w:numPr>
          <w:ilvl w:val="0"/>
          <w:numId w:val="28"/>
        </w:numPr>
        <w:tabs>
          <w:tab w:pos="974" w:val="left" w:leader="none"/>
        </w:tabs>
        <w:spacing w:line="240" w:lineRule="auto" w:before="49" w:after="0"/>
        <w:ind w:left="973" w:right="0" w:hanging="200"/>
        <w:jc w:val="left"/>
        <w:rPr>
          <w:sz w:val="24"/>
        </w:rPr>
      </w:pPr>
      <w:r>
        <w:rPr>
          <w:sz w:val="24"/>
        </w:rPr>
        <w:t>协助应急救援指挥部做好事故报警、情况通报，通讯联络及事故上报工作；</w:t>
      </w:r>
    </w:p>
    <w:p>
      <w:pPr>
        <w:pStyle w:val="ListParagraph"/>
        <w:numPr>
          <w:ilvl w:val="0"/>
          <w:numId w:val="28"/>
        </w:numPr>
        <w:tabs>
          <w:tab w:pos="979" w:val="left" w:leader="none"/>
        </w:tabs>
        <w:spacing w:line="268" w:lineRule="auto" w:before="50" w:after="0"/>
        <w:ind w:left="295" w:right="936" w:firstLine="479"/>
        <w:jc w:val="left"/>
        <w:rPr>
          <w:sz w:val="24"/>
        </w:rPr>
      </w:pPr>
      <w:r>
        <w:rPr>
          <w:spacing w:val="-5"/>
          <w:w w:val="95"/>
          <w:sz w:val="24"/>
        </w:rPr>
        <w:t>提供救援时所需的设备和负责安装必要的设施等，检查并警戒公司重要设备，提供临     </w:t>
      </w:r>
      <w:r>
        <w:rPr>
          <w:sz w:val="24"/>
        </w:rPr>
        <w:t>时应急救援通讯线路；</w:t>
      </w:r>
    </w:p>
    <w:p>
      <w:pPr>
        <w:pStyle w:val="ListParagraph"/>
        <w:numPr>
          <w:ilvl w:val="0"/>
          <w:numId w:val="28"/>
        </w:numPr>
        <w:tabs>
          <w:tab w:pos="960" w:val="left" w:leader="none"/>
        </w:tabs>
        <w:spacing w:line="268" w:lineRule="auto" w:before="0" w:after="0"/>
        <w:ind w:left="774" w:right="4954" w:firstLine="0"/>
        <w:jc w:val="left"/>
        <w:rPr>
          <w:sz w:val="24"/>
        </w:rPr>
      </w:pPr>
      <w:r>
        <w:rPr>
          <w:spacing w:val="-1"/>
          <w:sz w:val="24"/>
        </w:rPr>
        <w:t>向公司及上级相关部门传达、报告事故情况。</w:t>
      </w:r>
      <w:r>
        <w:rPr>
          <w:sz w:val="24"/>
        </w:rPr>
        <w:t>(4)救护组及人员职责：</w:t>
      </w:r>
    </w:p>
    <w:p>
      <w:pPr>
        <w:pStyle w:val="BodyText"/>
        <w:spacing w:line="268" w:lineRule="auto"/>
        <w:ind w:left="774" w:right="817"/>
      </w:pPr>
      <w:r>
        <w:rPr>
          <w:spacing w:val="-17"/>
          <w:w w:val="95"/>
        </w:rPr>
        <w:t>携带急救箱急救设施，在生命安全得到保证的前提下，负责事故现场人员与物资的抢救。      </w:t>
      </w:r>
      <w:r>
        <w:rPr>
          <w:spacing w:val="-7"/>
        </w:rPr>
        <w:t>当突发环境事件发生，依靠公司自身力量无法应对时，可向当地消防、公安、环保、应</w:t>
      </w:r>
    </w:p>
    <w:p>
      <w:pPr>
        <w:pStyle w:val="BodyText"/>
        <w:spacing w:line="417" w:lineRule="exact"/>
        <w:ind w:left="295"/>
      </w:pPr>
      <w:r>
        <w:rPr/>
        <w:t>急协作单位等部门请求支援，以便将事故造成的危害控制降至最低。</w:t>
      </w:r>
    </w:p>
    <w:p>
      <w:pPr>
        <w:pStyle w:val="ListParagraph"/>
        <w:numPr>
          <w:ilvl w:val="0"/>
          <w:numId w:val="29"/>
        </w:numPr>
        <w:tabs>
          <w:tab w:pos="1387" w:val="left" w:leader="none"/>
        </w:tabs>
        <w:spacing w:line="240" w:lineRule="auto" w:before="48" w:after="0"/>
        <w:ind w:left="1386" w:right="0" w:hanging="613"/>
        <w:jc w:val="left"/>
        <w:rPr>
          <w:sz w:val="24"/>
        </w:rPr>
      </w:pPr>
      <w:r>
        <w:rPr>
          <w:sz w:val="24"/>
        </w:rPr>
        <w:t>单位互助</w:t>
      </w:r>
    </w:p>
    <w:p>
      <w:pPr>
        <w:pStyle w:val="BodyText"/>
        <w:spacing w:line="268" w:lineRule="auto" w:before="50"/>
        <w:ind w:left="295" w:right="935" w:firstLine="479"/>
        <w:jc w:val="both"/>
      </w:pPr>
      <w:r>
        <w:rPr>
          <w:spacing w:val="-9"/>
          <w:w w:val="95"/>
        </w:rPr>
        <w:t>公司与邻近企业、村庄之间加强协作，企业间相互依存，互利互惠，在事故时，能够给     </w:t>
      </w:r>
      <w:r>
        <w:rPr>
          <w:spacing w:val="-11"/>
          <w:w w:val="95"/>
        </w:rPr>
        <w:t>予公司运输、人员、救治以及救援部分物资等方面的帮助。同时也能够依据救援需要，提供      </w:t>
      </w:r>
      <w:r>
        <w:rPr/>
        <w:t>其他相应支持，最大程度调动邻近企业、村庄的环境应急资源。</w:t>
      </w:r>
    </w:p>
    <w:p>
      <w:pPr>
        <w:pStyle w:val="ListParagraph"/>
        <w:numPr>
          <w:ilvl w:val="0"/>
          <w:numId w:val="29"/>
        </w:numPr>
        <w:tabs>
          <w:tab w:pos="1387" w:val="left" w:leader="none"/>
        </w:tabs>
        <w:spacing w:line="417" w:lineRule="exact" w:before="0" w:after="0"/>
        <w:ind w:left="1386" w:right="0" w:hanging="613"/>
        <w:jc w:val="left"/>
        <w:rPr>
          <w:sz w:val="24"/>
        </w:rPr>
      </w:pPr>
      <w:r>
        <w:rPr>
          <w:sz w:val="24"/>
        </w:rPr>
        <w:t>请求政府协调应急救援力量</w:t>
      </w:r>
    </w:p>
    <w:p>
      <w:pPr>
        <w:pStyle w:val="BodyText"/>
        <w:spacing w:line="268" w:lineRule="auto" w:before="49"/>
        <w:ind w:left="295" w:right="936" w:firstLine="479"/>
      </w:pPr>
      <w:r>
        <w:rPr>
          <w:spacing w:val="-8"/>
          <w:w w:val="95"/>
        </w:rPr>
        <w:t>当事故扩大化需要外部力量救援时，可以请求当地政府调动相关部门进行全力支持和救     </w:t>
      </w:r>
      <w:r>
        <w:rPr/>
        <w:t>护，主要参与单位有：</w:t>
      </w:r>
    </w:p>
    <w:p>
      <w:pPr>
        <w:pStyle w:val="BodyText"/>
        <w:spacing w:line="417" w:lineRule="exact"/>
        <w:ind w:left="774"/>
      </w:pPr>
      <w:r>
        <w:rPr/>
        <w:t>①公安部门：协助公司进行警戒，封锁相关要道，防止无关人员进入事故现场。</w:t>
      </w:r>
    </w:p>
    <w:p>
      <w:pPr>
        <w:pStyle w:val="BodyText"/>
        <w:spacing w:before="50"/>
        <w:ind w:left="774"/>
      </w:pPr>
      <w:r>
        <w:rPr/>
        <w:t>②消防大队：发生火灾事故时，进行灭火的救护。</w:t>
      </w:r>
    </w:p>
    <w:p>
      <w:pPr>
        <w:pStyle w:val="BodyText"/>
        <w:spacing w:before="50"/>
        <w:ind w:left="774"/>
      </w:pPr>
      <w:r>
        <w:rPr/>
        <w:t>③环保部门：提供事故时的实时监测和污染区的处理工作。</w:t>
      </w:r>
    </w:p>
    <w:p>
      <w:pPr>
        <w:pStyle w:val="BodyText"/>
        <w:spacing w:line="268" w:lineRule="auto" w:before="50"/>
        <w:ind w:left="295" w:right="935" w:firstLine="479"/>
      </w:pPr>
      <w:r>
        <w:rPr>
          <w:spacing w:val="-9"/>
          <w:w w:val="95"/>
        </w:rPr>
        <w:t>④应急管理部门：负责伤亡事故统计分析，组织协调重大事故的调查处理，负责事故的     </w:t>
      </w:r>
      <w:r>
        <w:rPr/>
        <w:t>批复结案。</w:t>
      </w:r>
    </w:p>
    <w:p>
      <w:pPr>
        <w:pStyle w:val="BodyText"/>
        <w:spacing w:line="268" w:lineRule="auto"/>
        <w:ind w:left="714" w:right="1501" w:firstLine="59"/>
      </w:pPr>
      <w:r>
        <w:rPr/>
        <w:t>⑤医疗单位：提供伤员、中毒救护的治疗服务和现场救护所需要的药品和人员。外部救援单位联系方式见表 3.2-2。</w:t>
      </w:r>
    </w:p>
    <w:p>
      <w:pPr>
        <w:pStyle w:val="Heading3"/>
        <w:spacing w:before="11"/>
        <w:ind w:left="3334"/>
      </w:pPr>
      <w:r>
        <w:rPr/>
        <w:pict>
          <v:shape style="position:absolute;margin-left:65.235359pt;margin-top:19.287048pt;width:484.95pt;height:49.8pt;mso-position-horizontal-relative:page;mso-position-vertical-relative:paragraph;z-index:25172992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94"/>
                    <w:gridCol w:w="3789"/>
                  </w:tblGrid>
                  <w:tr>
                    <w:trPr>
                      <w:trHeight w:val="483" w:hRule="atLeast"/>
                    </w:trPr>
                    <w:tc>
                      <w:tcPr>
                        <w:tcW w:w="5894" w:type="dxa"/>
                      </w:tcPr>
                      <w:p>
                        <w:pPr>
                          <w:pStyle w:val="TableParagraph"/>
                          <w:spacing w:before="77"/>
                          <w:ind w:left="1457" w:right="1447"/>
                          <w:jc w:val="center"/>
                          <w:rPr>
                            <w:sz w:val="21"/>
                          </w:rPr>
                        </w:pPr>
                        <w:r>
                          <w:rPr>
                            <w:sz w:val="21"/>
                          </w:rPr>
                          <w:t>单位</w:t>
                        </w:r>
                      </w:p>
                    </w:tc>
                    <w:tc>
                      <w:tcPr>
                        <w:tcW w:w="3789" w:type="dxa"/>
                      </w:tcPr>
                      <w:p>
                        <w:pPr>
                          <w:pStyle w:val="TableParagraph"/>
                          <w:spacing w:before="77"/>
                          <w:ind w:left="1143" w:right="1123"/>
                          <w:jc w:val="center"/>
                          <w:rPr>
                            <w:sz w:val="21"/>
                          </w:rPr>
                        </w:pPr>
                        <w:r>
                          <w:rPr>
                            <w:sz w:val="21"/>
                          </w:rPr>
                          <w:t>电话</w:t>
                        </w:r>
                      </w:p>
                    </w:tc>
                  </w:tr>
                  <w:tr>
                    <w:trPr>
                      <w:trHeight w:val="483" w:hRule="atLeast"/>
                    </w:trPr>
                    <w:tc>
                      <w:tcPr>
                        <w:tcW w:w="5894" w:type="dxa"/>
                      </w:tcPr>
                      <w:p>
                        <w:pPr>
                          <w:pStyle w:val="TableParagraph"/>
                          <w:spacing w:before="77"/>
                          <w:ind w:left="1457" w:right="1447"/>
                          <w:jc w:val="center"/>
                          <w:rPr>
                            <w:sz w:val="21"/>
                          </w:rPr>
                        </w:pPr>
                        <w:r>
                          <w:rPr>
                            <w:sz w:val="21"/>
                          </w:rPr>
                          <w:t>国家化学事故应急咨询服务热线</w:t>
                        </w:r>
                      </w:p>
                    </w:tc>
                    <w:tc>
                      <w:tcPr>
                        <w:tcW w:w="3789" w:type="dxa"/>
                      </w:tcPr>
                      <w:p>
                        <w:pPr>
                          <w:pStyle w:val="TableParagraph"/>
                          <w:spacing w:before="77"/>
                          <w:ind w:left="1144" w:right="1123"/>
                          <w:jc w:val="center"/>
                          <w:rPr>
                            <w:sz w:val="21"/>
                          </w:rPr>
                        </w:pPr>
                        <w:r>
                          <w:rPr>
                            <w:sz w:val="21"/>
                          </w:rPr>
                          <w:t>0631-83889090</w:t>
                        </w:r>
                      </w:p>
                    </w:tc>
                  </w:tr>
                </w:tbl>
                <w:p>
                  <w:pPr>
                    <w:pStyle w:val="BodyText"/>
                  </w:pPr>
                </w:p>
              </w:txbxContent>
            </v:textbox>
            <w10:wrap type="none"/>
          </v:shape>
        </w:pict>
      </w:r>
      <w:r>
        <w:rPr/>
        <w:t>表 3.2-2 外部应急救援联系电话</w:t>
      </w:r>
    </w:p>
    <w:p>
      <w:pPr>
        <w:spacing w:after="0"/>
        <w:sectPr>
          <w:pgSz w:w="11910" w:h="16840"/>
          <w:pgMar w:header="872" w:footer="611" w:top="1300" w:bottom="800" w:left="1120" w:right="80"/>
        </w:sectPr>
      </w:pPr>
    </w:p>
    <w:p>
      <w:pPr>
        <w:pStyle w:val="BodyText"/>
        <w:spacing w:before="7"/>
        <w:rPr>
          <w:rFonts w:ascii="微软雅黑"/>
          <w:b/>
          <w:sz w:val="5"/>
        </w:rPr>
      </w:pPr>
    </w:p>
    <w:tbl>
      <w:tblPr>
        <w:tblW w:w="0" w:type="auto"/>
        <w:jc w:val="left"/>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94"/>
        <w:gridCol w:w="3789"/>
      </w:tblGrid>
      <w:tr>
        <w:trPr>
          <w:trHeight w:val="483" w:hRule="atLeast"/>
        </w:trPr>
        <w:tc>
          <w:tcPr>
            <w:tcW w:w="5894" w:type="dxa"/>
          </w:tcPr>
          <w:p>
            <w:pPr>
              <w:pStyle w:val="TableParagraph"/>
              <w:spacing w:before="64"/>
              <w:ind w:left="1457" w:right="1447"/>
              <w:jc w:val="center"/>
              <w:rPr>
                <w:sz w:val="21"/>
              </w:rPr>
            </w:pPr>
            <w:r>
              <w:rPr>
                <w:sz w:val="21"/>
              </w:rPr>
              <w:t>区应急管理局</w:t>
            </w:r>
          </w:p>
        </w:tc>
        <w:tc>
          <w:tcPr>
            <w:tcW w:w="3789" w:type="dxa"/>
          </w:tcPr>
          <w:p>
            <w:pPr>
              <w:pStyle w:val="TableParagraph"/>
              <w:spacing w:before="64"/>
              <w:ind w:left="1144" w:right="1123"/>
              <w:jc w:val="center"/>
              <w:rPr>
                <w:sz w:val="21"/>
              </w:rPr>
            </w:pPr>
            <w:r>
              <w:rPr>
                <w:sz w:val="21"/>
              </w:rPr>
              <w:t>0631-8088602</w:t>
            </w:r>
          </w:p>
        </w:tc>
      </w:tr>
      <w:tr>
        <w:trPr>
          <w:trHeight w:val="483" w:hRule="atLeast"/>
        </w:trPr>
        <w:tc>
          <w:tcPr>
            <w:tcW w:w="5894" w:type="dxa"/>
          </w:tcPr>
          <w:p>
            <w:pPr>
              <w:pStyle w:val="TableParagraph"/>
              <w:spacing w:before="65"/>
              <w:ind w:left="1457" w:right="1447"/>
              <w:jc w:val="center"/>
              <w:rPr>
                <w:sz w:val="21"/>
              </w:rPr>
            </w:pPr>
            <w:r>
              <w:rPr>
                <w:sz w:val="21"/>
              </w:rPr>
              <w:t>火警</w:t>
            </w:r>
          </w:p>
        </w:tc>
        <w:tc>
          <w:tcPr>
            <w:tcW w:w="3789" w:type="dxa"/>
          </w:tcPr>
          <w:p>
            <w:pPr>
              <w:pStyle w:val="TableParagraph"/>
              <w:spacing w:before="65"/>
              <w:ind w:left="1144" w:right="1123"/>
              <w:jc w:val="center"/>
              <w:rPr>
                <w:sz w:val="21"/>
              </w:rPr>
            </w:pPr>
            <w:r>
              <w:rPr>
                <w:sz w:val="21"/>
              </w:rPr>
              <w:t>119</w:t>
            </w:r>
          </w:p>
        </w:tc>
      </w:tr>
      <w:tr>
        <w:trPr>
          <w:trHeight w:val="483" w:hRule="atLeast"/>
        </w:trPr>
        <w:tc>
          <w:tcPr>
            <w:tcW w:w="5894" w:type="dxa"/>
          </w:tcPr>
          <w:p>
            <w:pPr>
              <w:pStyle w:val="TableParagraph"/>
              <w:spacing w:before="65"/>
              <w:ind w:left="1457" w:right="1447"/>
              <w:jc w:val="center"/>
              <w:rPr>
                <w:sz w:val="21"/>
              </w:rPr>
            </w:pPr>
            <w:r>
              <w:rPr>
                <w:sz w:val="21"/>
              </w:rPr>
              <w:t>公安局</w:t>
            </w:r>
          </w:p>
        </w:tc>
        <w:tc>
          <w:tcPr>
            <w:tcW w:w="3789" w:type="dxa"/>
          </w:tcPr>
          <w:p>
            <w:pPr>
              <w:pStyle w:val="TableParagraph"/>
              <w:spacing w:before="65"/>
              <w:ind w:left="1144" w:right="1123"/>
              <w:jc w:val="center"/>
              <w:rPr>
                <w:sz w:val="21"/>
              </w:rPr>
            </w:pPr>
            <w:r>
              <w:rPr>
                <w:sz w:val="21"/>
              </w:rPr>
              <w:t>110</w:t>
            </w:r>
          </w:p>
        </w:tc>
      </w:tr>
      <w:tr>
        <w:trPr>
          <w:trHeight w:val="483" w:hRule="atLeast"/>
        </w:trPr>
        <w:tc>
          <w:tcPr>
            <w:tcW w:w="5894" w:type="dxa"/>
          </w:tcPr>
          <w:p>
            <w:pPr>
              <w:pStyle w:val="TableParagraph"/>
              <w:spacing w:before="66"/>
              <w:ind w:left="1457" w:right="1447"/>
              <w:jc w:val="center"/>
              <w:rPr>
                <w:sz w:val="21"/>
              </w:rPr>
            </w:pPr>
            <w:r>
              <w:rPr>
                <w:sz w:val="21"/>
              </w:rPr>
              <w:t>急救中心</w:t>
            </w:r>
          </w:p>
        </w:tc>
        <w:tc>
          <w:tcPr>
            <w:tcW w:w="3789" w:type="dxa"/>
          </w:tcPr>
          <w:p>
            <w:pPr>
              <w:pStyle w:val="TableParagraph"/>
              <w:spacing w:before="66"/>
              <w:ind w:left="1144" w:right="1123"/>
              <w:jc w:val="center"/>
              <w:rPr>
                <w:sz w:val="21"/>
              </w:rPr>
            </w:pPr>
            <w:r>
              <w:rPr>
                <w:color w:val="333333"/>
                <w:sz w:val="21"/>
              </w:rPr>
              <w:t>120</w:t>
            </w:r>
          </w:p>
        </w:tc>
      </w:tr>
    </w:tbl>
    <w:p>
      <w:pPr>
        <w:spacing w:line="307" w:lineRule="auto" w:before="59"/>
        <w:ind w:left="295" w:right="936" w:firstLine="419"/>
        <w:jc w:val="both"/>
        <w:rPr>
          <w:sz w:val="21"/>
        </w:rPr>
      </w:pPr>
      <w:r>
        <w:rPr>
          <w:sz w:val="21"/>
        </w:rPr>
        <w:t>注：由于公司目前无监测能力，因此发生突发环境事件时，需委托经省级环境保护主管部门认定的社会检测机构或环境保护主管部门所属环境监测机构对事故现场进行现场应急监测，对事故性质、参数与后果进行评估，为指挥部门提供决策依据。</w:t>
      </w:r>
    </w:p>
    <w:p>
      <w:pPr>
        <w:pStyle w:val="Heading1"/>
        <w:numPr>
          <w:ilvl w:val="0"/>
          <w:numId w:val="22"/>
        </w:numPr>
        <w:tabs>
          <w:tab w:pos="538" w:val="left" w:leader="none"/>
        </w:tabs>
        <w:spacing w:line="536" w:lineRule="exact" w:before="0" w:after="0"/>
        <w:ind w:left="538" w:right="0" w:hanging="243"/>
        <w:jc w:val="left"/>
      </w:pPr>
      <w:r>
        <w:rPr>
          <w:spacing w:val="2"/>
        </w:rPr>
        <w:t>预防与预警</w:t>
      </w:r>
    </w:p>
    <w:p>
      <w:pPr>
        <w:pStyle w:val="Heading2"/>
        <w:numPr>
          <w:ilvl w:val="1"/>
          <w:numId w:val="22"/>
        </w:numPr>
        <w:tabs>
          <w:tab w:pos="805" w:val="left" w:leader="none"/>
        </w:tabs>
        <w:spacing w:line="240" w:lineRule="auto" w:before="72" w:after="0"/>
        <w:ind w:left="804" w:right="0" w:hanging="510"/>
        <w:jc w:val="left"/>
      </w:pPr>
      <w:r>
        <w:rPr/>
        <w:t>预防与应急准备</w:t>
      </w:r>
    </w:p>
    <w:p>
      <w:pPr>
        <w:pStyle w:val="BodyText"/>
        <w:spacing w:before="96"/>
        <w:ind w:left="774"/>
      </w:pPr>
      <w:r>
        <w:rPr/>
        <w:t>公司采取的环境风险防控与应急措施情况如下：</w:t>
      </w:r>
    </w:p>
    <w:p>
      <w:pPr>
        <w:pStyle w:val="ListParagraph"/>
        <w:numPr>
          <w:ilvl w:val="0"/>
          <w:numId w:val="30"/>
        </w:numPr>
        <w:tabs>
          <w:tab w:pos="1394" w:val="left" w:leader="none"/>
        </w:tabs>
        <w:spacing w:line="268" w:lineRule="auto" w:before="50" w:after="0"/>
        <w:ind w:left="295" w:right="934" w:firstLine="479"/>
        <w:jc w:val="left"/>
        <w:rPr>
          <w:sz w:val="24"/>
        </w:rPr>
      </w:pPr>
      <w:r>
        <w:rPr>
          <w:spacing w:val="-1"/>
          <w:w w:val="95"/>
          <w:sz w:val="24"/>
        </w:rPr>
        <w:t>公司已按要求单独设置生产车间、办公室等，各建(构)筑物间距基本满足安全防    </w:t>
      </w:r>
      <w:r>
        <w:rPr>
          <w:sz w:val="24"/>
        </w:rPr>
        <w:t>范要求。厂区道路的布置满足《建筑设计防火规范》GB50016</w:t>
      </w:r>
      <w:r>
        <w:rPr>
          <w:spacing w:val="-6"/>
          <w:sz w:val="24"/>
        </w:rPr>
        <w:t> 的要求，并做到人货分流。</w:t>
      </w:r>
    </w:p>
    <w:p>
      <w:pPr>
        <w:pStyle w:val="ListParagraph"/>
        <w:numPr>
          <w:ilvl w:val="0"/>
          <w:numId w:val="30"/>
        </w:numPr>
        <w:tabs>
          <w:tab w:pos="1387" w:val="left" w:leader="none"/>
        </w:tabs>
        <w:spacing w:line="268" w:lineRule="auto" w:before="0" w:after="0"/>
        <w:ind w:left="295" w:right="815" w:firstLine="479"/>
        <w:jc w:val="left"/>
        <w:rPr>
          <w:sz w:val="24"/>
        </w:rPr>
      </w:pPr>
      <w:r>
        <w:rPr>
          <w:spacing w:val="-6"/>
          <w:sz w:val="24"/>
        </w:rPr>
        <w:t>公司严格按《爆炸和火灾危险环境电力设置设计规范》</w:t>
      </w:r>
      <w:r>
        <w:rPr>
          <w:sz w:val="24"/>
        </w:rPr>
        <w:t>GB50058</w:t>
      </w:r>
      <w:r>
        <w:rPr>
          <w:spacing w:val="-6"/>
          <w:sz w:val="24"/>
        </w:rPr>
        <w:t> 进行危险区域划</w:t>
      </w:r>
      <w:r>
        <w:rPr>
          <w:spacing w:val="-17"/>
          <w:w w:val="95"/>
          <w:sz w:val="24"/>
        </w:rPr>
        <w:t>分及电气设备材料的选型。生产过程中选用安全的设备，设备配套的阀门、仪表接头等密闭，      </w:t>
      </w:r>
      <w:r>
        <w:rPr>
          <w:sz w:val="24"/>
        </w:rPr>
        <w:t>基本无跑、冒、滴、漏现象。</w:t>
      </w:r>
    </w:p>
    <w:p>
      <w:pPr>
        <w:pStyle w:val="ListParagraph"/>
        <w:numPr>
          <w:ilvl w:val="0"/>
          <w:numId w:val="30"/>
        </w:numPr>
        <w:tabs>
          <w:tab w:pos="1387" w:val="left" w:leader="none"/>
        </w:tabs>
        <w:spacing w:line="417" w:lineRule="exact" w:before="0" w:after="0"/>
        <w:ind w:left="1386" w:right="0" w:hanging="613"/>
        <w:jc w:val="left"/>
        <w:rPr>
          <w:sz w:val="24"/>
        </w:rPr>
      </w:pPr>
      <w:r>
        <w:rPr>
          <w:sz w:val="24"/>
        </w:rPr>
        <w:t>厂区内设有灭火器、消防栓，布置在生产区。</w:t>
      </w:r>
    </w:p>
    <w:p>
      <w:pPr>
        <w:pStyle w:val="ListParagraph"/>
        <w:numPr>
          <w:ilvl w:val="0"/>
          <w:numId w:val="30"/>
        </w:numPr>
        <w:tabs>
          <w:tab w:pos="1387" w:val="left" w:leader="none"/>
        </w:tabs>
        <w:spacing w:line="268" w:lineRule="auto" w:before="49" w:after="0"/>
        <w:ind w:left="295" w:right="935" w:firstLine="479"/>
        <w:jc w:val="left"/>
        <w:rPr>
          <w:sz w:val="24"/>
        </w:rPr>
      </w:pPr>
      <w:r>
        <w:rPr>
          <w:spacing w:val="-1"/>
          <w:w w:val="95"/>
          <w:sz w:val="24"/>
        </w:rPr>
        <w:t>电气设计中防雷、防静电按防雷防静电规范要求，对使用易燃易爆介质的工艺设     </w:t>
      </w:r>
      <w:r>
        <w:rPr>
          <w:sz w:val="24"/>
        </w:rPr>
        <w:t>备及管道均作防静电接地处理。</w:t>
      </w:r>
    </w:p>
    <w:p>
      <w:pPr>
        <w:pStyle w:val="ListParagraph"/>
        <w:numPr>
          <w:ilvl w:val="0"/>
          <w:numId w:val="30"/>
        </w:numPr>
        <w:tabs>
          <w:tab w:pos="1387" w:val="left" w:leader="none"/>
        </w:tabs>
        <w:spacing w:line="417" w:lineRule="exact" w:before="0" w:after="0"/>
        <w:ind w:left="1386" w:right="0" w:hanging="613"/>
        <w:jc w:val="left"/>
        <w:rPr>
          <w:sz w:val="24"/>
        </w:rPr>
      </w:pPr>
      <w:r>
        <w:rPr>
          <w:sz w:val="24"/>
        </w:rPr>
        <w:t>化学品泄漏的风险防范措施：</w:t>
      </w:r>
    </w:p>
    <w:p>
      <w:pPr>
        <w:pStyle w:val="BodyText"/>
        <w:spacing w:line="268" w:lineRule="auto" w:before="50"/>
        <w:ind w:left="295" w:right="827" w:firstLine="479"/>
      </w:pPr>
      <w:r>
        <w:rPr>
          <w:spacing w:val="-1"/>
          <w:w w:val="95"/>
        </w:rPr>
        <w:t>①化学品贮存单位的主要负责人必须保证本单位危险化学品的安全管理符合有关法律、     </w:t>
      </w:r>
      <w:r>
        <w:rPr>
          <w:spacing w:val="-9"/>
        </w:rPr>
        <w:t>法规、规章的规定和国家标准的要求，并对本单位危险化学品的安全负责。主要负责人和安全管理人员，应当由有关主管部门对其安全生产知识和管理能力考核合格后，方可任职。</w:t>
      </w:r>
    </w:p>
    <w:p>
      <w:pPr>
        <w:pStyle w:val="BodyText"/>
        <w:spacing w:line="268" w:lineRule="auto"/>
        <w:ind w:left="295" w:right="935" w:firstLine="479"/>
        <w:jc w:val="both"/>
      </w:pPr>
      <w:r>
        <w:rPr>
          <w:spacing w:val="-9"/>
          <w:w w:val="95"/>
        </w:rPr>
        <w:t>②严格工艺管理，生产人员必须接受有关法律、法规、规章和安全知识专业技术、职业      </w:t>
      </w:r>
      <w:r>
        <w:rPr>
          <w:spacing w:val="-8"/>
          <w:w w:val="95"/>
        </w:rPr>
        <w:t>卫生防护和应急救援知识的培训，并经考核合格，方可上岗作业。严格按工艺规程进行操作      </w:t>
      </w:r>
      <w:r>
        <w:rPr/>
        <w:t>控制，杜绝误操作问题的发生。</w:t>
      </w:r>
    </w:p>
    <w:p>
      <w:pPr>
        <w:pStyle w:val="BodyText"/>
        <w:spacing w:line="268" w:lineRule="auto"/>
        <w:ind w:left="295" w:right="815" w:firstLine="479"/>
      </w:pPr>
      <w:r>
        <w:rPr>
          <w:spacing w:val="-14"/>
          <w:w w:val="95"/>
        </w:rPr>
        <w:t>③严格设备管理与维护，及时发现并消除设备隐患，严禁带病运转，确保装置实现安全。      </w:t>
      </w:r>
      <w:r>
        <w:rPr/>
        <w:t>运行化学品的贮存场所要设置通用报警装置，并保证在任何情况下处于正常使用状态。</w:t>
      </w:r>
    </w:p>
    <w:p>
      <w:pPr>
        <w:pStyle w:val="BodyText"/>
        <w:spacing w:line="268" w:lineRule="auto"/>
        <w:ind w:left="295" w:right="935" w:firstLine="479"/>
      </w:pPr>
      <w:r>
        <w:rPr>
          <w:spacing w:val="-8"/>
          <w:w w:val="95"/>
        </w:rPr>
        <w:t>④生产介质密闭操作，岗位注意通风，尽可能机械化、自动化无人近距离作业、必要时     </w:t>
      </w:r>
      <w:r>
        <w:rPr/>
        <w:t>提供安全淋浴和洗眼设施。</w:t>
      </w:r>
    </w:p>
    <w:p>
      <w:pPr>
        <w:pStyle w:val="BodyText"/>
        <w:spacing w:line="417" w:lineRule="exact"/>
        <w:ind w:left="774"/>
      </w:pPr>
      <w:r>
        <w:rPr/>
        <w:t>⑤企业在盐酸储罐区建设盐酸事故围堰 2 处，总容积为 20 m</w:t>
      </w:r>
      <w:r>
        <w:rPr>
          <w:vertAlign w:val="superscript"/>
        </w:rPr>
        <w:t>3</w:t>
      </w:r>
      <w:r>
        <w:rPr>
          <w:vertAlign w:val="baseline"/>
        </w:rPr>
        <w:t>。在化学品仓库内外建设</w:t>
      </w:r>
    </w:p>
    <w:p>
      <w:pPr>
        <w:spacing w:after="0" w:line="417" w:lineRule="exact"/>
        <w:sectPr>
          <w:pgSz w:w="11910" w:h="16840"/>
          <w:pgMar w:header="872" w:footer="611" w:top="1300" w:bottom="800" w:left="1120" w:right="80"/>
        </w:sectPr>
      </w:pPr>
    </w:p>
    <w:p>
      <w:pPr>
        <w:pStyle w:val="BodyText"/>
        <w:spacing w:before="131"/>
        <w:ind w:left="295"/>
      </w:pPr>
      <w:r>
        <w:rPr/>
        <w:t>导流槽。</w:t>
      </w:r>
    </w:p>
    <w:p>
      <w:pPr>
        <w:pStyle w:val="BodyText"/>
        <w:spacing w:line="268" w:lineRule="auto" w:before="50"/>
        <w:ind w:left="295" w:right="815" w:firstLine="479"/>
      </w:pPr>
      <w:r>
        <w:rPr>
          <w:spacing w:val="-14"/>
          <w:w w:val="95"/>
        </w:rPr>
        <w:t>⑥废水排放口进行了规范化建设，安装了铬、镍废水在线监控装置，并与环保部门联网。      </w:t>
      </w:r>
      <w:r>
        <w:rPr>
          <w:spacing w:val="-1"/>
        </w:rPr>
        <w:t>配备了重金属监测设备，建有 </w:t>
      </w:r>
      <w:r>
        <w:rPr/>
        <w:t>4</w:t>
      </w:r>
      <w:r>
        <w:rPr>
          <w:spacing w:val="-3"/>
        </w:rPr>
        <w:t> 个地下事故水池。</w:t>
      </w:r>
    </w:p>
    <w:p>
      <w:pPr>
        <w:pStyle w:val="ListParagraph"/>
        <w:numPr>
          <w:ilvl w:val="0"/>
          <w:numId w:val="30"/>
        </w:numPr>
        <w:tabs>
          <w:tab w:pos="1327" w:val="left" w:leader="none"/>
        </w:tabs>
        <w:spacing w:line="417" w:lineRule="exact" w:before="0" w:after="0"/>
        <w:ind w:left="1326" w:right="0" w:hanging="613"/>
        <w:jc w:val="left"/>
        <w:rPr>
          <w:sz w:val="24"/>
        </w:rPr>
      </w:pPr>
      <w:r>
        <w:rPr>
          <w:sz w:val="24"/>
        </w:rPr>
        <w:t>电镀槽中的电镀液泄漏事故防范措施：</w:t>
      </w:r>
    </w:p>
    <w:p>
      <w:pPr>
        <w:pStyle w:val="BodyText"/>
        <w:spacing w:before="50"/>
        <w:ind w:left="774"/>
      </w:pPr>
      <w:r>
        <w:rPr/>
        <w:t>镀槽中的电镀液若发生泄漏，会造成严重污染，其安全防范措施须引起重视。</w:t>
      </w:r>
    </w:p>
    <w:p>
      <w:pPr>
        <w:pStyle w:val="BodyText"/>
        <w:spacing w:line="268" w:lineRule="auto" w:before="49"/>
        <w:ind w:left="295" w:right="815" w:firstLine="479"/>
      </w:pPr>
      <w:r>
        <w:rPr>
          <w:spacing w:val="-9"/>
        </w:rPr>
        <w:t>①定期对电镀槽进行探伤、测厚，避免因腐蚀、老化或机械损伤等隐患存在而引发的泄</w:t>
      </w:r>
      <w:r>
        <w:rPr>
          <w:spacing w:val="-17"/>
          <w:w w:val="95"/>
        </w:rPr>
        <w:t>漏事故；对物料系统的阀门全部采用耐腐蚀的材质，每年大修时全部拆下更换，并采用阀门，      </w:t>
      </w:r>
      <w:r>
        <w:rPr/>
        <w:t>以备万一情况下倒槽急需。</w:t>
      </w:r>
    </w:p>
    <w:p>
      <w:pPr>
        <w:pStyle w:val="BodyText"/>
        <w:spacing w:line="268" w:lineRule="auto"/>
        <w:ind w:left="295" w:right="815" w:firstLine="479"/>
      </w:pPr>
      <w:r>
        <w:rPr>
          <w:spacing w:val="-6"/>
          <w:w w:val="95"/>
        </w:rPr>
        <w:t>②发生泄漏时，应采取处理措施：</w:t>
      </w:r>
      <w:r>
        <w:rPr>
          <w:spacing w:val="-15"/>
          <w:w w:val="95"/>
        </w:rPr>
        <w:t>1</w:t>
      </w:r>
      <w:r>
        <w:rPr>
          <w:spacing w:val="-10"/>
          <w:w w:val="95"/>
        </w:rPr>
        <w:t>、佩戴适宜的保护器具，确认泄漏部位及泄漏程度，     </w:t>
      </w:r>
      <w:r>
        <w:rPr>
          <w:spacing w:val="1"/>
        </w:rPr>
        <w:t>采取相应的处理措施。</w:t>
      </w:r>
      <w:r>
        <w:rPr>
          <w:spacing w:val="3"/>
        </w:rPr>
        <w:t>2</w:t>
      </w:r>
      <w:r>
        <w:rPr/>
        <w:t>、利用备用的倒槽设施，立即进行处理，减少泄漏量。</w:t>
      </w:r>
      <w:r>
        <w:rPr>
          <w:spacing w:val="3"/>
        </w:rPr>
        <w:t>3</w:t>
      </w:r>
      <w:r>
        <w:rPr/>
        <w:t>、当泄漏</w:t>
      </w:r>
      <w:r>
        <w:rPr>
          <w:spacing w:val="-9"/>
        </w:rPr>
        <w:t>十分严重，并判定为危险时，要迅速警告附近单位及居民，并确定风向和扩散状态，以利于避难。</w:t>
      </w:r>
    </w:p>
    <w:p>
      <w:pPr>
        <w:pStyle w:val="ListParagraph"/>
        <w:numPr>
          <w:ilvl w:val="0"/>
          <w:numId w:val="30"/>
        </w:numPr>
        <w:tabs>
          <w:tab w:pos="1387" w:val="left" w:leader="none"/>
        </w:tabs>
        <w:spacing w:line="416" w:lineRule="exact" w:before="0" w:after="0"/>
        <w:ind w:left="1386" w:right="0" w:hanging="613"/>
        <w:jc w:val="left"/>
        <w:rPr>
          <w:sz w:val="24"/>
        </w:rPr>
      </w:pPr>
      <w:r>
        <w:rPr>
          <w:sz w:val="24"/>
        </w:rPr>
        <w:t>泄漏及管线破裂故障的风险防范措施</w:t>
      </w:r>
    </w:p>
    <w:p>
      <w:pPr>
        <w:pStyle w:val="BodyText"/>
        <w:spacing w:line="268" w:lineRule="auto" w:before="49"/>
        <w:ind w:left="295" w:right="935" w:firstLine="479"/>
        <w:jc w:val="both"/>
      </w:pPr>
      <w:r>
        <w:rPr>
          <w:spacing w:val="-7"/>
          <w:w w:val="95"/>
        </w:rPr>
        <w:t>厂区内根据排水情况建设雨污分流管道，在与外部管网连接处设一总控阀门，化学品罐     </w:t>
      </w:r>
      <w:r>
        <w:rPr>
          <w:spacing w:val="-4"/>
        </w:rPr>
        <w:t>区前 </w:t>
      </w:r>
      <w:r>
        <w:rPr/>
        <w:t>5</w:t>
      </w:r>
      <w:r>
        <w:rPr>
          <w:spacing w:val="-2"/>
        </w:rPr>
        <w:t> 分钟初期雨水先进入厂内污水处理厂处理后才能排放。后期雨水正常状态下排到外</w:t>
      </w:r>
      <w:r>
        <w:rPr>
          <w:spacing w:val="-10"/>
          <w:w w:val="95"/>
        </w:rPr>
        <w:t>部环境。泄漏事故发生后，保证能在第一时间通过总控阀进行切换。闸门处有明显标志，当      </w:t>
      </w:r>
      <w:r>
        <w:rPr>
          <w:spacing w:val="-8"/>
          <w:w w:val="95"/>
        </w:rPr>
        <w:t>各事故池达到临界水位时，监管人立即通知环保应急领导小组和环保部门。领导小组安排应      </w:t>
      </w:r>
      <w:r>
        <w:rPr>
          <w:spacing w:val="-10"/>
          <w:w w:val="95"/>
        </w:rPr>
        <w:t>急工作，及时切断水源，并对泄漏出来的废水进行严格的物理、化学达标处理，必要时对污      </w:t>
      </w:r>
      <w:r>
        <w:rPr>
          <w:spacing w:val="-9"/>
          <w:w w:val="95"/>
        </w:rPr>
        <w:t>染区域进行隔离，将受污染区域的污泥外运处理，把废水的危害降到最低。同时对泄漏原因      </w:t>
      </w:r>
      <w:r>
        <w:rPr>
          <w:spacing w:val="-12"/>
          <w:w w:val="95"/>
        </w:rPr>
        <w:t>进行排查，加紧维修管线，确认无泄漏后再恢复废水排放。对于收集的化学水要处理后达标      排放，或将其外运，进行无害化处理，凡属于危险废物的一律交由有危废处理资质的单位处      </w:t>
      </w:r>
      <w:r>
        <w:rPr/>
        <w:t>理。</w:t>
      </w:r>
    </w:p>
    <w:p>
      <w:pPr>
        <w:pStyle w:val="ListParagraph"/>
        <w:numPr>
          <w:ilvl w:val="0"/>
          <w:numId w:val="30"/>
        </w:numPr>
        <w:tabs>
          <w:tab w:pos="1387" w:val="left" w:leader="none"/>
        </w:tabs>
        <w:spacing w:line="414" w:lineRule="exact" w:before="0" w:after="0"/>
        <w:ind w:left="1386" w:right="0" w:hanging="613"/>
        <w:jc w:val="left"/>
        <w:rPr>
          <w:sz w:val="24"/>
        </w:rPr>
      </w:pPr>
      <w:r>
        <w:rPr>
          <w:sz w:val="24"/>
        </w:rPr>
        <w:t>废气处理设施风险防范措施：</w:t>
      </w:r>
    </w:p>
    <w:p>
      <w:pPr>
        <w:pStyle w:val="BodyText"/>
        <w:spacing w:line="268" w:lineRule="auto" w:before="50"/>
        <w:ind w:left="295" w:right="935" w:firstLine="479"/>
      </w:pPr>
      <w:r>
        <w:rPr>
          <w:spacing w:val="-6"/>
          <w:w w:val="95"/>
        </w:rPr>
        <w:t>①确保各类酸雾净化塔及相应的吸风排风系统工艺、设备材质方面质量，定期检查、修     </w:t>
      </w:r>
      <w:r>
        <w:rPr/>
        <w:t>护设施，确保大气处理系统无故障运行。</w:t>
      </w:r>
    </w:p>
    <w:p>
      <w:pPr>
        <w:pStyle w:val="BodyText"/>
        <w:spacing w:line="268" w:lineRule="auto"/>
        <w:ind w:left="295" w:right="935" w:firstLine="479"/>
        <w:jc w:val="both"/>
      </w:pPr>
      <w:r>
        <w:rPr>
          <w:spacing w:val="-6"/>
          <w:w w:val="95"/>
        </w:rPr>
        <w:t>②废气处理装置应尽量设置检测报警器系统，以监视装置废气的泄漏情况，以全面监视     和控制生产装置的废气排放并及时检测其泄漏情况，保证设备的平稳操作和安全生产。并在      </w:t>
      </w:r>
      <w:r>
        <w:rPr>
          <w:spacing w:val="-10"/>
          <w:w w:val="95"/>
        </w:rPr>
        <w:t>系统配置时，充分考虑系统的硬件、软件的可靠性、主流型和先进性，使用的监控系统不仅      </w:t>
      </w:r>
      <w:r>
        <w:rPr/>
        <w:t>能适应现阶段的要求，而且能为以后实施高级控制和网络管理创造条件。</w:t>
      </w:r>
    </w:p>
    <w:p>
      <w:pPr>
        <w:pStyle w:val="BodyText"/>
        <w:spacing w:line="268" w:lineRule="auto"/>
        <w:ind w:left="295" w:right="935" w:firstLine="479"/>
      </w:pPr>
      <w:r>
        <w:rPr>
          <w:spacing w:val="-7"/>
          <w:w w:val="95"/>
        </w:rPr>
        <w:t>③事故时根据具体情况采取喷淋、吸附、吸收等措施并将喷淋水导入化学水事故池，并      </w:t>
      </w:r>
      <w:r>
        <w:rPr>
          <w:spacing w:val="-8"/>
          <w:w w:val="95"/>
        </w:rPr>
        <w:t>要进行处理达标后才能排放。使用后的吸附、吸收材料放至危险废物储存场所。吸附、吸收</w:t>
      </w:r>
    </w:p>
    <w:p>
      <w:pPr>
        <w:spacing w:after="0" w:line="268" w:lineRule="auto"/>
        <w:sectPr>
          <w:pgSz w:w="11910" w:h="16840"/>
          <w:pgMar w:header="872" w:footer="611" w:top="1300" w:bottom="800" w:left="1120" w:right="80"/>
        </w:sectPr>
      </w:pPr>
    </w:p>
    <w:p>
      <w:pPr>
        <w:pStyle w:val="BodyText"/>
        <w:spacing w:line="268" w:lineRule="auto" w:before="131"/>
        <w:ind w:left="295" w:right="935"/>
        <w:jc w:val="both"/>
      </w:pPr>
      <w:r>
        <w:rPr>
          <w:spacing w:val="-7"/>
          <w:w w:val="95"/>
        </w:rPr>
        <w:t>材料平时要有专入负责保管和更新，保证在有效期内使用。一旦发生废气泄漏事故，首先应      </w:t>
      </w:r>
      <w:r>
        <w:rPr>
          <w:spacing w:val="-9"/>
          <w:w w:val="95"/>
        </w:rPr>
        <w:t>切断废气来源，必要时对人员进行疏散和隔离，同时加紧时间查找泄漏原因，及时维修，直      </w:t>
      </w:r>
      <w:r>
        <w:rPr/>
        <w:t>至确认一切正常后，再恢复废气处理达标排放。</w:t>
      </w:r>
    </w:p>
    <w:p>
      <w:pPr>
        <w:pStyle w:val="BodyText"/>
        <w:spacing w:line="268" w:lineRule="auto"/>
        <w:ind w:left="295" w:right="816" w:firstLine="479"/>
      </w:pPr>
      <w:r>
        <w:rPr>
          <w:spacing w:val="-11"/>
          <w:w w:val="95"/>
        </w:rPr>
        <w:t>④酸雾净化塔及相应的吸风排风系统损坏，短时间无法修复情况下，要停产维修或更换，      </w:t>
      </w:r>
      <w:r>
        <w:rPr/>
        <w:t>直至设施正常运行方可恢复生产。</w:t>
      </w:r>
    </w:p>
    <w:p>
      <w:pPr>
        <w:pStyle w:val="ListParagraph"/>
        <w:numPr>
          <w:ilvl w:val="0"/>
          <w:numId w:val="30"/>
        </w:numPr>
        <w:tabs>
          <w:tab w:pos="1387" w:val="left" w:leader="none"/>
        </w:tabs>
        <w:spacing w:line="417" w:lineRule="exact" w:before="0" w:after="0"/>
        <w:ind w:left="1386" w:right="0" w:hanging="613"/>
        <w:jc w:val="left"/>
        <w:rPr>
          <w:sz w:val="24"/>
        </w:rPr>
      </w:pPr>
      <w:r>
        <w:rPr>
          <w:sz w:val="24"/>
        </w:rPr>
        <w:t>污水处理站风险防范措施：</w:t>
      </w:r>
    </w:p>
    <w:p>
      <w:pPr>
        <w:pStyle w:val="BodyText"/>
        <w:spacing w:line="268" w:lineRule="auto" w:before="49"/>
        <w:ind w:left="295" w:right="815" w:firstLine="479"/>
      </w:pPr>
      <w:r>
        <w:rPr>
          <w:spacing w:val="-12"/>
          <w:w w:val="95"/>
        </w:rPr>
        <w:t>①确保污水处理站各类建筑构物、处理工艺、设备材质方面质量，定期检查、修护设施，      </w:t>
      </w:r>
      <w:r>
        <w:rPr/>
        <w:t>确保污水处理系统无故障运行。</w:t>
      </w:r>
    </w:p>
    <w:p>
      <w:pPr>
        <w:pStyle w:val="BodyText"/>
        <w:spacing w:line="417" w:lineRule="exact"/>
        <w:ind w:left="774"/>
      </w:pPr>
      <w:r>
        <w:rPr/>
        <w:t>②污水处理调节池在设计上要留有足够空间，可作为事故水池。</w:t>
      </w:r>
    </w:p>
    <w:p>
      <w:pPr>
        <w:pStyle w:val="BodyText"/>
        <w:spacing w:line="268" w:lineRule="auto" w:before="49"/>
        <w:ind w:left="295" w:right="935" w:firstLine="479"/>
      </w:pPr>
      <w:r>
        <w:rPr>
          <w:spacing w:val="-9"/>
          <w:w w:val="95"/>
        </w:rPr>
        <w:t>③污水处理系统损坏，短时间无法修复情况下，要停产维修，直至设施正常运行方可恢     </w:t>
      </w:r>
      <w:r>
        <w:rPr/>
        <w:t>复生产。</w:t>
      </w:r>
    </w:p>
    <w:p>
      <w:pPr>
        <w:pStyle w:val="ListParagraph"/>
        <w:numPr>
          <w:ilvl w:val="0"/>
          <w:numId w:val="30"/>
        </w:numPr>
        <w:tabs>
          <w:tab w:pos="1519" w:val="left" w:leader="none"/>
        </w:tabs>
        <w:spacing w:line="417" w:lineRule="exact" w:before="0" w:after="0"/>
        <w:ind w:left="1518" w:right="0" w:hanging="745"/>
        <w:jc w:val="left"/>
        <w:rPr>
          <w:sz w:val="24"/>
        </w:rPr>
      </w:pPr>
      <w:r>
        <w:rPr>
          <w:sz w:val="24"/>
        </w:rPr>
        <w:t>其他风险防范措施：</w:t>
      </w:r>
    </w:p>
    <w:p>
      <w:pPr>
        <w:pStyle w:val="BodyText"/>
        <w:spacing w:line="268" w:lineRule="auto" w:before="50"/>
        <w:ind w:left="295" w:right="827" w:firstLine="479"/>
      </w:pPr>
      <w:r>
        <w:rPr>
          <w:spacing w:val="-7"/>
        </w:rPr>
        <w:t>①渗漏风险防范措施：经常性检查生产设施，发现跑、冒、滴、漏及时处理。厂区设置</w:t>
      </w:r>
      <w:r>
        <w:rPr>
          <w:spacing w:val="-13"/>
        </w:rPr>
        <w:t>浅层地下水监测井，并长期、定时监测，发现水井异常，或出现与本项目有关特殊污染物浓</w:t>
      </w:r>
      <w:r>
        <w:rPr>
          <w:spacing w:val="-14"/>
          <w:w w:val="95"/>
        </w:rPr>
        <w:t>度增加，则立即查找原因，并解决问题，防止污染扩散。如果发现对浅层地下水造成污染，      </w:t>
      </w:r>
      <w:r>
        <w:rPr/>
        <w:t>则立即停产治理，直至消除污染隐患。</w:t>
      </w:r>
    </w:p>
    <w:p>
      <w:pPr>
        <w:pStyle w:val="BodyText"/>
        <w:spacing w:line="268" w:lineRule="auto"/>
        <w:ind w:left="295" w:right="935" w:firstLine="479"/>
        <w:jc w:val="both"/>
      </w:pPr>
      <w:r>
        <w:rPr>
          <w:spacing w:val="-11"/>
          <w:w w:val="95"/>
        </w:rPr>
        <w:t>②重金属富集防范措施：地方政府及环保行政主管部门通过行业发展规划和总量控制限     </w:t>
      </w:r>
      <w:r>
        <w:rPr>
          <w:spacing w:val="-8"/>
          <w:w w:val="95"/>
        </w:rPr>
        <w:t>制重金属类污染物外排，降低重金属类富集的风险。总平面布置根据厂房的功能，尽量合并      </w:t>
      </w:r>
      <w:r>
        <w:rPr>
          <w:spacing w:val="-10"/>
          <w:w w:val="95"/>
        </w:rPr>
        <w:t>或毗邻，充分考虑建筑物的防火间距、安全疏散以及自然条件等因素，确保其符合国家的有      关规定。具有化学灼伤危险的作业区，应设计洗眼器、淋洗器等安全防护措施，并在装置区      </w:t>
      </w:r>
      <w:r>
        <w:rPr/>
        <w:t>设置救护箱。工作人员配备必要的个人防护用品。</w:t>
      </w:r>
    </w:p>
    <w:p>
      <w:pPr>
        <w:pStyle w:val="BodyText"/>
        <w:spacing w:line="268" w:lineRule="auto"/>
        <w:ind w:left="295" w:right="815" w:firstLine="479"/>
      </w:pPr>
      <w:r>
        <w:rPr>
          <w:spacing w:val="-6"/>
        </w:rPr>
        <w:t>③危险化学品贮运安全防范措施：酸溶液存储不得与爆炸物、氧化剂、稻草、油脂、木</w:t>
      </w:r>
      <w:r>
        <w:rPr>
          <w:spacing w:val="-9"/>
        </w:rPr>
        <w:t>屑等有机物混放。运输时应按交通部</w:t>
      </w:r>
      <w:r>
        <w:rPr>
          <w:w w:val="280"/>
        </w:rPr>
        <w:t>“</w:t>
      </w:r>
      <w:r>
        <w:rPr/>
        <w:t>危险货物运输规则</w:t>
      </w:r>
      <w:r>
        <w:rPr>
          <w:w w:val="280"/>
        </w:rPr>
        <w:t>”</w:t>
      </w:r>
      <w:r>
        <w:rPr>
          <w:spacing w:val="-9"/>
        </w:rPr>
        <w:t>办理。装卸时要轻拿轻放，禁止</w:t>
      </w:r>
      <w:r>
        <w:rPr>
          <w:spacing w:val="-18"/>
          <w:w w:val="95"/>
        </w:rPr>
        <w:t>溜放碰撞，防止包装破裂。在装卸过程中，应尽量采用机械化，并加强操作人员的防护措施。      </w:t>
      </w:r>
      <w:r>
        <w:rPr>
          <w:spacing w:val="-5"/>
        </w:rPr>
        <w:t>酸储罐的使用及储罐之间的安全间距均应符合有关规定。地面进行防渗处理，根据需要设雾</w:t>
      </w:r>
      <w:r>
        <w:rPr>
          <w:spacing w:val="-12"/>
        </w:rPr>
        <w:t>状水、黄砂、二氧化碳灭火器，不可用高压柱状水枪，同时还要配备便携式检漏报警器用于</w:t>
      </w:r>
      <w:r>
        <w:rPr>
          <w:spacing w:val="-12"/>
          <w:w w:val="95"/>
        </w:rPr>
        <w:t>巡视检测，预防液体泄漏事故的发生。危险化学品的输送管道的连接采用焊接或法兰连接，    </w:t>
      </w:r>
      <w:r>
        <w:rPr>
          <w:spacing w:val="-16"/>
        </w:rPr>
        <w:t>法兰连接使用垫片的材质应与输送介质的性质相适应，不应使用易受到输送物溶解、腐蚀的</w:t>
      </w:r>
      <w:r>
        <w:rPr>
          <w:spacing w:val="-12"/>
        </w:rPr>
        <w:t>材料。作业现场物料输送管道，应涂刷安全标准色，并标明物料名称和走向标志。化学危险</w:t>
      </w:r>
      <w:r>
        <w:rPr>
          <w:spacing w:val="-21"/>
          <w:w w:val="95"/>
        </w:rPr>
        <w:t>品委托具有危险化学品运输资质的单位承担。时，必须随车携带包括危险化学品名称、数量、      </w:t>
      </w:r>
      <w:r>
        <w:rPr/>
        <w:t>危害性、运输始发地、目的地、运输路线等内容的资料。</w:t>
      </w:r>
    </w:p>
    <w:p>
      <w:pPr>
        <w:spacing w:after="0" w:line="268" w:lineRule="auto"/>
        <w:sectPr>
          <w:pgSz w:w="11910" w:h="16840"/>
          <w:pgMar w:header="872" w:footer="611" w:top="1300" w:bottom="800" w:left="1120" w:right="80"/>
        </w:sectPr>
      </w:pPr>
    </w:p>
    <w:p>
      <w:pPr>
        <w:pStyle w:val="BodyText"/>
        <w:spacing w:before="16"/>
        <w:rPr>
          <w:sz w:val="6"/>
        </w:rPr>
      </w:pPr>
    </w:p>
    <w:p>
      <w:pPr>
        <w:pStyle w:val="Heading2"/>
        <w:numPr>
          <w:ilvl w:val="1"/>
          <w:numId w:val="22"/>
        </w:numPr>
        <w:tabs>
          <w:tab w:pos="735" w:val="left" w:leader="none"/>
        </w:tabs>
        <w:spacing w:line="240" w:lineRule="auto" w:before="22" w:after="0"/>
        <w:ind w:left="734" w:right="0" w:hanging="440"/>
        <w:jc w:val="left"/>
      </w:pPr>
      <w:r>
        <w:rPr/>
        <w:t>预警</w:t>
      </w:r>
    </w:p>
    <w:p>
      <w:pPr>
        <w:pStyle w:val="ListParagraph"/>
        <w:numPr>
          <w:ilvl w:val="2"/>
          <w:numId w:val="31"/>
        </w:numPr>
        <w:tabs>
          <w:tab w:pos="842" w:val="left" w:leader="none"/>
        </w:tabs>
        <w:spacing w:line="240" w:lineRule="auto" w:before="96" w:after="0"/>
        <w:ind w:left="841" w:right="0" w:hanging="547"/>
        <w:jc w:val="left"/>
        <w:rPr>
          <w:sz w:val="24"/>
        </w:rPr>
      </w:pPr>
      <w:r>
        <w:rPr>
          <w:sz w:val="24"/>
        </w:rPr>
        <w:t>预警条件</w:t>
      </w:r>
    </w:p>
    <w:p>
      <w:pPr>
        <w:pStyle w:val="BodyText"/>
        <w:spacing w:before="134"/>
        <w:ind w:left="295" w:firstLine="479"/>
      </w:pPr>
      <w:r>
        <w:rPr/>
        <w:t>按照早发现、早报告、早处置的原则，若收集到有限信息证明突发环境污染事件即将发</w:t>
      </w:r>
    </w:p>
    <w:p>
      <w:pPr>
        <w:pStyle w:val="BodyText"/>
        <w:spacing w:line="290" w:lineRule="auto" w:before="203"/>
        <w:ind w:left="295" w:right="827"/>
        <w:jc w:val="both"/>
      </w:pPr>
      <w:r>
        <w:rPr>
          <w:spacing w:val="-7"/>
        </w:rPr>
        <w:t>生或发生的可能性增大，现场人员应立即报告公司应急管理办公室，报告内容包括事件可能</w:t>
      </w:r>
      <w:r>
        <w:rPr>
          <w:spacing w:val="-12"/>
        </w:rPr>
        <w:t>发生的时间、地点及危害情况，临时采取的应急处置措施，应急管理办公室接报后立即组织</w:t>
      </w:r>
      <w:r>
        <w:rPr>
          <w:spacing w:val="-13"/>
          <w:w w:val="95"/>
        </w:rPr>
        <w:t>人员到达现场，同时将可能发生的事件报告应急救援指挥小组，由指挥小组决定预警等级，</w:t>
      </w:r>
    </w:p>
    <w:p>
      <w:pPr>
        <w:pStyle w:val="BodyText"/>
        <w:spacing w:line="378" w:lineRule="exact"/>
        <w:ind w:left="295"/>
      </w:pPr>
      <w:r>
        <w:rPr>
          <w:w w:val="95"/>
        </w:rPr>
        <w:t>采取相应的预警措施。</w:t>
      </w:r>
    </w:p>
    <w:p>
      <w:pPr>
        <w:pStyle w:val="ListParagraph"/>
        <w:numPr>
          <w:ilvl w:val="2"/>
          <w:numId w:val="31"/>
        </w:numPr>
        <w:tabs>
          <w:tab w:pos="842" w:val="left" w:leader="none"/>
        </w:tabs>
        <w:spacing w:line="240" w:lineRule="auto" w:before="50" w:after="0"/>
        <w:ind w:left="841" w:right="0" w:hanging="547"/>
        <w:jc w:val="left"/>
        <w:rPr>
          <w:sz w:val="24"/>
        </w:rPr>
      </w:pPr>
      <w:r>
        <w:rPr>
          <w:w w:val="95"/>
          <w:sz w:val="24"/>
        </w:rPr>
        <w:t>预警分级</w:t>
      </w:r>
    </w:p>
    <w:p>
      <w:pPr>
        <w:pStyle w:val="BodyText"/>
        <w:spacing w:line="268" w:lineRule="auto" w:before="49"/>
        <w:ind w:left="295" w:right="936" w:firstLine="479"/>
      </w:pPr>
      <w:r>
        <w:rPr>
          <w:spacing w:val="-10"/>
          <w:w w:val="95"/>
        </w:rPr>
        <w:t>预警信息管理：按照早发现、早报告、早处置的原则，预测可能发生的情况，及时上报     </w:t>
      </w:r>
      <w:r>
        <w:rPr/>
        <w:t>应急救援指挥部，并通报给相关部门。</w:t>
      </w:r>
    </w:p>
    <w:p>
      <w:pPr>
        <w:pStyle w:val="BodyText"/>
        <w:spacing w:line="268" w:lineRule="auto"/>
        <w:ind w:left="295" w:right="935" w:firstLine="479"/>
        <w:jc w:val="both"/>
      </w:pPr>
      <w:r>
        <w:rPr>
          <w:spacing w:val="-9"/>
          <w:w w:val="95"/>
        </w:rPr>
        <w:t>接到预警电话后，应准确掌握时间的相关信息：事件的类型、发生事件地点，事件的原      </w:t>
      </w:r>
      <w:r>
        <w:rPr>
          <w:spacing w:val="-12"/>
          <w:w w:val="95"/>
        </w:rPr>
        <w:t>因、性质、范围、初步判定的严重程度、事件对公司的影响程度、已采取的措施和其他相应      </w:t>
      </w:r>
      <w:r>
        <w:rPr/>
        <w:t>对策、报告部门通信人员以及联系方式等。</w:t>
      </w:r>
    </w:p>
    <w:p>
      <w:pPr>
        <w:pStyle w:val="BodyText"/>
        <w:spacing w:line="268" w:lineRule="auto"/>
        <w:ind w:left="295" w:right="936" w:firstLine="479"/>
        <w:jc w:val="both"/>
      </w:pPr>
      <w:r>
        <w:rPr>
          <w:spacing w:val="-9"/>
        </w:rPr>
        <w:t>依据突发事故即将造成的危害程度、发展情况和紧迫性等因素，由低到高划分为一般(Ⅳ </w:t>
      </w:r>
      <w:r>
        <w:rPr>
          <w:w w:val="99"/>
        </w:rPr>
        <w:t>级</w:t>
      </w:r>
      <w:r>
        <w:rPr>
          <w:w w:val="83"/>
        </w:rPr>
        <w:t>)</w:t>
      </w:r>
      <w:r>
        <w:rPr>
          <w:spacing w:val="-6"/>
          <w:w w:val="99"/>
        </w:rPr>
        <w:t>、较重</w:t>
      </w:r>
      <w:r>
        <w:rPr>
          <w:spacing w:val="1"/>
          <w:w w:val="83"/>
        </w:rPr>
        <w:t>(</w:t>
      </w:r>
      <w:r>
        <w:rPr>
          <w:w w:val="119"/>
        </w:rPr>
        <w:t>Ⅲ</w:t>
      </w:r>
      <w:r>
        <w:rPr>
          <w:w w:val="99"/>
        </w:rPr>
        <w:t>级</w:t>
      </w:r>
      <w:r>
        <w:rPr>
          <w:w w:val="83"/>
        </w:rPr>
        <w:t>)</w:t>
      </w:r>
      <w:r>
        <w:rPr>
          <w:spacing w:val="-6"/>
          <w:w w:val="99"/>
        </w:rPr>
        <w:t>、严重</w:t>
      </w:r>
      <w:r>
        <w:rPr>
          <w:w w:val="83"/>
        </w:rPr>
        <w:t>(</w:t>
      </w:r>
      <w:r>
        <w:rPr>
          <w:w w:val="179"/>
        </w:rPr>
        <w:t>Ⅱ</w:t>
      </w:r>
      <w:r>
        <w:rPr>
          <w:w w:val="99"/>
        </w:rPr>
        <w:t>级</w:t>
      </w:r>
      <w:r>
        <w:rPr>
          <w:w w:val="83"/>
        </w:rPr>
        <w:t>)</w:t>
      </w:r>
      <w:r>
        <w:rPr>
          <w:spacing w:val="-4"/>
          <w:w w:val="99"/>
        </w:rPr>
        <w:t>、特别严重</w:t>
      </w:r>
      <w:r>
        <w:rPr>
          <w:w w:val="83"/>
        </w:rPr>
        <w:t>(</w:t>
      </w:r>
      <w:r>
        <w:rPr>
          <w:w w:val="359"/>
        </w:rPr>
        <w:t>Ⅰ</w:t>
      </w:r>
      <w:r>
        <w:rPr>
          <w:w w:val="99"/>
        </w:rPr>
        <w:t>级</w:t>
      </w:r>
      <w:r>
        <w:rPr>
          <w:spacing w:val="1"/>
          <w:w w:val="83"/>
        </w:rPr>
        <w:t>)</w:t>
      </w:r>
      <w:r>
        <w:rPr>
          <w:spacing w:val="-6"/>
          <w:w w:val="99"/>
        </w:rPr>
        <w:t>四个预警级别，并依次采用蓝色、黄色、橙色</w:t>
      </w:r>
      <w:r>
        <w:rPr/>
        <w:t>和红色来加以表示。</w:t>
      </w:r>
    </w:p>
    <w:p>
      <w:pPr>
        <w:pStyle w:val="BodyText"/>
        <w:spacing w:line="268" w:lineRule="auto"/>
        <w:ind w:left="295" w:right="936" w:firstLine="479"/>
      </w:pPr>
      <w:r>
        <w:rPr>
          <w:w w:val="99"/>
        </w:rPr>
        <w:t>红色等级</w:t>
      </w:r>
      <w:r>
        <w:rPr>
          <w:w w:val="83"/>
        </w:rPr>
        <w:t>(</w:t>
      </w:r>
      <w:r>
        <w:rPr>
          <w:w w:val="359"/>
        </w:rPr>
        <w:t>Ⅰ</w:t>
      </w:r>
      <w:r>
        <w:rPr>
          <w:w w:val="99"/>
        </w:rPr>
        <w:t>级</w:t>
      </w:r>
      <w:r>
        <w:rPr>
          <w:w w:val="83"/>
        </w:rPr>
        <w:t>)</w:t>
      </w:r>
      <w:r>
        <w:rPr>
          <w:w w:val="99"/>
        </w:rPr>
        <w:t>：预计将要发生特别重大</w:t>
      </w:r>
      <w:r>
        <w:rPr>
          <w:w w:val="83"/>
        </w:rPr>
        <w:t>(</w:t>
      </w:r>
      <w:r>
        <w:rPr>
          <w:w w:val="359"/>
        </w:rPr>
        <w:t>Ⅰ</w:t>
      </w:r>
      <w:r>
        <w:rPr>
          <w:w w:val="99"/>
        </w:rPr>
        <w:t>级</w:t>
      </w:r>
      <w:r>
        <w:rPr>
          <w:w w:val="83"/>
        </w:rPr>
        <w:t>)</w:t>
      </w:r>
      <w:r>
        <w:rPr>
          <w:w w:val="99"/>
        </w:rPr>
        <w:t>突发事件，如：发生人身伤亡、破坏性</w:t>
      </w:r>
      <w:r>
        <w:rPr/>
        <w:t>地震、重大火灾等灾害。</w:t>
      </w:r>
    </w:p>
    <w:p>
      <w:pPr>
        <w:pStyle w:val="BodyText"/>
        <w:spacing w:line="268" w:lineRule="auto"/>
        <w:ind w:left="295" w:right="935" w:firstLine="479"/>
      </w:pPr>
      <w:r>
        <w:rPr>
          <w:spacing w:val="2"/>
          <w:w w:val="99"/>
        </w:rPr>
        <w:t>橙色等级</w:t>
      </w:r>
      <w:r>
        <w:rPr>
          <w:w w:val="83"/>
        </w:rPr>
        <w:t>(</w:t>
      </w:r>
      <w:r>
        <w:rPr>
          <w:spacing w:val="3"/>
          <w:w w:val="179"/>
        </w:rPr>
        <w:t>Ⅱ</w:t>
      </w:r>
      <w:r>
        <w:rPr>
          <w:spacing w:val="3"/>
          <w:w w:val="99"/>
        </w:rPr>
        <w:t>级</w:t>
      </w:r>
      <w:r>
        <w:rPr>
          <w:spacing w:val="2"/>
          <w:w w:val="83"/>
        </w:rPr>
        <w:t>)</w:t>
      </w:r>
      <w:r>
        <w:rPr>
          <w:spacing w:val="2"/>
          <w:w w:val="99"/>
        </w:rPr>
        <w:t>：预计将要发生重大</w:t>
      </w:r>
      <w:r>
        <w:rPr>
          <w:spacing w:val="1"/>
          <w:w w:val="83"/>
        </w:rPr>
        <w:t>(</w:t>
      </w:r>
      <w:r>
        <w:rPr>
          <w:spacing w:val="3"/>
          <w:w w:val="179"/>
        </w:rPr>
        <w:t>Ⅱ</w:t>
      </w:r>
      <w:r>
        <w:rPr>
          <w:spacing w:val="3"/>
          <w:w w:val="99"/>
        </w:rPr>
        <w:t>级</w:t>
      </w:r>
      <w:r>
        <w:rPr>
          <w:spacing w:val="2"/>
          <w:w w:val="83"/>
        </w:rPr>
        <w:t>)</w:t>
      </w:r>
      <w:r>
        <w:rPr>
          <w:w w:val="99"/>
        </w:rPr>
        <w:t>以上突发事件，事件即将临近，事态可能会</w:t>
      </w:r>
      <w:r>
        <w:rPr/>
        <w:t>扩大。</w:t>
      </w:r>
    </w:p>
    <w:p>
      <w:pPr>
        <w:pStyle w:val="BodyText"/>
        <w:spacing w:line="268" w:lineRule="auto"/>
        <w:ind w:left="295" w:right="935" w:firstLine="479"/>
      </w:pPr>
      <w:r>
        <w:rPr>
          <w:spacing w:val="-1"/>
        </w:rPr>
        <w:t>黄色等级(Ⅲ级)：预计将要发生较大(Ⅲ级)以上突发事件，事件即将临近，事态可能会</w:t>
      </w:r>
      <w:r>
        <w:rPr/>
        <w:t>扩大。</w:t>
      </w:r>
    </w:p>
    <w:p>
      <w:pPr>
        <w:pStyle w:val="BodyText"/>
        <w:spacing w:line="268" w:lineRule="auto"/>
        <w:ind w:left="295" w:right="935" w:firstLine="479"/>
      </w:pPr>
      <w:r>
        <w:rPr>
          <w:spacing w:val="-1"/>
          <w:w w:val="95"/>
        </w:rPr>
        <w:t>蓝色等级(Ⅳ级)：预计将要发生一般(Ⅳ级)以上突发事件，事件即将临近，事态可能会     </w:t>
      </w:r>
      <w:r>
        <w:rPr/>
        <w:t>扩大。</w:t>
      </w:r>
    </w:p>
    <w:p>
      <w:pPr>
        <w:pStyle w:val="BodyText"/>
        <w:spacing w:line="268" w:lineRule="auto"/>
        <w:ind w:left="295" w:right="936" w:firstLine="479"/>
      </w:pPr>
      <w:r>
        <w:rPr>
          <w:spacing w:val="-11"/>
          <w:w w:val="95"/>
        </w:rPr>
        <w:t>各类突发事件，应依照以上预警级别的划分标准，在各自制定的预案中对事故的预警级     </w:t>
      </w:r>
      <w:r>
        <w:rPr/>
        <w:t>别具体加以细化。</w:t>
      </w:r>
    </w:p>
    <w:p>
      <w:pPr>
        <w:pStyle w:val="BodyText"/>
        <w:spacing w:line="268" w:lineRule="auto"/>
        <w:ind w:left="295" w:right="923" w:firstLine="479"/>
      </w:pPr>
      <w:r>
        <w:rPr>
          <w:spacing w:val="3"/>
          <w:w w:val="95"/>
        </w:rPr>
        <w:t>预警级别发布首先由应急指挥部依照突发事件不同类别制定的预案所确定的预警等级     </w:t>
      </w:r>
      <w:r>
        <w:rPr/>
        <w:t>提出预警建议，并报应急总指挥（或副总指挥）批准。</w:t>
      </w:r>
    </w:p>
    <w:p>
      <w:pPr>
        <w:pStyle w:val="BodyText"/>
        <w:spacing w:line="268" w:lineRule="auto"/>
        <w:ind w:left="295" w:right="935" w:firstLine="479"/>
      </w:pPr>
      <w:r>
        <w:rPr>
          <w:spacing w:val="-6"/>
          <w:w w:val="95"/>
        </w:rPr>
        <w:t>一般级别的预警由应急指挥部提出预警建议，相关部门按照有关规定执行。较大级别的     </w:t>
      </w:r>
      <w:r>
        <w:rPr>
          <w:spacing w:val="-5"/>
          <w:w w:val="95"/>
        </w:rPr>
        <w:t>预警信息发布或宣布取消，需报请总指挥</w:t>
      </w:r>
      <w:r>
        <w:rPr>
          <w:w w:val="95"/>
        </w:rPr>
        <w:t>（或副总指挥</w:t>
      </w:r>
      <w:r>
        <w:rPr>
          <w:spacing w:val="-27"/>
          <w:w w:val="95"/>
        </w:rPr>
        <w:t>）</w:t>
      </w:r>
      <w:r>
        <w:rPr>
          <w:spacing w:val="-6"/>
          <w:w w:val="95"/>
        </w:rPr>
        <w:t>批准，严重以上的预警信息发布或</w:t>
      </w:r>
    </w:p>
    <w:p>
      <w:pPr>
        <w:spacing w:after="0" w:line="268" w:lineRule="auto"/>
        <w:sectPr>
          <w:pgSz w:w="11910" w:h="16840"/>
          <w:pgMar w:header="872" w:footer="611" w:top="1300" w:bottom="800" w:left="1120" w:right="80"/>
        </w:sectPr>
      </w:pPr>
    </w:p>
    <w:p>
      <w:pPr>
        <w:pStyle w:val="BodyText"/>
        <w:spacing w:before="131"/>
        <w:ind w:left="295"/>
      </w:pPr>
      <w:r>
        <w:rPr/>
        <w:t>宣布取消，需应急总指挥（或副总指挥）上报上级主管部门批准。</w:t>
      </w:r>
    </w:p>
    <w:p>
      <w:pPr>
        <w:pStyle w:val="BodyText"/>
        <w:spacing w:line="268" w:lineRule="auto" w:before="50"/>
        <w:ind w:left="295" w:right="815" w:firstLine="479"/>
      </w:pPr>
      <w:r>
        <w:rPr>
          <w:spacing w:val="-17"/>
          <w:w w:val="95"/>
        </w:rPr>
        <w:t>预警信息发布后，应急指挥体系、相关部门应立即做出响应，进入相应的应急工作状态。      </w:t>
      </w:r>
      <w:r>
        <w:rPr>
          <w:spacing w:val="-6"/>
        </w:rPr>
        <w:t>同时各部门应依据已发布的预警级别，适时启动相应的应急处置预案，履行各自所承担的职责。</w:t>
      </w:r>
    </w:p>
    <w:p>
      <w:pPr>
        <w:pStyle w:val="BodyText"/>
        <w:spacing w:line="268" w:lineRule="auto"/>
        <w:ind w:left="295" w:right="935" w:firstLine="479"/>
      </w:pPr>
      <w:r>
        <w:rPr>
          <w:spacing w:val="-3"/>
          <w:w w:val="95"/>
        </w:rPr>
        <w:t>应急救援指挥部应按照应急总指挥</w:t>
      </w:r>
      <w:r>
        <w:rPr>
          <w:w w:val="95"/>
        </w:rPr>
        <w:t>（副总指挥</w:t>
      </w:r>
      <w:r>
        <w:rPr>
          <w:spacing w:val="-36"/>
          <w:w w:val="95"/>
        </w:rPr>
        <w:t>）</w:t>
      </w:r>
      <w:r>
        <w:rPr>
          <w:spacing w:val="-4"/>
          <w:w w:val="95"/>
        </w:rPr>
        <w:t>的要求或依据事件的变化情况，适时提     </w:t>
      </w:r>
      <w:r>
        <w:rPr/>
        <w:t>高或降低预警级别，并对应急工作状态做出适当调整。</w:t>
      </w:r>
    </w:p>
    <w:p>
      <w:pPr>
        <w:pStyle w:val="ListParagraph"/>
        <w:numPr>
          <w:ilvl w:val="2"/>
          <w:numId w:val="31"/>
        </w:numPr>
        <w:tabs>
          <w:tab w:pos="842" w:val="left" w:leader="none"/>
        </w:tabs>
        <w:spacing w:line="417" w:lineRule="exact" w:before="0" w:after="0"/>
        <w:ind w:left="841" w:right="0" w:hanging="547"/>
        <w:jc w:val="left"/>
        <w:rPr>
          <w:sz w:val="24"/>
        </w:rPr>
      </w:pPr>
      <w:r>
        <w:rPr>
          <w:sz w:val="24"/>
        </w:rPr>
        <w:t>预警行动</w:t>
      </w:r>
    </w:p>
    <w:p>
      <w:pPr>
        <w:pStyle w:val="ListParagraph"/>
        <w:numPr>
          <w:ilvl w:val="3"/>
          <w:numId w:val="31"/>
        </w:numPr>
        <w:tabs>
          <w:tab w:pos="1331" w:val="left" w:leader="none"/>
        </w:tabs>
        <w:spacing w:line="268" w:lineRule="auto" w:before="48" w:after="0"/>
        <w:ind w:left="295" w:right="936" w:firstLine="419"/>
        <w:jc w:val="both"/>
        <w:rPr>
          <w:sz w:val="24"/>
        </w:rPr>
      </w:pPr>
      <w:r>
        <w:rPr>
          <w:spacing w:val="-2"/>
          <w:sz w:val="24"/>
        </w:rPr>
        <w:t>当出现风险源异常时，公司内任何部门和个人发现异常，需立即进入预警状态， </w:t>
      </w:r>
      <w:r>
        <w:rPr>
          <w:spacing w:val="-1"/>
          <w:sz w:val="24"/>
        </w:rPr>
        <w:t>建议启动相关应急预案，并及时电话或对讲机通知 </w:t>
      </w:r>
      <w:r>
        <w:rPr>
          <w:sz w:val="24"/>
        </w:rPr>
        <w:t>24</w:t>
      </w:r>
      <w:r>
        <w:rPr>
          <w:spacing w:val="-3"/>
          <w:sz w:val="24"/>
        </w:rPr>
        <w:t> 小时值班调度。</w:t>
      </w:r>
    </w:p>
    <w:p>
      <w:pPr>
        <w:pStyle w:val="ListParagraph"/>
        <w:numPr>
          <w:ilvl w:val="3"/>
          <w:numId w:val="31"/>
        </w:numPr>
        <w:tabs>
          <w:tab w:pos="1327" w:val="left" w:leader="none"/>
        </w:tabs>
        <w:spacing w:line="268" w:lineRule="auto" w:before="0" w:after="0"/>
        <w:ind w:left="295" w:right="935" w:firstLine="419"/>
        <w:jc w:val="both"/>
        <w:rPr>
          <w:sz w:val="24"/>
        </w:rPr>
      </w:pPr>
      <w:r>
        <w:rPr>
          <w:spacing w:val="-4"/>
          <w:sz w:val="24"/>
        </w:rPr>
        <w:t>当环境风险物质泄漏、发生火灾等事故时，岗位人员接到报警后，需及时通知 </w:t>
      </w:r>
      <w:r>
        <w:rPr>
          <w:spacing w:val="-9"/>
          <w:sz w:val="24"/>
        </w:rPr>
        <w:t>24 </w:t>
      </w:r>
      <w:r>
        <w:rPr>
          <w:spacing w:val="-1"/>
          <w:w w:val="99"/>
          <w:sz w:val="24"/>
        </w:rPr>
        <w:t>小时值班调度，如果需要社会援助可直接拨打</w:t>
      </w:r>
      <w:r>
        <w:rPr>
          <w:spacing w:val="1"/>
          <w:w w:val="299"/>
          <w:sz w:val="24"/>
        </w:rPr>
        <w:t>“</w:t>
      </w:r>
      <w:r>
        <w:rPr>
          <w:w w:val="98"/>
          <w:sz w:val="24"/>
        </w:rPr>
        <w:t>11</w:t>
      </w:r>
      <w:r>
        <w:rPr>
          <w:spacing w:val="1"/>
          <w:w w:val="98"/>
          <w:sz w:val="24"/>
        </w:rPr>
        <w:t>0</w:t>
      </w:r>
      <w:r>
        <w:rPr>
          <w:w w:val="299"/>
          <w:sz w:val="24"/>
        </w:rPr>
        <w:t>”</w:t>
      </w:r>
      <w:r>
        <w:rPr>
          <w:w w:val="99"/>
          <w:sz w:val="24"/>
        </w:rPr>
        <w:t>、</w:t>
      </w:r>
      <w:r>
        <w:rPr>
          <w:spacing w:val="-6"/>
          <w:sz w:val="24"/>
        </w:rPr>
        <w:t>  </w:t>
      </w:r>
      <w:r>
        <w:rPr>
          <w:w w:val="299"/>
          <w:sz w:val="24"/>
        </w:rPr>
        <w:t>“</w:t>
      </w:r>
      <w:r>
        <w:rPr>
          <w:w w:val="98"/>
          <w:sz w:val="24"/>
        </w:rPr>
        <w:t>11</w:t>
      </w:r>
      <w:r>
        <w:rPr>
          <w:spacing w:val="1"/>
          <w:w w:val="98"/>
          <w:sz w:val="24"/>
        </w:rPr>
        <w:t>9</w:t>
      </w:r>
      <w:r>
        <w:rPr>
          <w:w w:val="299"/>
          <w:sz w:val="24"/>
        </w:rPr>
        <w:t>”</w:t>
      </w:r>
      <w:r>
        <w:rPr>
          <w:spacing w:val="1"/>
          <w:w w:val="99"/>
          <w:sz w:val="24"/>
        </w:rPr>
        <w:t>、</w:t>
      </w:r>
      <w:r>
        <w:rPr>
          <w:spacing w:val="1"/>
          <w:w w:val="299"/>
          <w:sz w:val="24"/>
        </w:rPr>
        <w:t>“</w:t>
      </w:r>
      <w:r>
        <w:rPr>
          <w:w w:val="98"/>
          <w:sz w:val="24"/>
        </w:rPr>
        <w:t>120</w:t>
      </w:r>
      <w:r>
        <w:rPr>
          <w:spacing w:val="1"/>
          <w:w w:val="299"/>
          <w:sz w:val="24"/>
        </w:rPr>
        <w:t>”</w:t>
      </w:r>
      <w:r>
        <w:rPr>
          <w:spacing w:val="-3"/>
          <w:w w:val="99"/>
          <w:sz w:val="24"/>
        </w:rPr>
        <w:t>等外部救援电</w:t>
      </w:r>
      <w:r>
        <w:rPr>
          <w:w w:val="110"/>
          <w:sz w:val="24"/>
        </w:rPr>
        <w:t>话，请求社会援助。</w:t>
      </w:r>
    </w:p>
    <w:p>
      <w:pPr>
        <w:pStyle w:val="BodyText"/>
        <w:spacing w:line="268" w:lineRule="auto"/>
        <w:ind w:left="295" w:right="935" w:firstLine="419"/>
        <w:jc w:val="both"/>
      </w:pPr>
      <w:r>
        <w:rPr/>
        <w:t>（3）24</w:t>
      </w:r>
      <w:r>
        <w:rPr>
          <w:spacing w:val="-9"/>
        </w:rPr>
        <w:t> 小时值守调度不管以任何方式接到报警后，应立即查明事件原因，及时报告公</w:t>
      </w:r>
      <w:r>
        <w:rPr>
          <w:spacing w:val="-7"/>
          <w:w w:val="95"/>
        </w:rPr>
        <w:t>司突发环境事件应急救援指挥小组，根据指挥中心指示通知各应急小组；提出妥善安置、转      </w:t>
      </w:r>
      <w:r>
        <w:rPr>
          <w:spacing w:val="-10"/>
          <w:w w:val="95"/>
        </w:rPr>
        <w:t>移、撤离或者疏散可能受到危害的人员的建议；针对突发环境事件可能造成的危害，提出封      </w:t>
      </w:r>
      <w:r>
        <w:rPr/>
        <w:t>闭、隔离或者限制使用有关场所，中止可能导致危害扩大的行为和活动的建议。</w:t>
      </w:r>
    </w:p>
    <w:p>
      <w:pPr>
        <w:pStyle w:val="BodyText"/>
        <w:spacing w:line="416" w:lineRule="exact"/>
        <w:ind w:left="714"/>
      </w:pPr>
      <w:r>
        <w:rPr/>
        <w:t>进入预警状态后，公司突发环境事件应急救援指挥小组应采取以下措施：</w:t>
      </w:r>
    </w:p>
    <w:p>
      <w:pPr>
        <w:pStyle w:val="BodyText"/>
        <w:spacing w:before="48"/>
        <w:ind w:left="714"/>
      </w:pPr>
      <w:r>
        <w:rPr/>
        <w:t>①立即启动相关应急预案。</w:t>
      </w:r>
    </w:p>
    <w:p>
      <w:pPr>
        <w:pStyle w:val="BodyText"/>
        <w:spacing w:before="50"/>
        <w:ind w:left="714"/>
      </w:pPr>
      <w:r>
        <w:rPr/>
        <w:t>②发布预警公告。</w:t>
      </w:r>
    </w:p>
    <w:p>
      <w:pPr>
        <w:pStyle w:val="BodyText"/>
        <w:spacing w:before="50"/>
        <w:ind w:left="714"/>
      </w:pPr>
      <w:r>
        <w:rPr/>
        <w:t>③转移、撤离或者疏散可能受到危害的人员，并进行妥善安置。</w:t>
      </w:r>
    </w:p>
    <w:p>
      <w:pPr>
        <w:pStyle w:val="BodyText"/>
        <w:spacing w:line="268" w:lineRule="auto" w:before="49"/>
        <w:ind w:left="295" w:right="936" w:firstLine="419"/>
      </w:pPr>
      <w:r>
        <w:rPr>
          <w:spacing w:val="-4"/>
          <w:w w:val="95"/>
        </w:rPr>
        <w:t>④指令各环境应急队伍进入应急状态，应急监测组立即开展应急监测，随时掌握并报告     </w:t>
      </w:r>
      <w:r>
        <w:rPr/>
        <w:t>事态进展情况。</w:t>
      </w:r>
    </w:p>
    <w:p>
      <w:pPr>
        <w:pStyle w:val="BodyText"/>
        <w:spacing w:line="268" w:lineRule="auto"/>
        <w:ind w:left="295" w:right="935" w:firstLine="419"/>
      </w:pPr>
      <w:r>
        <w:rPr>
          <w:spacing w:val="-4"/>
          <w:w w:val="95"/>
        </w:rPr>
        <w:t>⑤针对突发环境事件可能造成的危害，封闭、隔离或者限制使用有关场所，中止可能导     </w:t>
      </w:r>
      <w:r>
        <w:rPr/>
        <w:t>致危害扩大的行为和活动。</w:t>
      </w:r>
    </w:p>
    <w:p>
      <w:pPr>
        <w:pStyle w:val="BodyText"/>
        <w:spacing w:line="417" w:lineRule="exact"/>
        <w:ind w:left="714"/>
      </w:pPr>
      <w:r>
        <w:rPr/>
        <w:t>⑥调集环境应急所需物资和设备，确保应急保障工作。</w:t>
      </w:r>
    </w:p>
    <w:p>
      <w:pPr>
        <w:pStyle w:val="ListParagraph"/>
        <w:numPr>
          <w:ilvl w:val="2"/>
          <w:numId w:val="31"/>
        </w:numPr>
        <w:tabs>
          <w:tab w:pos="842" w:val="left" w:leader="none"/>
        </w:tabs>
        <w:spacing w:line="240" w:lineRule="auto" w:before="49" w:after="0"/>
        <w:ind w:left="841" w:right="0" w:hanging="547"/>
        <w:jc w:val="left"/>
        <w:rPr>
          <w:sz w:val="24"/>
        </w:rPr>
      </w:pPr>
      <w:r>
        <w:rPr>
          <w:sz w:val="24"/>
        </w:rPr>
        <w:t>预警调整与解除</w:t>
      </w:r>
    </w:p>
    <w:p>
      <w:pPr>
        <w:pStyle w:val="BodyText"/>
        <w:spacing w:line="268" w:lineRule="auto" w:before="50"/>
        <w:ind w:left="295" w:right="935" w:firstLine="419"/>
        <w:jc w:val="both"/>
      </w:pPr>
      <w:r>
        <w:rPr>
          <w:spacing w:val="-6"/>
          <w:w w:val="95"/>
        </w:rPr>
        <w:t>在应急预警阶段，预警级别的确定、警报的宣布和解除、预警期的开始和终止、有关措      </w:t>
      </w:r>
      <w:r>
        <w:rPr>
          <w:spacing w:val="-10"/>
          <w:w w:val="95"/>
        </w:rPr>
        <w:t>施的采取和解除，都要与紧急危险等级及相应的紧急危险阶段保持一致。对突发环境污染事      </w:t>
      </w:r>
      <w:r>
        <w:rPr>
          <w:spacing w:val="-7"/>
          <w:w w:val="95"/>
        </w:rPr>
        <w:t>件进行跟踪并收集分析评估监测信息，及时对预警级别进行调整，上述引起预警的条件消除      </w:t>
      </w:r>
      <w:r>
        <w:rPr/>
        <w:t>和各类隐患排除后，发布预警部门宣布解除预警，解除已经采取的有关措施。</w:t>
      </w:r>
    </w:p>
    <w:p>
      <w:pPr>
        <w:spacing w:after="0" w:line="268" w:lineRule="auto"/>
        <w:jc w:val="both"/>
        <w:sectPr>
          <w:pgSz w:w="11910" w:h="16840"/>
          <w:pgMar w:header="872" w:footer="611" w:top="1300" w:bottom="800" w:left="1120" w:right="80"/>
        </w:sectPr>
      </w:pPr>
    </w:p>
    <w:p>
      <w:pPr>
        <w:pStyle w:val="BodyText"/>
        <w:spacing w:before="8"/>
        <w:rPr>
          <w:sz w:val="11"/>
        </w:rPr>
      </w:pPr>
    </w:p>
    <w:p>
      <w:pPr>
        <w:spacing w:after="0"/>
        <w:rPr>
          <w:sz w:val="11"/>
        </w:rPr>
        <w:sectPr>
          <w:pgSz w:w="11910" w:h="16840"/>
          <w:pgMar w:header="872" w:footer="611" w:top="1300" w:bottom="800" w:left="1120" w:right="80"/>
        </w:sectPr>
      </w:pPr>
    </w:p>
    <w:p>
      <w:pPr>
        <w:pStyle w:val="Heading1"/>
        <w:numPr>
          <w:ilvl w:val="0"/>
          <w:numId w:val="22"/>
        </w:numPr>
        <w:tabs>
          <w:tab w:pos="538" w:val="left" w:leader="none"/>
        </w:tabs>
        <w:spacing w:line="582" w:lineRule="exact" w:before="103" w:after="0"/>
        <w:ind w:left="538" w:right="0" w:hanging="243"/>
        <w:jc w:val="left"/>
      </w:pPr>
      <w:r>
        <w:rPr>
          <w:spacing w:val="2"/>
        </w:rPr>
        <w:t>信息报告与发布</w:t>
      </w:r>
    </w:p>
    <w:p>
      <w:pPr>
        <w:pStyle w:val="BodyText"/>
        <w:spacing w:line="268" w:lineRule="auto"/>
        <w:ind w:left="295" w:right="935" w:firstLine="479"/>
      </w:pPr>
      <w:r>
        <w:rPr>
          <w:spacing w:val="-10"/>
          <w:w w:val="95"/>
        </w:rPr>
        <w:t>当事故发生后，根据公司预案要求，及时把信息向应急指挥人员报告，应急指挥人员根     </w:t>
      </w:r>
      <w:r>
        <w:rPr/>
        <w:t>据事件情况及时汇报、处置，避免事件扩大。</w:t>
      </w:r>
    </w:p>
    <w:p>
      <w:pPr>
        <w:pStyle w:val="Heading2"/>
        <w:numPr>
          <w:ilvl w:val="1"/>
          <w:numId w:val="22"/>
        </w:numPr>
        <w:tabs>
          <w:tab w:pos="735" w:val="left" w:leader="none"/>
        </w:tabs>
        <w:spacing w:line="240" w:lineRule="auto" w:before="80" w:after="0"/>
        <w:ind w:left="734" w:right="0" w:hanging="440"/>
        <w:jc w:val="left"/>
      </w:pPr>
      <w:r>
        <w:rPr/>
        <w:t>信息报告</w:t>
      </w:r>
    </w:p>
    <w:p>
      <w:pPr>
        <w:pStyle w:val="BodyText"/>
        <w:spacing w:line="271" w:lineRule="auto" w:before="26"/>
        <w:ind w:left="295" w:right="889" w:firstLine="479"/>
      </w:pPr>
      <w:r>
        <w:rPr/>
        <w:t>公司设置 24 小时报警电话：0631-3851888(外线)68888（内线），必要时拨打外部救援电话，外部救援单位联系方式见表 3.2-2。</w:t>
      </w:r>
    </w:p>
    <w:p>
      <w:pPr>
        <w:pStyle w:val="BodyText"/>
        <w:spacing w:line="271" w:lineRule="auto"/>
        <w:ind w:left="295" w:right="827" w:firstLine="479"/>
      </w:pPr>
      <w:r>
        <w:rPr>
          <w:spacing w:val="-1"/>
          <w:w w:val="95"/>
        </w:rPr>
        <w:t>突发环境事件发生后，现场人员应第一时间通知现场负责人，现场负责人接到报告后，     </w:t>
      </w:r>
      <w:r>
        <w:rPr>
          <w:spacing w:val="-11"/>
        </w:rPr>
        <w:t>立即赶赴现场，进行现场指挥，开展事故现场应急处理，并将现场救援情况及时向公司应急</w:t>
      </w:r>
      <w:r>
        <w:rPr>
          <w:spacing w:val="1"/>
        </w:rPr>
        <w:t>救援指挥小组报告。公司应急救援指挥小组接到报告后，应当于 </w:t>
      </w:r>
      <w:r>
        <w:rPr/>
        <w:t>1 小时内向当地负有安全生产监督管理和环境保护管理职责的有关部门报告。</w:t>
      </w:r>
    </w:p>
    <w:p>
      <w:pPr>
        <w:pStyle w:val="Heading2"/>
        <w:numPr>
          <w:ilvl w:val="1"/>
          <w:numId w:val="22"/>
        </w:numPr>
        <w:tabs>
          <w:tab w:pos="735" w:val="left" w:leader="none"/>
        </w:tabs>
        <w:spacing w:line="467" w:lineRule="exact" w:before="0" w:after="0"/>
        <w:ind w:left="734" w:right="0" w:hanging="440"/>
        <w:jc w:val="left"/>
      </w:pPr>
      <w:r>
        <w:rPr/>
        <w:t>信息上报</w:t>
      </w:r>
    </w:p>
    <w:p>
      <w:pPr>
        <w:pStyle w:val="BodyText"/>
        <w:spacing w:line="252" w:lineRule="auto" w:before="75"/>
        <w:ind w:left="295" w:right="827" w:firstLine="479"/>
      </w:pPr>
      <w:r>
        <w:rPr>
          <w:spacing w:val="1"/>
        </w:rPr>
        <w:t>突发环境事件的报告分为初报、续报和处理结果报告三类。初报从发现事件后 </w:t>
      </w:r>
      <w:r>
        <w:rPr/>
        <w:t>1</w:t>
      </w:r>
      <w:r>
        <w:rPr>
          <w:spacing w:val="-2"/>
        </w:rPr>
        <w:t> 小时</w:t>
      </w:r>
      <w:r>
        <w:rPr>
          <w:spacing w:val="-3"/>
          <w:w w:val="95"/>
        </w:rPr>
        <w:t>内上报；续报在查清有关基本情况后随时上报；处理结果报告在事件处理完毕后立即上报。      </w:t>
      </w:r>
      <w:r>
        <w:rPr>
          <w:spacing w:val="-1"/>
        </w:rPr>
        <w:t>环境事件信息上报内容见表 </w:t>
      </w:r>
      <w:r>
        <w:rPr/>
        <w:t>5.2-1。</w:t>
      </w:r>
    </w:p>
    <w:p>
      <w:pPr>
        <w:pStyle w:val="Heading3"/>
        <w:spacing w:before="129"/>
        <w:ind w:left="3364"/>
      </w:pPr>
      <w:r>
        <w:rPr/>
        <w:t>表 5.2-1 环境事件信息上报内容</w:t>
      </w:r>
    </w:p>
    <w:p>
      <w:pPr>
        <w:pStyle w:val="BodyText"/>
        <w:spacing w:before="12"/>
        <w:rPr>
          <w:rFonts w:ascii="微软雅黑"/>
          <w:b/>
          <w:sz w:val="4"/>
        </w:rPr>
      </w:pPr>
    </w:p>
    <w:tbl>
      <w:tblPr>
        <w:tblW w:w="0" w:type="auto"/>
        <w:jc w:val="left"/>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7"/>
        <w:gridCol w:w="1760"/>
        <w:gridCol w:w="6378"/>
      </w:tblGrid>
      <w:tr>
        <w:trPr>
          <w:trHeight w:val="339" w:hRule="atLeast"/>
        </w:trPr>
        <w:tc>
          <w:tcPr>
            <w:tcW w:w="1097" w:type="dxa"/>
          </w:tcPr>
          <w:p>
            <w:pPr>
              <w:pStyle w:val="TableParagraph"/>
              <w:spacing w:line="319" w:lineRule="exact"/>
              <w:ind w:left="124"/>
              <w:rPr>
                <w:rFonts w:ascii="微软雅黑" w:eastAsia="微软雅黑" w:hint="eastAsia"/>
                <w:b/>
                <w:sz w:val="21"/>
              </w:rPr>
            </w:pPr>
            <w:r>
              <w:rPr>
                <w:rFonts w:ascii="微软雅黑" w:eastAsia="微软雅黑" w:hint="eastAsia"/>
                <w:b/>
                <w:sz w:val="21"/>
              </w:rPr>
              <w:t>报告阶段</w:t>
            </w:r>
          </w:p>
        </w:tc>
        <w:tc>
          <w:tcPr>
            <w:tcW w:w="1760" w:type="dxa"/>
          </w:tcPr>
          <w:p>
            <w:pPr>
              <w:pStyle w:val="TableParagraph"/>
              <w:spacing w:line="319" w:lineRule="exact"/>
              <w:ind w:left="123" w:right="115"/>
              <w:jc w:val="center"/>
              <w:rPr>
                <w:rFonts w:ascii="微软雅黑" w:eastAsia="微软雅黑" w:hint="eastAsia"/>
                <w:b/>
                <w:sz w:val="21"/>
              </w:rPr>
            </w:pPr>
            <w:r>
              <w:rPr>
                <w:rFonts w:ascii="微软雅黑" w:eastAsia="微软雅黑" w:hint="eastAsia"/>
                <w:b/>
                <w:sz w:val="21"/>
              </w:rPr>
              <w:t>报告形式</w:t>
            </w:r>
          </w:p>
        </w:tc>
        <w:tc>
          <w:tcPr>
            <w:tcW w:w="6378" w:type="dxa"/>
          </w:tcPr>
          <w:p>
            <w:pPr>
              <w:pStyle w:val="TableParagraph"/>
              <w:spacing w:line="319" w:lineRule="exact"/>
              <w:ind w:left="2643" w:right="2632"/>
              <w:jc w:val="center"/>
              <w:rPr>
                <w:rFonts w:ascii="微软雅黑" w:eastAsia="微软雅黑" w:hint="eastAsia"/>
                <w:b/>
                <w:sz w:val="21"/>
              </w:rPr>
            </w:pPr>
            <w:r>
              <w:rPr>
                <w:rFonts w:ascii="微软雅黑" w:eastAsia="微软雅黑" w:hint="eastAsia"/>
                <w:b/>
                <w:sz w:val="21"/>
              </w:rPr>
              <w:t>报告内容</w:t>
            </w:r>
          </w:p>
        </w:tc>
      </w:tr>
      <w:tr>
        <w:trPr>
          <w:trHeight w:val="1556" w:hRule="atLeast"/>
        </w:trPr>
        <w:tc>
          <w:tcPr>
            <w:tcW w:w="1097" w:type="dxa"/>
          </w:tcPr>
          <w:p>
            <w:pPr>
              <w:pStyle w:val="TableParagraph"/>
              <w:spacing w:before="12"/>
              <w:rPr>
                <w:rFonts w:ascii="微软雅黑"/>
                <w:b/>
                <w:sz w:val="26"/>
              </w:rPr>
            </w:pPr>
          </w:p>
          <w:p>
            <w:pPr>
              <w:pStyle w:val="TableParagraph"/>
              <w:spacing w:line="204" w:lineRule="auto"/>
              <w:ind w:left="128" w:right="117" w:firstLine="104"/>
              <w:rPr>
                <w:sz w:val="21"/>
              </w:rPr>
            </w:pPr>
            <w:r>
              <w:rPr>
                <w:sz w:val="21"/>
              </w:rPr>
              <w:t>第一阶段：初报</w:t>
            </w:r>
          </w:p>
        </w:tc>
        <w:tc>
          <w:tcPr>
            <w:tcW w:w="1760" w:type="dxa"/>
          </w:tcPr>
          <w:p>
            <w:pPr>
              <w:pStyle w:val="TableParagraph"/>
              <w:spacing w:before="12"/>
              <w:rPr>
                <w:rFonts w:ascii="微软雅黑"/>
                <w:b/>
                <w:sz w:val="26"/>
              </w:rPr>
            </w:pPr>
          </w:p>
          <w:p>
            <w:pPr>
              <w:pStyle w:val="TableParagraph"/>
              <w:spacing w:line="204" w:lineRule="auto"/>
              <w:ind w:left="460" w:right="134" w:hanging="315"/>
              <w:rPr>
                <w:sz w:val="21"/>
              </w:rPr>
            </w:pPr>
            <w:r>
              <w:rPr>
                <w:sz w:val="21"/>
              </w:rPr>
              <w:t>通过电话或传真直接报告</w:t>
            </w:r>
          </w:p>
        </w:tc>
        <w:tc>
          <w:tcPr>
            <w:tcW w:w="6378" w:type="dxa"/>
          </w:tcPr>
          <w:p>
            <w:pPr>
              <w:pStyle w:val="TableParagraph"/>
              <w:spacing w:line="204" w:lineRule="auto" w:before="24"/>
              <w:ind w:left="151" w:right="-15" w:hanging="42"/>
              <w:rPr>
                <w:sz w:val="21"/>
              </w:rPr>
            </w:pPr>
            <w:r>
              <w:rPr>
                <w:spacing w:val="-4"/>
                <w:sz w:val="21"/>
              </w:rPr>
              <w:t>报告突发环境事件的发生时间、地点、信息来源、事件起因和性质、</w:t>
            </w:r>
            <w:r>
              <w:rPr>
                <w:sz w:val="21"/>
              </w:rPr>
              <w:t>基本过程、主要污染物和数量、监测数据、人员受害情况、饮用水水源地等环境敏感点受影响情况、事件发展趋势、处置情况、拟采取的措施以及下一步工作建议等初步情况，并提供可能受到突发环</w:t>
            </w:r>
          </w:p>
          <w:p>
            <w:pPr>
              <w:pStyle w:val="TableParagraph"/>
              <w:spacing w:line="270" w:lineRule="exact"/>
              <w:ind w:left="1409"/>
              <w:rPr>
                <w:sz w:val="21"/>
              </w:rPr>
            </w:pPr>
            <w:r>
              <w:rPr>
                <w:sz w:val="21"/>
              </w:rPr>
              <w:t>境事件影响的环境敏感点的分布示意图</w:t>
            </w:r>
          </w:p>
        </w:tc>
      </w:tr>
      <w:tr>
        <w:trPr>
          <w:trHeight w:val="934" w:hRule="atLeast"/>
        </w:trPr>
        <w:tc>
          <w:tcPr>
            <w:tcW w:w="1097" w:type="dxa"/>
          </w:tcPr>
          <w:p>
            <w:pPr>
              <w:pStyle w:val="TableParagraph"/>
              <w:spacing w:line="204" w:lineRule="auto" w:before="181"/>
              <w:ind w:left="128" w:right="117" w:firstLine="104"/>
              <w:rPr>
                <w:sz w:val="21"/>
              </w:rPr>
            </w:pPr>
            <w:r>
              <w:rPr>
                <w:sz w:val="21"/>
              </w:rPr>
              <w:t>第二阶段：续报</w:t>
            </w:r>
          </w:p>
        </w:tc>
        <w:tc>
          <w:tcPr>
            <w:tcW w:w="1760" w:type="dxa"/>
          </w:tcPr>
          <w:p>
            <w:pPr>
              <w:pStyle w:val="TableParagraph"/>
              <w:spacing w:line="204" w:lineRule="auto" w:before="25"/>
              <w:ind w:left="146" w:right="134"/>
              <w:rPr>
                <w:sz w:val="21"/>
              </w:rPr>
            </w:pPr>
            <w:r>
              <w:rPr>
                <w:spacing w:val="-3"/>
                <w:sz w:val="21"/>
              </w:rPr>
              <w:t>通过网络或书面</w:t>
            </w:r>
            <w:r>
              <w:rPr>
                <w:w w:val="95"/>
                <w:sz w:val="21"/>
              </w:rPr>
              <w:t>随时上报（</w:t>
            </w:r>
            <w:r>
              <w:rPr>
                <w:spacing w:val="-9"/>
                <w:w w:val="95"/>
                <w:sz w:val="21"/>
              </w:rPr>
              <w:t>可一</w:t>
            </w:r>
          </w:p>
          <w:p>
            <w:pPr>
              <w:pStyle w:val="TableParagraph"/>
              <w:spacing w:line="267" w:lineRule="exact"/>
              <w:ind w:left="146"/>
              <w:rPr>
                <w:sz w:val="21"/>
              </w:rPr>
            </w:pPr>
            <w:r>
              <w:rPr>
                <w:w w:val="95"/>
                <w:sz w:val="21"/>
              </w:rPr>
              <w:t>次或多次报告）</w:t>
            </w:r>
          </w:p>
        </w:tc>
        <w:tc>
          <w:tcPr>
            <w:tcW w:w="6378" w:type="dxa"/>
          </w:tcPr>
          <w:p>
            <w:pPr>
              <w:pStyle w:val="TableParagraph"/>
              <w:spacing w:line="204" w:lineRule="auto" w:before="25"/>
              <w:ind w:left="109" w:right="-15" w:firstLine="41"/>
              <w:rPr>
                <w:sz w:val="21"/>
              </w:rPr>
            </w:pPr>
            <w:r>
              <w:rPr>
                <w:sz w:val="21"/>
              </w:rPr>
              <w:t>在初报基础上报告突发环境事件的有关确切数据、事件原因、污染</w:t>
            </w:r>
            <w:r>
              <w:rPr>
                <w:spacing w:val="-4"/>
                <w:sz w:val="21"/>
              </w:rPr>
              <w:t>影响范围和严重度、处置过程、采取的应急措施及效果等基本情况，</w:t>
            </w:r>
          </w:p>
          <w:p>
            <w:pPr>
              <w:pStyle w:val="TableParagraph"/>
              <w:spacing w:line="267" w:lineRule="exact"/>
              <w:ind w:left="1723"/>
              <w:rPr>
                <w:sz w:val="21"/>
              </w:rPr>
            </w:pPr>
            <w:r>
              <w:rPr>
                <w:sz w:val="21"/>
              </w:rPr>
              <w:t>必要时配发数码照片或摄像资料</w:t>
            </w:r>
          </w:p>
        </w:tc>
      </w:tr>
      <w:tr>
        <w:trPr>
          <w:trHeight w:val="1245" w:hRule="atLeast"/>
        </w:trPr>
        <w:tc>
          <w:tcPr>
            <w:tcW w:w="1097" w:type="dxa"/>
          </w:tcPr>
          <w:p>
            <w:pPr>
              <w:pStyle w:val="TableParagraph"/>
              <w:spacing w:line="204" w:lineRule="auto" w:before="182"/>
              <w:ind w:left="128" w:right="117" w:firstLine="104"/>
              <w:rPr>
                <w:sz w:val="21"/>
              </w:rPr>
            </w:pPr>
            <w:r>
              <w:rPr>
                <w:sz w:val="21"/>
              </w:rPr>
              <w:t>第三阶段：处理结果报告</w:t>
            </w:r>
          </w:p>
        </w:tc>
        <w:tc>
          <w:tcPr>
            <w:tcW w:w="1760" w:type="dxa"/>
          </w:tcPr>
          <w:p>
            <w:pPr>
              <w:pStyle w:val="TableParagraph"/>
              <w:spacing w:before="13"/>
              <w:rPr>
                <w:rFonts w:ascii="微软雅黑"/>
                <w:b/>
                <w:sz w:val="24"/>
              </w:rPr>
            </w:pPr>
          </w:p>
          <w:p>
            <w:pPr>
              <w:pStyle w:val="TableParagraph"/>
              <w:ind w:left="125" w:right="115"/>
              <w:jc w:val="center"/>
              <w:rPr>
                <w:sz w:val="21"/>
              </w:rPr>
            </w:pPr>
            <w:r>
              <w:rPr>
                <w:sz w:val="21"/>
              </w:rPr>
              <w:t>以书面方式报告</w:t>
            </w:r>
          </w:p>
        </w:tc>
        <w:tc>
          <w:tcPr>
            <w:tcW w:w="6378" w:type="dxa"/>
          </w:tcPr>
          <w:p>
            <w:pPr>
              <w:pStyle w:val="TableParagraph"/>
              <w:spacing w:line="204" w:lineRule="auto" w:before="26"/>
              <w:ind w:left="151" w:right="136"/>
              <w:jc w:val="both"/>
              <w:rPr>
                <w:sz w:val="21"/>
              </w:rPr>
            </w:pPr>
            <w:r>
              <w:rPr>
                <w:spacing w:val="-1"/>
                <w:sz w:val="21"/>
              </w:rPr>
              <w:t>在初报、续报基础上，报告处理突发环境安全事件的措施、过程和结果，事件潜在或间接的危害及损失、社会影响、处理后的遗留问题、责任追究等详细情况。处理结果报告在突发环境事件处理完毕</w:t>
            </w:r>
          </w:p>
          <w:p>
            <w:pPr>
              <w:pStyle w:val="TableParagraph"/>
              <w:spacing w:line="267" w:lineRule="exact"/>
              <w:ind w:left="2645" w:right="2632"/>
              <w:jc w:val="center"/>
              <w:rPr>
                <w:sz w:val="21"/>
              </w:rPr>
            </w:pPr>
            <w:r>
              <w:rPr>
                <w:sz w:val="21"/>
              </w:rPr>
              <w:t>后立即上报</w:t>
            </w:r>
          </w:p>
        </w:tc>
      </w:tr>
    </w:tbl>
    <w:p>
      <w:pPr>
        <w:pStyle w:val="ListParagraph"/>
        <w:numPr>
          <w:ilvl w:val="1"/>
          <w:numId w:val="22"/>
        </w:numPr>
        <w:tabs>
          <w:tab w:pos="735" w:val="left" w:leader="none"/>
        </w:tabs>
        <w:spacing w:line="240" w:lineRule="auto" w:before="54" w:after="0"/>
        <w:ind w:left="734" w:right="0" w:hanging="440"/>
        <w:jc w:val="left"/>
        <w:rPr>
          <w:rFonts w:ascii="微软雅黑" w:eastAsia="微软雅黑" w:hint="eastAsia"/>
          <w:b/>
          <w:sz w:val="28"/>
        </w:rPr>
      </w:pPr>
      <w:r>
        <w:rPr>
          <w:rFonts w:ascii="微软雅黑" w:eastAsia="微软雅黑" w:hint="eastAsia"/>
          <w:b/>
          <w:sz w:val="28"/>
        </w:rPr>
        <w:t>信息发布</w:t>
      </w:r>
    </w:p>
    <w:p>
      <w:pPr>
        <w:pStyle w:val="BodyText"/>
        <w:spacing w:line="357" w:lineRule="auto" w:before="181"/>
        <w:ind w:left="295" w:right="815" w:firstLine="479"/>
      </w:pPr>
      <w:r>
        <w:rPr>
          <w:spacing w:val="-14"/>
          <w:w w:val="95"/>
        </w:rPr>
        <w:t>公司发生突发环境事件时，在上报相关部门的同时，根据事故的类别、可能波及的范围、      </w:t>
      </w:r>
      <w:r>
        <w:rPr>
          <w:spacing w:val="-8"/>
        </w:rPr>
        <w:t>可能危害的程度、可能延续的时间等，及时通报周边企业和居民，具体内容应包括事故发生</w:t>
      </w:r>
      <w:r>
        <w:rPr>
          <w:spacing w:val="-12"/>
        </w:rPr>
        <w:t>的时间、地点、类型和排放污染物的种类、数量、已采取的应急措施，已污染的范围，潜在</w:t>
      </w:r>
    </w:p>
    <w:p>
      <w:pPr>
        <w:spacing w:after="0" w:line="357" w:lineRule="auto"/>
        <w:sectPr>
          <w:pgSz w:w="11910" w:h="16840"/>
          <w:pgMar w:header="872" w:footer="611" w:top="1300" w:bottom="800" w:left="1120" w:right="80"/>
        </w:sectPr>
      </w:pPr>
    </w:p>
    <w:p>
      <w:pPr>
        <w:pStyle w:val="BodyText"/>
        <w:spacing w:before="14"/>
        <w:rPr>
          <w:sz w:val="8"/>
        </w:rPr>
      </w:pPr>
    </w:p>
    <w:p>
      <w:pPr>
        <w:pStyle w:val="BodyText"/>
        <w:spacing w:before="63"/>
        <w:ind w:left="295"/>
      </w:pPr>
      <w:r>
        <w:rPr/>
        <w:t>的危害程度，转化方式趋向，可能受影响区域及采取的措施建议等。</w:t>
      </w:r>
    </w:p>
    <w:p>
      <w:pPr>
        <w:pStyle w:val="Heading1"/>
        <w:numPr>
          <w:ilvl w:val="0"/>
          <w:numId w:val="22"/>
        </w:numPr>
        <w:tabs>
          <w:tab w:pos="538" w:val="left" w:leader="none"/>
        </w:tabs>
        <w:spacing w:line="240" w:lineRule="auto" w:before="93" w:after="0"/>
        <w:ind w:left="538" w:right="0" w:hanging="243"/>
        <w:jc w:val="left"/>
      </w:pPr>
      <w:r>
        <w:rPr>
          <w:spacing w:val="2"/>
        </w:rPr>
        <w:t>应急处置</w:t>
      </w:r>
    </w:p>
    <w:p>
      <w:pPr>
        <w:pStyle w:val="Heading2"/>
        <w:numPr>
          <w:ilvl w:val="1"/>
          <w:numId w:val="22"/>
        </w:numPr>
        <w:tabs>
          <w:tab w:pos="735" w:val="left" w:leader="none"/>
        </w:tabs>
        <w:spacing w:line="240" w:lineRule="auto" w:before="72" w:after="0"/>
        <w:ind w:left="734" w:right="0" w:hanging="440"/>
        <w:jc w:val="left"/>
      </w:pPr>
      <w:r>
        <w:rPr/>
        <w:t>响应分级</w:t>
      </w:r>
    </w:p>
    <w:p>
      <w:pPr>
        <w:pStyle w:val="BodyText"/>
        <w:spacing w:line="357" w:lineRule="auto" w:before="181"/>
        <w:ind w:left="295" w:right="936" w:firstLine="419"/>
      </w:pPr>
      <w:r>
        <w:rPr>
          <w:spacing w:val="-4"/>
          <w:w w:val="95"/>
        </w:rPr>
        <w:t>根据突发环境事件的严重程度和发展态势，结合公司实际情况，将公司内应急响应设定     </w:t>
      </w:r>
      <w:r>
        <w:rPr>
          <w:w w:val="105"/>
        </w:rPr>
        <w:t>为</w:t>
      </w:r>
      <w:r>
        <w:rPr>
          <w:w w:val="330"/>
        </w:rPr>
        <w:t>Ⅰ</w:t>
      </w:r>
      <w:r>
        <w:rPr>
          <w:w w:val="105"/>
        </w:rPr>
        <w:t>级、</w:t>
      </w:r>
      <w:r>
        <w:rPr>
          <w:w w:val="160"/>
        </w:rPr>
        <w:t>Ⅱ</w:t>
      </w:r>
      <w:r>
        <w:rPr>
          <w:spacing w:val="-1"/>
          <w:w w:val="105"/>
        </w:rPr>
        <w:t>级、Ⅲ级，实行分级响应机制，具体见表 </w:t>
      </w:r>
      <w:r>
        <w:rPr>
          <w:w w:val="105"/>
        </w:rPr>
        <w:t>6.1-1。</w:t>
      </w:r>
    </w:p>
    <w:p>
      <w:pPr>
        <w:pStyle w:val="Heading3"/>
        <w:spacing w:line="415" w:lineRule="exact"/>
        <w:ind w:right="644"/>
        <w:jc w:val="center"/>
      </w:pPr>
      <w:r>
        <w:rPr/>
        <w:t>表 6.1-1 公司分级响应机制</w:t>
      </w:r>
    </w:p>
    <w:p>
      <w:pPr>
        <w:pStyle w:val="BodyText"/>
        <w:spacing w:before="16"/>
        <w:rPr>
          <w:rFonts w:ascii="微软雅黑"/>
          <w:b/>
          <w:sz w:val="4"/>
        </w:rPr>
      </w:pPr>
    </w:p>
    <w:tbl>
      <w:tblPr>
        <w:tblW w:w="0" w:type="auto"/>
        <w:jc w:val="left"/>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9"/>
        <w:gridCol w:w="3122"/>
        <w:gridCol w:w="2256"/>
        <w:gridCol w:w="2270"/>
      </w:tblGrid>
      <w:tr>
        <w:trPr>
          <w:trHeight w:val="620" w:hRule="atLeast"/>
        </w:trPr>
        <w:tc>
          <w:tcPr>
            <w:tcW w:w="1789" w:type="dxa"/>
          </w:tcPr>
          <w:p>
            <w:pPr>
              <w:pStyle w:val="TableParagraph"/>
              <w:spacing w:before="83"/>
              <w:ind w:left="153" w:right="146"/>
              <w:jc w:val="center"/>
              <w:rPr>
                <w:rFonts w:ascii="微软雅黑" w:eastAsia="微软雅黑" w:hint="eastAsia"/>
                <w:b/>
                <w:sz w:val="24"/>
              </w:rPr>
            </w:pPr>
            <w:r>
              <w:rPr>
                <w:rFonts w:ascii="微软雅黑" w:eastAsia="微软雅黑" w:hint="eastAsia"/>
                <w:b/>
                <w:sz w:val="24"/>
              </w:rPr>
              <w:t>应急响应级别</w:t>
            </w:r>
          </w:p>
        </w:tc>
        <w:tc>
          <w:tcPr>
            <w:tcW w:w="3122" w:type="dxa"/>
          </w:tcPr>
          <w:p>
            <w:pPr>
              <w:pStyle w:val="TableParagraph"/>
              <w:spacing w:before="83"/>
              <w:ind w:left="716"/>
              <w:rPr>
                <w:rFonts w:ascii="微软雅黑" w:eastAsia="微软雅黑" w:hint="eastAsia"/>
                <w:b/>
                <w:sz w:val="24"/>
              </w:rPr>
            </w:pPr>
            <w:r>
              <w:rPr>
                <w:rFonts w:ascii="微软雅黑" w:eastAsia="微软雅黑" w:hint="eastAsia"/>
                <w:b/>
                <w:sz w:val="24"/>
              </w:rPr>
              <w:t>响应条件和原则</w:t>
            </w:r>
          </w:p>
        </w:tc>
        <w:tc>
          <w:tcPr>
            <w:tcW w:w="2256" w:type="dxa"/>
          </w:tcPr>
          <w:p>
            <w:pPr>
              <w:pStyle w:val="TableParagraph"/>
              <w:spacing w:before="83"/>
              <w:ind w:left="150" w:right="133"/>
              <w:jc w:val="center"/>
              <w:rPr>
                <w:rFonts w:ascii="微软雅黑" w:eastAsia="微软雅黑" w:hint="eastAsia"/>
                <w:b/>
                <w:sz w:val="24"/>
              </w:rPr>
            </w:pPr>
            <w:r>
              <w:rPr>
                <w:rFonts w:ascii="微软雅黑" w:eastAsia="微软雅黑" w:hint="eastAsia"/>
                <w:b/>
                <w:sz w:val="24"/>
              </w:rPr>
              <w:t>影响范围</w:t>
            </w:r>
          </w:p>
        </w:tc>
        <w:tc>
          <w:tcPr>
            <w:tcW w:w="2270" w:type="dxa"/>
          </w:tcPr>
          <w:p>
            <w:pPr>
              <w:pStyle w:val="TableParagraph"/>
              <w:spacing w:before="83"/>
              <w:ind w:left="161" w:right="137"/>
              <w:jc w:val="center"/>
              <w:rPr>
                <w:rFonts w:ascii="微软雅黑" w:eastAsia="微软雅黑" w:hint="eastAsia"/>
                <w:b/>
                <w:sz w:val="24"/>
              </w:rPr>
            </w:pPr>
            <w:r>
              <w:rPr>
                <w:rFonts w:ascii="微软雅黑" w:eastAsia="微软雅黑" w:hint="eastAsia"/>
                <w:b/>
                <w:sz w:val="24"/>
              </w:rPr>
              <w:t>控制事态的能力</w:t>
            </w:r>
          </w:p>
        </w:tc>
      </w:tr>
      <w:tr>
        <w:trPr>
          <w:trHeight w:val="807" w:hRule="atLeast"/>
        </w:trPr>
        <w:tc>
          <w:tcPr>
            <w:tcW w:w="1789" w:type="dxa"/>
          </w:tcPr>
          <w:p>
            <w:pPr>
              <w:pStyle w:val="TableParagraph"/>
              <w:spacing w:before="209"/>
              <w:ind w:left="153" w:right="144"/>
              <w:jc w:val="center"/>
              <w:rPr>
                <w:sz w:val="24"/>
              </w:rPr>
            </w:pPr>
            <w:r>
              <w:rPr>
                <w:w w:val="110"/>
                <w:sz w:val="24"/>
              </w:rPr>
              <w:t>Ⅲ级</w:t>
            </w:r>
          </w:p>
        </w:tc>
        <w:tc>
          <w:tcPr>
            <w:tcW w:w="3122" w:type="dxa"/>
          </w:tcPr>
          <w:p>
            <w:pPr>
              <w:pStyle w:val="TableParagraph"/>
              <w:spacing w:line="180" w:lineRule="auto" w:before="121"/>
              <w:ind w:left="125" w:right="68"/>
              <w:rPr>
                <w:sz w:val="24"/>
              </w:rPr>
            </w:pPr>
            <w:r>
              <w:rPr>
                <w:sz w:val="24"/>
              </w:rPr>
              <w:t>车间或现场可控的，无人员伤亡或较小财产损失的事故</w:t>
            </w:r>
          </w:p>
        </w:tc>
        <w:tc>
          <w:tcPr>
            <w:tcW w:w="2256" w:type="dxa"/>
          </w:tcPr>
          <w:p>
            <w:pPr>
              <w:pStyle w:val="TableParagraph"/>
              <w:spacing w:before="205"/>
              <w:ind w:left="153" w:right="133"/>
              <w:jc w:val="center"/>
              <w:rPr>
                <w:sz w:val="24"/>
              </w:rPr>
            </w:pPr>
            <w:r>
              <w:rPr>
                <w:sz w:val="24"/>
              </w:rPr>
              <w:t>车间、仓库局部</w:t>
            </w:r>
          </w:p>
        </w:tc>
        <w:tc>
          <w:tcPr>
            <w:tcW w:w="2270" w:type="dxa"/>
          </w:tcPr>
          <w:p>
            <w:pPr>
              <w:pStyle w:val="TableParagraph"/>
              <w:spacing w:before="205"/>
              <w:ind w:left="163" w:right="137"/>
              <w:jc w:val="center"/>
              <w:rPr>
                <w:sz w:val="24"/>
              </w:rPr>
            </w:pPr>
            <w:r>
              <w:rPr>
                <w:sz w:val="24"/>
              </w:rPr>
              <w:t>车间或现场可控</w:t>
            </w:r>
          </w:p>
        </w:tc>
      </w:tr>
      <w:tr>
        <w:trPr>
          <w:trHeight w:val="1163" w:hRule="atLeast"/>
        </w:trPr>
        <w:tc>
          <w:tcPr>
            <w:tcW w:w="1789" w:type="dxa"/>
          </w:tcPr>
          <w:p>
            <w:pPr>
              <w:pStyle w:val="TableParagraph"/>
              <w:spacing w:before="1"/>
              <w:rPr>
                <w:rFonts w:ascii="微软雅黑"/>
                <w:b/>
                <w:sz w:val="21"/>
              </w:rPr>
            </w:pPr>
          </w:p>
          <w:p>
            <w:pPr>
              <w:pStyle w:val="TableParagraph"/>
              <w:spacing w:before="1"/>
              <w:ind w:left="153" w:right="144"/>
              <w:jc w:val="center"/>
              <w:rPr>
                <w:sz w:val="24"/>
              </w:rPr>
            </w:pPr>
            <w:r>
              <w:rPr>
                <w:w w:val="160"/>
                <w:sz w:val="24"/>
              </w:rPr>
              <w:t>Ⅱ</w:t>
            </w:r>
            <w:r>
              <w:rPr>
                <w:w w:val="120"/>
                <w:sz w:val="24"/>
              </w:rPr>
              <w:t>级</w:t>
            </w:r>
          </w:p>
        </w:tc>
        <w:tc>
          <w:tcPr>
            <w:tcW w:w="3122" w:type="dxa"/>
          </w:tcPr>
          <w:p>
            <w:pPr>
              <w:pStyle w:val="TableParagraph"/>
              <w:spacing w:line="180" w:lineRule="auto" w:before="145"/>
              <w:ind w:left="104" w:right="88"/>
              <w:jc w:val="center"/>
              <w:rPr>
                <w:sz w:val="24"/>
              </w:rPr>
            </w:pPr>
            <w:r>
              <w:rPr>
                <w:sz w:val="24"/>
              </w:rPr>
              <w:t>合全公司之力可控的人员轻伤或较小财产损失的一般事故</w:t>
            </w:r>
          </w:p>
        </w:tc>
        <w:tc>
          <w:tcPr>
            <w:tcW w:w="2256" w:type="dxa"/>
          </w:tcPr>
          <w:p>
            <w:pPr>
              <w:pStyle w:val="TableParagraph"/>
              <w:spacing w:before="16"/>
              <w:rPr>
                <w:rFonts w:ascii="微软雅黑"/>
                <w:b/>
                <w:sz w:val="20"/>
              </w:rPr>
            </w:pPr>
          </w:p>
          <w:p>
            <w:pPr>
              <w:pStyle w:val="TableParagraph"/>
              <w:ind w:left="153" w:right="133"/>
              <w:jc w:val="center"/>
              <w:rPr>
                <w:sz w:val="24"/>
              </w:rPr>
            </w:pPr>
            <w:r>
              <w:rPr>
                <w:sz w:val="24"/>
              </w:rPr>
              <w:t>车间、仓库及厂区</w:t>
            </w:r>
          </w:p>
        </w:tc>
        <w:tc>
          <w:tcPr>
            <w:tcW w:w="2270" w:type="dxa"/>
          </w:tcPr>
          <w:p>
            <w:pPr>
              <w:pStyle w:val="TableParagraph"/>
              <w:spacing w:before="16"/>
              <w:rPr>
                <w:rFonts w:ascii="微软雅黑"/>
                <w:b/>
                <w:sz w:val="20"/>
              </w:rPr>
            </w:pPr>
          </w:p>
          <w:p>
            <w:pPr>
              <w:pStyle w:val="TableParagraph"/>
              <w:ind w:left="163" w:right="137"/>
              <w:jc w:val="center"/>
              <w:rPr>
                <w:sz w:val="24"/>
              </w:rPr>
            </w:pPr>
            <w:r>
              <w:rPr>
                <w:sz w:val="24"/>
              </w:rPr>
              <w:t>公司内部可以控制</w:t>
            </w:r>
          </w:p>
        </w:tc>
      </w:tr>
      <w:tr>
        <w:trPr>
          <w:trHeight w:val="1263" w:hRule="atLeast"/>
        </w:trPr>
        <w:tc>
          <w:tcPr>
            <w:tcW w:w="1789" w:type="dxa"/>
          </w:tcPr>
          <w:p>
            <w:pPr>
              <w:pStyle w:val="TableParagraph"/>
              <w:spacing w:before="16"/>
              <w:rPr>
                <w:rFonts w:ascii="微软雅黑"/>
                <w:b/>
                <w:sz w:val="23"/>
              </w:rPr>
            </w:pPr>
          </w:p>
          <w:p>
            <w:pPr>
              <w:pStyle w:val="TableParagraph"/>
              <w:ind w:left="153" w:right="144"/>
              <w:jc w:val="center"/>
              <w:rPr>
                <w:sz w:val="24"/>
              </w:rPr>
            </w:pPr>
            <w:r>
              <w:rPr>
                <w:w w:val="340"/>
                <w:sz w:val="24"/>
              </w:rPr>
              <w:t>Ⅰ</w:t>
            </w:r>
            <w:r>
              <w:rPr>
                <w:w w:val="120"/>
                <w:sz w:val="24"/>
              </w:rPr>
              <w:t>级</w:t>
            </w:r>
          </w:p>
        </w:tc>
        <w:tc>
          <w:tcPr>
            <w:tcW w:w="3122" w:type="dxa"/>
          </w:tcPr>
          <w:p>
            <w:pPr>
              <w:pStyle w:val="TableParagraph"/>
              <w:spacing w:line="180" w:lineRule="auto" w:before="196"/>
              <w:ind w:left="104" w:right="88"/>
              <w:jc w:val="center"/>
              <w:rPr>
                <w:sz w:val="24"/>
              </w:rPr>
            </w:pPr>
            <w:r>
              <w:rPr>
                <w:sz w:val="24"/>
              </w:rPr>
              <w:t>有人员伤亡或较大财产损失，需外部救援力量参与的重大事故</w:t>
            </w:r>
          </w:p>
        </w:tc>
        <w:tc>
          <w:tcPr>
            <w:tcW w:w="2256" w:type="dxa"/>
          </w:tcPr>
          <w:p>
            <w:pPr>
              <w:pStyle w:val="TableParagraph"/>
              <w:spacing w:before="12"/>
              <w:rPr>
                <w:rFonts w:ascii="微软雅黑"/>
                <w:b/>
                <w:sz w:val="23"/>
              </w:rPr>
            </w:pPr>
          </w:p>
          <w:p>
            <w:pPr>
              <w:pStyle w:val="TableParagraph"/>
              <w:ind w:left="153" w:right="133"/>
              <w:jc w:val="center"/>
              <w:rPr>
                <w:sz w:val="24"/>
              </w:rPr>
            </w:pPr>
            <w:r>
              <w:rPr>
                <w:sz w:val="24"/>
              </w:rPr>
              <w:t>厂区、周围单位</w:t>
            </w:r>
          </w:p>
        </w:tc>
        <w:tc>
          <w:tcPr>
            <w:tcW w:w="2270" w:type="dxa"/>
          </w:tcPr>
          <w:p>
            <w:pPr>
              <w:pStyle w:val="TableParagraph"/>
              <w:spacing w:before="2"/>
              <w:rPr>
                <w:rFonts w:ascii="微软雅黑"/>
                <w:b/>
                <w:sz w:val="19"/>
              </w:rPr>
            </w:pPr>
          </w:p>
          <w:p>
            <w:pPr>
              <w:pStyle w:val="TableParagraph"/>
              <w:spacing w:line="180" w:lineRule="auto"/>
              <w:ind w:left="544" w:right="156" w:hanging="360"/>
              <w:rPr>
                <w:sz w:val="24"/>
              </w:rPr>
            </w:pPr>
            <w:r>
              <w:rPr>
                <w:sz w:val="24"/>
              </w:rPr>
              <w:t>只有社会力量和外援才能控制</w:t>
            </w:r>
          </w:p>
        </w:tc>
      </w:tr>
    </w:tbl>
    <w:p>
      <w:pPr>
        <w:spacing w:after="0" w:line="180" w:lineRule="auto"/>
        <w:rPr>
          <w:sz w:val="24"/>
        </w:rPr>
        <w:sectPr>
          <w:pgSz w:w="11910" w:h="16840"/>
          <w:pgMar w:header="872" w:footer="611" w:top="1300" w:bottom="800" w:left="1120" w:right="80"/>
        </w:sectPr>
      </w:pPr>
    </w:p>
    <w:p>
      <w:pPr>
        <w:pStyle w:val="BodyText"/>
        <w:spacing w:before="9"/>
        <w:rPr>
          <w:rFonts w:ascii="微软雅黑"/>
          <w:b/>
          <w:sz w:val="6"/>
        </w:rPr>
      </w:pPr>
      <w:r>
        <w:rPr/>
        <w:pict>
          <v:group style="position:absolute;margin-left:73.945816pt;margin-top:564.770691pt;width:267.45pt;height:108.65pt;mso-position-horizontal-relative:page;mso-position-vertical-relative:page;z-index:251741184" coordorigin="1479,11295" coordsize="5349,2173">
            <v:line style="position:absolute" from="4931,12457" to="4359,12457" stroked="true" strokeweight=".749175pt" strokecolor="#000000">
              <v:stroke dashstyle="solid"/>
            </v:line>
            <v:line style="position:absolute" from="4359,11447" to="4359,13175" stroked="true" strokeweight=".749175pt" strokecolor="#000000">
              <v:stroke dashstyle="solid"/>
            </v:line>
            <v:line style="position:absolute" from="4343,11447" to="3405,11447" stroked="true" strokeweight=".749175pt" strokecolor="#000000">
              <v:stroke dashstyle="solid"/>
            </v:line>
            <v:shape style="position:absolute;left:3387;top:11362;width:172;height:168" coordorigin="3387,11363" coordsize="172,168" path="m3558,11531l3558,11363,3387,11447,3558,11531xe" filled="true" fillcolor="#000000" stroked="false">
              <v:path arrowok="t"/>
              <v:fill type="solid"/>
            </v:shape>
            <v:line style="position:absolute" from="4343,12022" to="3405,12022" stroked="true" strokeweight=".749175pt" strokecolor="#000000">
              <v:stroke dashstyle="solid"/>
            </v:line>
            <v:shape style="position:absolute;left:3387;top:11938;width:172;height:168" coordorigin="3387,11938" coordsize="172,168" path="m3558,12106l3558,11938,3387,12022,3558,12106xe" filled="true" fillcolor="#000000" stroked="false">
              <v:path arrowok="t"/>
              <v:fill type="solid"/>
            </v:shape>
            <v:line style="position:absolute" from="4343,12598" to="3405,12598" stroked="true" strokeweight=".749175pt" strokecolor="#000000">
              <v:stroke dashstyle="solid"/>
            </v:line>
            <v:shape style="position:absolute;left:3387;top:12513;width:172;height:168" coordorigin="3387,12514" coordsize="172,168" path="m3558,12681l3558,12514,3387,12598,3558,12681xe" filled="true" fillcolor="#000000" stroked="false">
              <v:path arrowok="t"/>
              <v:fill type="solid"/>
            </v:shape>
            <v:line style="position:absolute" from="4343,13173" to="3405,13173" stroked="true" strokeweight=".749175pt" strokecolor="#000000">
              <v:stroke dashstyle="solid"/>
            </v:line>
            <v:shape style="position:absolute;left:3387;top:13089;width:172;height:168" coordorigin="3387,13089" coordsize="172,168" path="m3558,13257l3558,13089,3387,13173,3558,13257xe" filled="true" fillcolor="#000000" stroked="false">
              <v:path arrowok="t"/>
              <v:fill type="solid"/>
            </v:shape>
            <v:shape style="position:absolute;left:1486;top:13029;width:1904;height:432" type="#_x0000_t202" filled="false" stroked="true" strokeweight=".749175pt" strokecolor="#000000">
              <v:textbox inset="0,0,0,0">
                <w:txbxContent>
                  <w:p>
                    <w:pPr>
                      <w:spacing w:before="77"/>
                      <w:ind w:left="584" w:right="0" w:firstLine="0"/>
                      <w:jc w:val="left"/>
                      <w:rPr>
                        <w:sz w:val="18"/>
                      </w:rPr>
                    </w:pPr>
                    <w:r>
                      <w:rPr>
                        <w:sz w:val="18"/>
                      </w:rPr>
                      <w:t>事故调查</w:t>
                    </w:r>
                  </w:p>
                </w:txbxContent>
              </v:textbox>
              <v:stroke dashstyle="solid"/>
              <w10:wrap type="none"/>
            </v:shape>
            <v:shape style="position:absolute;left:1486;top:12455;width:1904;height:431" type="#_x0000_t202" filled="false" stroked="true" strokeweight=".749175pt" strokecolor="#000000">
              <v:textbox inset="0,0,0,0">
                <w:txbxContent>
                  <w:p>
                    <w:pPr>
                      <w:spacing w:before="75"/>
                      <w:ind w:left="584" w:right="0" w:firstLine="0"/>
                      <w:jc w:val="left"/>
                      <w:rPr>
                        <w:sz w:val="18"/>
                      </w:rPr>
                    </w:pPr>
                    <w:r>
                      <w:rPr>
                        <w:sz w:val="18"/>
                      </w:rPr>
                      <w:t>善后处理</w:t>
                    </w:r>
                  </w:p>
                </w:txbxContent>
              </v:textbox>
              <v:stroke dashstyle="solid"/>
              <w10:wrap type="none"/>
            </v:shape>
            <v:shape style="position:absolute;left:4914;top:12226;width:1905;height:402" type="#_x0000_t202" filled="false" stroked="true" strokeweight=".749175pt" strokecolor="#000000">
              <v:textbox inset="0,0,0,0">
                <w:txbxContent>
                  <w:p>
                    <w:pPr>
                      <w:spacing w:line="309" w:lineRule="exact" w:before="77"/>
                      <w:ind w:left="584" w:right="0" w:firstLine="0"/>
                      <w:jc w:val="left"/>
                      <w:rPr>
                        <w:sz w:val="18"/>
                      </w:rPr>
                    </w:pPr>
                    <w:r>
                      <w:rPr>
                        <w:sz w:val="18"/>
                      </w:rPr>
                      <w:t>应急恢复</w:t>
                    </w:r>
                  </w:p>
                </w:txbxContent>
              </v:textbox>
              <v:stroke dashstyle="solid"/>
              <w10:wrap type="none"/>
            </v:shape>
            <v:shape style="position:absolute;left:1486;top:11878;width:1904;height:432" type="#_x0000_t202" filled="false" stroked="true" strokeweight=".749175pt" strokecolor="#000000">
              <v:textbox inset="0,0,0,0">
                <w:txbxContent>
                  <w:p>
                    <w:pPr>
                      <w:spacing w:before="77"/>
                      <w:ind w:left="584" w:right="0" w:firstLine="0"/>
                      <w:jc w:val="left"/>
                      <w:rPr>
                        <w:sz w:val="18"/>
                      </w:rPr>
                    </w:pPr>
                    <w:r>
                      <w:rPr>
                        <w:sz w:val="18"/>
                      </w:rPr>
                      <w:t>解除警戒</w:t>
                    </w:r>
                  </w:p>
                </w:txbxContent>
              </v:textbox>
              <v:stroke dashstyle="solid"/>
              <w10:wrap type="none"/>
            </v:shape>
            <v:shape style="position:absolute;left:1486;top:11302;width:1904;height:432" type="#_x0000_t202" filled="false" stroked="true" strokeweight=".749175pt" strokecolor="#000000">
              <v:textbox inset="0,0,0,0">
                <w:txbxContent>
                  <w:p>
                    <w:pPr>
                      <w:spacing w:before="77"/>
                      <w:ind w:left="584" w:right="0" w:firstLine="0"/>
                      <w:jc w:val="left"/>
                      <w:rPr>
                        <w:sz w:val="18"/>
                      </w:rPr>
                    </w:pPr>
                    <w:r>
                      <w:rPr>
                        <w:sz w:val="18"/>
                      </w:rPr>
                      <w:t>现场清理</w:t>
                    </w:r>
                  </w:p>
                </w:txbxContent>
              </v:textbox>
              <v:stroke dashstyle="solid"/>
              <w10:wrap type="none"/>
            </v:shape>
            <w10:wrap type="none"/>
          </v:group>
        </w:pict>
      </w:r>
      <w:r>
        <w:rPr/>
        <w:pict>
          <v:group style="position:absolute;margin-left:169.518585pt;margin-top:445.823059pt;width:76.4pt;height:8.4pt;mso-position-horizontal-relative:page;mso-position-vertical-relative:page;z-index:251758592" coordorigin="3390,8916" coordsize="1528,168">
            <v:line style="position:absolute" from="3390,9000" to="4901,9000" stroked="true" strokeweight=".749175pt" strokecolor="#000000">
              <v:stroke dashstyle="solid"/>
            </v:line>
            <v:shape style="position:absolute;left:4746;top:8916;width:172;height:168" coordorigin="4747,8916" coordsize="172,168" path="m4747,9084l4747,8916,4918,9000,4747,9084xe" filled="true" fillcolor="#000000" stroked="false">
              <v:path arrowok="t"/>
              <v:fill type="solid"/>
            </v:shape>
            <w10:wrap type="none"/>
          </v:group>
        </w:pict>
      </w:r>
      <w:r>
        <w:rPr/>
        <w:pict>
          <v:group style="position:absolute;margin-left:117.724121pt;margin-top:457.042908pt;width:8.4pt;height:50.55pt;mso-position-horizontal-relative:page;mso-position-vertical-relative:page;z-index:251759616" coordorigin="2354,9141" coordsize="168,1011">
            <v:line style="position:absolute" from="2438,10151" to="2438,9159" stroked="true" strokeweight=".749175pt" strokecolor="#000000">
              <v:stroke dashstyle="solid"/>
            </v:line>
            <v:shape style="position:absolute;left:2354;top:9140;width:168;height:172" coordorigin="2354,9141" coordsize="168,172" path="m2354,9312l2522,9312,2438,9141,2354,9312xe" filled="true" fillcolor="#000000" stroked="false">
              <v:path arrowok="t"/>
              <v:fill type="solid"/>
            </v:shape>
            <w10:wrap type="none"/>
          </v:group>
        </w:pict>
      </w:r>
      <w:r>
        <w:rPr/>
        <w:pict>
          <v:group style="position:absolute;margin-left:73.945816pt;margin-top:457.210724pt;width:286.45pt;height:154.35pt;mso-position-horizontal-relative:page;mso-position-vertical-relative:page;z-index:251764736" coordorigin="1479,9144" coordsize="5729,3087">
            <v:line style="position:absolute" from="4533,10295" to="3405,10295" stroked="true" strokeweight=".749175pt" strokecolor="#000000">
              <v:stroke dashstyle="solid"/>
            </v:line>
            <v:shape style="position:absolute;left:3387;top:10211;width:172;height:168" coordorigin="3387,10211" coordsize="172,168" path="m3558,10379l3558,10211,3387,10295,3558,10379xe" filled="true" fillcolor="#000000" stroked="false">
              <v:path arrowok="t"/>
              <v:fill type="solid"/>
            </v:shape>
            <v:line style="position:absolute" from="5883,9144" to="5883,9705" stroked="true" strokeweight=".749175pt" strokecolor="#000000">
              <v:stroke dashstyle="solid"/>
            </v:line>
            <v:shape style="position:absolute;left:5798;top:9551;width:168;height:172" coordorigin="5799,9552" coordsize="168,172" path="m5799,9552l5967,9552,5883,9723,5799,9552xe" filled="true" fillcolor="#000000" stroked="false">
              <v:path arrowok="t"/>
              <v:fill type="solid"/>
            </v:shape>
            <v:line style="position:absolute" from="5867,10931" to="5867,12213" stroked="true" strokeweight=".749175pt" strokecolor="#000000">
              <v:stroke dashstyle="solid"/>
            </v:line>
            <v:shape style="position:absolute;left:5782;top:12059;width:168;height:172" coordorigin="5783,12059" coordsize="168,172" path="m5783,12059l5951,12059,5867,12230,5783,12059xe" filled="true" fillcolor="#000000" stroked="false">
              <v:path arrowok="t"/>
              <v:fill type="solid"/>
            </v:shape>
            <v:shape style="position:absolute;left:4534;top:9719;width:2667;height:1212" coordorigin="4534,9720" coordsize="2667,1212" path="m4534,10326l5869,9720,7203,10326,5869,10933,4534,10326xe" filled="false" stroked="true" strokeweight=".749175pt" strokecolor="#000000">
              <v:path arrowok="t"/>
              <v:stroke dashstyle="solid"/>
            </v:shape>
            <v:shape style="position:absolute;left:3876;top:9923;width:143;height:236" type="#_x0000_t202" filled="false" stroked="false">
              <v:textbox inset="0,0,0,0">
                <w:txbxContent>
                  <w:p>
                    <w:pPr>
                      <w:spacing w:line="235" w:lineRule="exact" w:before="0"/>
                      <w:ind w:left="0" w:right="0" w:firstLine="0"/>
                      <w:jc w:val="left"/>
                      <w:rPr>
                        <w:rFonts w:ascii="微软雅黑"/>
                        <w:b/>
                        <w:sz w:val="18"/>
                      </w:rPr>
                    </w:pPr>
                    <w:r>
                      <w:rPr>
                        <w:rFonts w:ascii="微软雅黑"/>
                        <w:b/>
                        <w:w w:val="80"/>
                        <w:sz w:val="18"/>
                      </w:rPr>
                      <w:t>N</w:t>
                    </w:r>
                  </w:p>
                </w:txbxContent>
              </v:textbox>
              <w10:wrap type="none"/>
            </v:shape>
            <v:shape style="position:absolute;left:5621;top:10096;width:739;height:236" type="#_x0000_t202" filled="false" stroked="false">
              <v:textbox inset="0,0,0,0">
                <w:txbxContent>
                  <w:p>
                    <w:pPr>
                      <w:spacing w:line="235" w:lineRule="exact" w:before="0"/>
                      <w:ind w:left="0" w:right="0" w:firstLine="0"/>
                      <w:jc w:val="left"/>
                      <w:rPr>
                        <w:sz w:val="18"/>
                      </w:rPr>
                    </w:pPr>
                    <w:r>
                      <w:rPr>
                        <w:sz w:val="18"/>
                      </w:rPr>
                      <w:t>事态控制</w:t>
                    </w:r>
                  </w:p>
                </w:txbxContent>
              </v:textbox>
              <w10:wrap type="none"/>
            </v:shape>
            <v:shape style="position:absolute;left:6061;top:11221;width:130;height:236" type="#_x0000_t202" filled="false" stroked="false">
              <v:textbox inset="0,0,0,0">
                <w:txbxContent>
                  <w:p>
                    <w:pPr>
                      <w:spacing w:line="235" w:lineRule="exact" w:before="0"/>
                      <w:ind w:left="0" w:right="0" w:firstLine="0"/>
                      <w:jc w:val="left"/>
                      <w:rPr>
                        <w:rFonts w:ascii="微软雅黑"/>
                        <w:b/>
                        <w:sz w:val="18"/>
                      </w:rPr>
                    </w:pPr>
                    <w:r>
                      <w:rPr>
                        <w:rFonts w:ascii="微软雅黑"/>
                        <w:b/>
                        <w:w w:val="93"/>
                        <w:sz w:val="18"/>
                      </w:rPr>
                      <w:t>Y</w:t>
                    </w:r>
                  </w:p>
                </w:txbxContent>
              </v:textbox>
              <w10:wrap type="none"/>
            </v:shape>
            <v:shape style="position:absolute;left:1486;top:10152;width:1904;height:432" type="#_x0000_t202" filled="false" stroked="true" strokeweight=".749175pt" strokecolor="#000000">
              <v:textbox inset="0,0,0,0">
                <w:txbxContent>
                  <w:p>
                    <w:pPr>
                      <w:spacing w:before="75"/>
                      <w:ind w:left="584" w:right="0" w:firstLine="0"/>
                      <w:jc w:val="left"/>
                      <w:rPr>
                        <w:sz w:val="18"/>
                      </w:rPr>
                    </w:pPr>
                    <w:r>
                      <w:rPr>
                        <w:sz w:val="18"/>
                      </w:rPr>
                      <w:t>申请增援</w:t>
                    </w:r>
                  </w:p>
                </w:txbxContent>
              </v:textbox>
              <v:stroke dashstyle="solid"/>
              <w10:wrap type="none"/>
            </v:shape>
            <w10:wrap type="none"/>
          </v:group>
        </w:pict>
      </w:r>
      <w:r>
        <w:rPr/>
        <w:pict>
          <v:group style="position:absolute;margin-left:289.140717pt;margin-top:629.876038pt;width:8.4pt;height:43.35pt;mso-position-horizontal-relative:page;mso-position-vertical-relative:page;z-index:251772928" coordorigin="5783,12598" coordsize="168,867">
            <v:line style="position:absolute" from="5867,12598" to="5867,13447" stroked="true" strokeweight=".749175pt" strokecolor="#000000">
              <v:stroke dashstyle="solid"/>
            </v:line>
            <v:shape style="position:absolute;left:5782;top:13292;width:168;height:172" coordorigin="5783,13293" coordsize="168,172" path="m5783,13293l5951,13293,5867,13464,5783,13293xe" filled="true" fillcolor="#000000" stroked="false">
              <v:path arrowok="t"/>
              <v:fill type="solid"/>
            </v:shape>
            <w10:wrap type="none"/>
          </v:group>
        </w:pict>
      </w:r>
      <w:r>
        <w:rPr/>
        <w:pict>
          <v:group style="position:absolute;margin-left:340.985107pt;margin-top:685.117065pt;width:85.9pt;height:8.4pt;mso-position-horizontal-relative:page;mso-position-vertical-relative:page;z-index:251773952" coordorigin="6820,13702" coordsize="1718,168">
            <v:line style="position:absolute" from="6820,13786" to="8521,13786" stroked="true" strokeweight=".749175pt" strokecolor="#000000">
              <v:stroke dashstyle="solid"/>
            </v:line>
            <v:shape style="position:absolute;left:8366;top:13702;width:172;height:168" coordorigin="8366,13702" coordsize="172,168" path="m8366,13870l8366,13702,8537,13786,8366,13870xe" filled="true" fillcolor="#000000" stroked="false">
              <v:path arrowok="t"/>
              <v:fill type="solid"/>
            </v:shape>
            <w10:wrap type="none"/>
          </v:group>
        </w:pict>
      </w:r>
      <w:r>
        <w:rPr/>
        <w:pict>
          <v:group style="position:absolute;margin-left:289.140717pt;margin-top:363.710815pt;width:8.4pt;height:72.1pt;mso-position-horizontal-relative:page;mso-position-vertical-relative:page;z-index:251774976" coordorigin="5783,7274" coordsize="168,1442">
            <v:line style="position:absolute" from="5867,7274" to="5867,8699" stroked="true" strokeweight=".749175pt" strokecolor="#000000">
              <v:stroke dashstyle="solid"/>
            </v:line>
            <v:shape style="position:absolute;left:5782;top:8544;width:168;height:172" coordorigin="5783,8545" coordsize="168,172" path="m5783,8545l5951,8545,5867,8716,5783,8545xe" filled="true" fillcolor="#000000" stroked="false">
              <v:path arrowok="t"/>
              <v:fill type="solid"/>
            </v:shape>
            <w10:wrap type="none"/>
          </v:group>
        </w:pict>
      </w:r>
      <w:r>
        <w:rPr/>
        <w:pict>
          <v:shape style="position:absolute;margin-left:245.73703pt;margin-top:435.63382pt;width:95.25pt;height:21.6pt;mso-position-horizontal-relative:page;mso-position-vertical-relative:page;z-index:251776000" type="#_x0000_t202" filled="false" stroked="true" strokeweight=".749175pt" strokecolor="#000000">
            <v:textbox inset="0,0,0,0">
              <w:txbxContent>
                <w:p>
                  <w:pPr>
                    <w:spacing w:before="77"/>
                    <w:ind w:left="584" w:right="0" w:firstLine="0"/>
                    <w:jc w:val="left"/>
                    <w:rPr>
                      <w:sz w:val="18"/>
                    </w:rPr>
                  </w:pPr>
                  <w:r>
                    <w:rPr>
                      <w:sz w:val="18"/>
                    </w:rPr>
                    <w:t>救援行动</w:t>
                  </w:r>
                </w:p>
              </w:txbxContent>
            </v:textbox>
            <v:stroke dashstyle="solid"/>
            <w10:wrap type="none"/>
          </v:shape>
        </w:pict>
      </w:r>
      <w:r>
        <w:rPr/>
        <w:pict>
          <v:shape style="position:absolute;margin-left:74.320396pt;margin-top:435.63382pt;width:95.2pt;height:21.6pt;mso-position-horizontal-relative:page;mso-position-vertical-relative:page;z-index:251777024" type="#_x0000_t202" filled="false" stroked="true" strokeweight=".749175pt" strokecolor="#000000">
            <v:textbox inset="0,0,0,0">
              <w:txbxContent>
                <w:p>
                  <w:pPr>
                    <w:spacing w:before="77"/>
                    <w:ind w:left="584" w:right="0" w:firstLine="0"/>
                    <w:jc w:val="left"/>
                    <w:rPr>
                      <w:sz w:val="18"/>
                    </w:rPr>
                  </w:pPr>
                  <w:r>
                    <w:rPr>
                      <w:sz w:val="18"/>
                    </w:rPr>
                    <w:t>扩大应急</w:t>
                  </w:r>
                </w:p>
              </w:txbxContent>
            </v:textbox>
            <v:stroke dashstyle="solid"/>
            <w10:wrap type="none"/>
          </v:shape>
        </w:pict>
      </w:r>
    </w:p>
    <w:p>
      <w:pPr>
        <w:pStyle w:val="ListParagraph"/>
        <w:numPr>
          <w:ilvl w:val="1"/>
          <w:numId w:val="22"/>
        </w:numPr>
        <w:tabs>
          <w:tab w:pos="735" w:val="left" w:leader="none"/>
        </w:tabs>
        <w:spacing w:line="240" w:lineRule="auto" w:before="22" w:after="0"/>
        <w:ind w:left="734" w:right="0" w:hanging="440"/>
        <w:jc w:val="left"/>
        <w:rPr>
          <w:rFonts w:ascii="微软雅黑" w:eastAsia="微软雅黑" w:hint="eastAsia"/>
          <w:b/>
          <w:sz w:val="28"/>
        </w:rPr>
      </w:pPr>
      <w:r>
        <w:rPr>
          <w:rFonts w:ascii="微软雅黑" w:eastAsia="微软雅黑" w:hint="eastAsia"/>
          <w:b/>
          <w:sz w:val="28"/>
        </w:rPr>
        <w:t>响应程序</w:t>
      </w:r>
    </w:p>
    <w:p>
      <w:pPr>
        <w:pStyle w:val="BodyText"/>
        <w:spacing w:before="97"/>
        <w:ind w:left="714"/>
      </w:pPr>
      <w:r>
        <w:rPr/>
        <w:t>公司突发环境事件应急响应程序见图 6.2-1。</w:t>
      </w:r>
    </w:p>
    <w:p>
      <w:pPr>
        <w:pStyle w:val="BodyText"/>
        <w:spacing w:before="14"/>
        <w:rPr>
          <w:sz w:val="7"/>
        </w:rPr>
      </w:pPr>
      <w:r>
        <w:rPr/>
        <w:pict>
          <v:group style="position:absolute;margin-left:240.018143pt;margin-top:8.771368pt;width:103.5pt;height:65.45pt;mso-position-horizontal-relative:page;mso-position-vertical-relative:paragraph;z-index:-251583488;mso-wrap-distance-left:0;mso-wrap-distance-right:0" coordorigin="4800,175" coordsize="2070,1309">
            <v:shape style="position:absolute;left:4807;top:182;width:2055;height:575" coordorigin="4808,183" coordsize="2055,575" path="m4808,470l4832,409,4899,352,5006,301,5073,278,5147,257,5229,238,5317,222,5412,209,5511,198,5616,190,5724,185,5836,183,5948,185,6057,190,6161,198,6261,209,6355,222,6444,238,6525,257,6600,278,6666,301,6724,325,6812,380,6859,439,6865,470,6859,502,6812,561,6724,616,6666,640,6600,663,6525,684,6444,702,6355,719,6261,732,6161,743,6057,751,5948,756,5836,758,5746,757,5657,754,5569,748,5484,741,5402,731,5323,720,5247,706,5176,691,5109,674,5004,639,4920,601,4858,559,4808,470xe" filled="false" stroked="true" strokeweight=".749175pt" strokecolor="#000000">
              <v:path arrowok="t"/>
              <v:stroke dashstyle="solid"/>
            </v:shape>
            <v:line style="position:absolute" from="5867,757" to="5867,1030" stroked="true" strokeweight=".749175pt" strokecolor="#000000">
              <v:stroke dashstyle="solid"/>
            </v:line>
            <v:shape style="position:absolute;left:5782;top:877;width:168;height:172" coordorigin="5783,877" coordsize="168,172" path="m5783,877l5951,877,5867,1048,5783,877xe" filled="true" fillcolor="#000000" stroked="false">
              <v:path arrowok="t"/>
              <v:fill type="solid"/>
            </v:shape>
            <v:shape style="position:absolute;left:4800;top:175;width:2070;height:873" type="#_x0000_t202" filled="false" stroked="false">
              <v:textbox inset="0,0,0,0">
                <w:txbxContent>
                  <w:p>
                    <w:pPr>
                      <w:spacing w:before="176"/>
                      <w:ind w:left="494" w:right="0" w:firstLine="0"/>
                      <w:jc w:val="left"/>
                      <w:rPr>
                        <w:sz w:val="18"/>
                      </w:rPr>
                    </w:pPr>
                    <w:r>
                      <w:rPr>
                        <w:sz w:val="18"/>
                      </w:rPr>
                      <w:t>突发环境事件</w:t>
                    </w:r>
                  </w:p>
                </w:txbxContent>
              </v:textbox>
              <w10:wrap type="none"/>
            </v:shape>
            <v:shape style="position:absolute;left:4913;top:1045;width:1905;height:432" type="#_x0000_t202" filled="false" stroked="true" strokeweight=".749175pt" strokecolor="#000000">
              <v:textbox inset="0,0,0,0">
                <w:txbxContent>
                  <w:p>
                    <w:pPr>
                      <w:spacing w:before="77"/>
                      <w:ind w:left="745" w:right="745" w:firstLine="0"/>
                      <w:jc w:val="center"/>
                      <w:rPr>
                        <w:sz w:val="18"/>
                      </w:rPr>
                    </w:pPr>
                    <w:r>
                      <w:rPr>
                        <w:sz w:val="18"/>
                      </w:rPr>
                      <w:t>接警</w:t>
                    </w:r>
                  </w:p>
                </w:txbxContent>
              </v:textbox>
              <v:stroke dashstyle="solid"/>
              <w10:wrap type="none"/>
            </v:shape>
            <w10:wrap type="topAndBottom"/>
          </v:group>
        </w:pict>
      </w:r>
    </w:p>
    <w:p>
      <w:pPr>
        <w:pStyle w:val="BodyText"/>
        <w:spacing w:before="11"/>
        <w:rPr>
          <w:sz w:val="28"/>
        </w:rPr>
      </w:pPr>
    </w:p>
    <w:p>
      <w:pPr>
        <w:pStyle w:val="BodyText"/>
        <w:spacing w:before="9"/>
        <w:rPr>
          <w:sz w:val="12"/>
        </w:rPr>
      </w:pPr>
    </w:p>
    <w:p>
      <w:pPr>
        <w:spacing w:before="0"/>
        <w:ind w:left="0" w:right="2252" w:firstLine="0"/>
        <w:jc w:val="right"/>
        <w:rPr>
          <w:sz w:val="18"/>
        </w:rPr>
      </w:pPr>
      <w:r>
        <w:rPr/>
        <w:pict>
          <v:group style="position:absolute;margin-left:342.783173pt;margin-top:41.241123pt;width:170.05pt;height:367.65pt;mso-position-horizontal-relative:page;mso-position-vertical-relative:paragraph;z-index:-262530048" coordorigin="6856,825" coordsize="3401,7353">
            <v:line style="position:absolute" from="7582,1117" to="7583,8032" stroked="true" strokeweight=".749175pt" strokecolor="#000000">
              <v:stroke dashstyle="solid"/>
            </v:line>
            <v:line style="position:absolute" from="7582,1120" to="8520,1120" stroked="true" strokeweight=".749175pt" strokecolor="#000000">
              <v:stroke dashstyle="solid"/>
            </v:line>
            <v:shape style="position:absolute;left:8366;top:1036;width:172;height:168" coordorigin="8366,1036" coordsize="172,168" path="m8366,1204l8366,1036,8537,1120,8366,1204xe" filled="true" fillcolor="#000000" stroked="false">
              <v:path arrowok="t"/>
              <v:fill type="solid"/>
            </v:shape>
            <v:line style="position:absolute" from="7582,1983" to="8520,1983" stroked="true" strokeweight=".749175pt" strokecolor="#000000">
              <v:stroke dashstyle="solid"/>
            </v:line>
            <v:shape style="position:absolute;left:8366;top:1899;width:172;height:168" coordorigin="8366,1899" coordsize="172,168" path="m8366,2067l8366,1899,8537,1983,8366,2067xe" filled="true" fillcolor="#000000" stroked="false">
              <v:path arrowok="t"/>
              <v:fill type="solid"/>
            </v:shape>
            <v:line style="position:absolute" from="7582,2846" to="8520,2846" stroked="true" strokeweight=".749175pt" strokecolor="#000000">
              <v:stroke dashstyle="solid"/>
            </v:line>
            <v:shape style="position:absolute;left:8366;top:2762;width:172;height:168" coordorigin="8366,2762" coordsize="172,168" path="m8366,2930l8366,2762,8537,2846,8366,2930xe" filled="true" fillcolor="#000000" stroked="false">
              <v:path arrowok="t"/>
              <v:fill type="solid"/>
            </v:shape>
            <v:line style="position:absolute" from="7582,3709" to="8520,3709" stroked="true" strokeweight=".749175pt" strokecolor="#000000">
              <v:stroke dashstyle="solid"/>
            </v:line>
            <v:shape style="position:absolute;left:8366;top:3625;width:172;height:168" coordorigin="8366,3625" coordsize="172,168" path="m8366,3793l8366,3625,8537,3709,8366,3793xe" filled="true" fillcolor="#000000" stroked="false">
              <v:path arrowok="t"/>
              <v:fill type="solid"/>
            </v:shape>
            <v:line style="position:absolute" from="7582,4572" to="8520,4572" stroked="true" strokeweight=".749175pt" strokecolor="#000000">
              <v:stroke dashstyle="solid"/>
            </v:line>
            <v:shape style="position:absolute;left:8366;top:4488;width:172;height:168" coordorigin="8366,4488" coordsize="172,168" path="m8366,4656l8366,4488,8537,4572,8366,4656xe" filled="true" fillcolor="#000000" stroked="false">
              <v:path arrowok="t"/>
              <v:fill type="solid"/>
            </v:shape>
            <v:line style="position:absolute" from="7582,5435" to="8520,5435" stroked="true" strokeweight=".749175pt" strokecolor="#000000">
              <v:stroke dashstyle="solid"/>
            </v:line>
            <v:shape style="position:absolute;left:8366;top:5351;width:172;height:168" coordorigin="8366,5351" coordsize="172,168" path="m8366,5519l8366,5351,8537,5435,8366,5519xe" filled="true" fillcolor="#000000" stroked="false">
              <v:path arrowok="t"/>
              <v:fill type="solid"/>
            </v:shape>
            <v:line style="position:absolute" from="7582,6298" to="8520,6298" stroked="true" strokeweight=".749175pt" strokecolor="#000000">
              <v:stroke dashstyle="solid"/>
            </v:line>
            <v:shape style="position:absolute;left:8366;top:6214;width:172;height:168" coordorigin="8366,6215" coordsize="172,168" path="m8366,6382l8366,6215,8537,6298,8366,6382xe" filled="true" fillcolor="#000000" stroked="false">
              <v:path arrowok="t"/>
              <v:fill type="solid"/>
            </v:shape>
            <v:line style="position:absolute" from="7582,7162" to="8520,7162" stroked="true" strokeweight=".749175pt" strokecolor="#000000">
              <v:stroke dashstyle="solid"/>
            </v:line>
            <v:shape style="position:absolute;left:8366;top:7077;width:172;height:168" coordorigin="8366,7078" coordsize="172,168" path="m8366,7245l8366,7078,8537,7162,8366,7245xe" filled="true" fillcolor="#000000" stroked="false">
              <v:path arrowok="t"/>
              <v:fill type="solid"/>
            </v:shape>
            <v:line style="position:absolute" from="7582,8025" to="8520,8025" stroked="true" strokeweight=".749175pt" strokecolor="#000000">
              <v:stroke dashstyle="solid"/>
            </v:line>
            <v:shape style="position:absolute;left:8366;top:7940;width:172;height:168" coordorigin="8366,7941" coordsize="172,168" path="m8366,8109l8366,7941,8537,8025,8366,8109xe" filled="true" fillcolor="#000000" stroked="false">
              <v:path arrowok="t"/>
              <v:fill type="solid"/>
            </v:shape>
            <v:line style="position:absolute" from="6856,2339" to="7602,2339" stroked="true" strokeweight=".749175pt" strokecolor="#000000">
              <v:stroke dashstyle="solid"/>
            </v:line>
            <v:shape style="position:absolute;left:7448;top:2254;width:172;height:168" coordorigin="7448,2255" coordsize="172,168" path="m7448,2423l7448,2255,7619,2339,7448,2423xe" filled="true" fillcolor="#000000" stroked="false">
              <v:path arrowok="t"/>
              <v:fill type="solid"/>
            </v:shape>
            <v:line style="position:absolute" from="6856,4212" to="7602,4212" stroked="true" strokeweight=".749175pt" strokecolor="#000000">
              <v:stroke dashstyle="solid"/>
            </v:line>
            <v:shape style="position:absolute;left:7448;top:4127;width:172;height:168" coordorigin="7448,4128" coordsize="172,168" path="m7448,4296l7448,4128,7619,4212,7448,4296xe" filled="true" fillcolor="#000000" stroked="false">
              <v:path arrowok="t"/>
              <v:fill type="solid"/>
            </v:shape>
            <v:shape style="position:absolute;left:8533;top:7736;width:1716;height:433" type="#_x0000_t202" filled="false" stroked="true" strokeweight=".749175pt" strokecolor="#000000">
              <v:textbox inset="0,0,0,0">
                <w:txbxContent>
                  <w:p>
                    <w:pPr>
                      <w:spacing w:before="77"/>
                      <w:ind w:left="310" w:right="0" w:firstLine="0"/>
                      <w:jc w:val="left"/>
                      <w:rPr>
                        <w:sz w:val="18"/>
                      </w:rPr>
                    </w:pPr>
                    <w:r>
                      <w:rPr>
                        <w:sz w:val="18"/>
                      </w:rPr>
                      <w:t>事故信息收集</w:t>
                    </w:r>
                  </w:p>
                </w:txbxContent>
              </v:textbox>
              <v:stroke dashstyle="solid"/>
              <w10:wrap type="none"/>
            </v:shape>
            <v:shape style="position:absolute;left:8533;top:6873;width:1716;height:432" type="#_x0000_t202" filled="false" stroked="true" strokeweight=".749175pt" strokecolor="#000000">
              <v:textbox inset="0,0,0,0">
                <w:txbxContent>
                  <w:p>
                    <w:pPr>
                      <w:spacing w:before="77"/>
                      <w:ind w:left="489" w:right="0" w:firstLine="0"/>
                      <w:jc w:val="left"/>
                      <w:rPr>
                        <w:sz w:val="18"/>
                      </w:rPr>
                    </w:pPr>
                    <w:r>
                      <w:rPr>
                        <w:sz w:val="18"/>
                      </w:rPr>
                      <w:t>环境保护</w:t>
                    </w:r>
                  </w:p>
                </w:txbxContent>
              </v:textbox>
              <v:stroke dashstyle="solid"/>
              <w10:wrap type="none"/>
            </v:shape>
            <v:shape style="position:absolute;left:8533;top:6010;width:1716;height:432" type="#_x0000_t202" filled="false" stroked="true" strokeweight=".749175pt" strokecolor="#000000">
              <v:textbox inset="0,0,0,0">
                <w:txbxContent>
                  <w:p>
                    <w:pPr>
                      <w:spacing w:before="77"/>
                      <w:ind w:left="489" w:right="0" w:firstLine="0"/>
                      <w:jc w:val="left"/>
                      <w:rPr>
                        <w:sz w:val="18"/>
                      </w:rPr>
                    </w:pPr>
                    <w:r>
                      <w:rPr>
                        <w:sz w:val="18"/>
                      </w:rPr>
                      <w:t>现场监测</w:t>
                    </w:r>
                  </w:p>
                </w:txbxContent>
              </v:textbox>
              <v:stroke dashstyle="solid"/>
              <w10:wrap type="none"/>
            </v:shape>
            <v:shape style="position:absolute;left:8533;top:5147;width:1716;height:431" type="#_x0000_t202" filled="false" stroked="true" strokeweight=".749175pt" strokecolor="#000000">
              <v:textbox inset="0,0,0,0">
                <w:txbxContent>
                  <w:p>
                    <w:pPr>
                      <w:spacing w:before="77"/>
                      <w:ind w:left="489" w:right="0" w:firstLine="0"/>
                      <w:jc w:val="left"/>
                      <w:rPr>
                        <w:sz w:val="18"/>
                      </w:rPr>
                    </w:pPr>
                    <w:r>
                      <w:rPr>
                        <w:sz w:val="18"/>
                      </w:rPr>
                      <w:t>人群疏散</w:t>
                    </w:r>
                  </w:p>
                </w:txbxContent>
              </v:textbox>
              <v:stroke dashstyle="solid"/>
              <w10:wrap type="none"/>
            </v:shape>
            <v:shape style="position:absolute;left:8533;top:4265;width:1716;height:451" type="#_x0000_t202" filled="false" stroked="true" strokeweight=".749175pt" strokecolor="#000000">
              <v:textbox inset="0,0,0,0">
                <w:txbxContent>
                  <w:p>
                    <w:pPr>
                      <w:spacing w:before="96"/>
                      <w:ind w:left="489" w:right="0" w:firstLine="0"/>
                      <w:jc w:val="left"/>
                      <w:rPr>
                        <w:sz w:val="18"/>
                      </w:rPr>
                    </w:pPr>
                    <w:r>
                      <w:rPr>
                        <w:sz w:val="18"/>
                      </w:rPr>
                      <w:t>医疗救护</w:t>
                    </w:r>
                  </w:p>
                </w:txbxContent>
              </v:textbox>
              <v:stroke dashstyle="solid"/>
              <w10:wrap type="none"/>
            </v:shape>
            <v:shape style="position:absolute;left:8533;top:3419;width:1716;height:434" type="#_x0000_t202" filled="false" stroked="true" strokeweight=".749175pt" strokecolor="#000000">
              <v:textbox inset="0,0,0,0">
                <w:txbxContent>
                  <w:p>
                    <w:pPr>
                      <w:spacing w:before="79"/>
                      <w:ind w:left="399" w:right="0" w:firstLine="0"/>
                      <w:jc w:val="left"/>
                      <w:rPr>
                        <w:sz w:val="18"/>
                      </w:rPr>
                    </w:pPr>
                    <w:r>
                      <w:rPr>
                        <w:sz w:val="18"/>
                      </w:rPr>
                      <w:t>警戒与交管</w:t>
                    </w:r>
                  </w:p>
                </w:txbxContent>
              </v:textbox>
              <v:stroke dashstyle="solid"/>
              <w10:wrap type="none"/>
            </v:shape>
            <v:shape style="position:absolute;left:8533;top:2555;width:1716;height:433" type="#_x0000_t202" filled="false" stroked="true" strokeweight=".749175pt" strokecolor="#000000">
              <v:textbox inset="0,0,0,0">
                <w:txbxContent>
                  <w:p>
                    <w:pPr>
                      <w:spacing w:before="80"/>
                      <w:ind w:left="489" w:right="0" w:firstLine="0"/>
                      <w:jc w:val="left"/>
                      <w:rPr>
                        <w:sz w:val="18"/>
                      </w:rPr>
                    </w:pPr>
                    <w:r>
                      <w:rPr>
                        <w:sz w:val="18"/>
                      </w:rPr>
                      <w:t>工程抢修</w:t>
                    </w:r>
                  </w:p>
                </w:txbxContent>
              </v:textbox>
              <v:stroke dashstyle="solid"/>
              <w10:wrap type="none"/>
            </v:shape>
            <v:shape style="position:absolute;left:8533;top:1695;width:1716;height:430" type="#_x0000_t202" filled="false" stroked="true" strokeweight=".749175pt" strokecolor="#000000">
              <v:textbox inset="0,0,0,0">
                <w:txbxContent>
                  <w:p>
                    <w:pPr>
                      <w:spacing w:before="77"/>
                      <w:ind w:left="310" w:right="0" w:firstLine="0"/>
                      <w:jc w:val="left"/>
                      <w:rPr>
                        <w:sz w:val="18"/>
                      </w:rPr>
                    </w:pPr>
                    <w:r>
                      <w:rPr>
                        <w:sz w:val="18"/>
                      </w:rPr>
                      <w:t>专家技术支持</w:t>
                    </w:r>
                  </w:p>
                </w:txbxContent>
              </v:textbox>
              <v:stroke dashstyle="solid"/>
              <w10:wrap type="none"/>
            </v:shape>
            <v:shape style="position:absolute;left:8533;top:832;width:1716;height:432" type="#_x0000_t202" filled="false" stroked="true" strokeweight=".749175pt" strokecolor="#000000">
              <v:textbox inset="0,0,0,0">
                <w:txbxContent>
                  <w:p>
                    <w:pPr>
                      <w:spacing w:before="77"/>
                      <w:ind w:left="489" w:right="0" w:firstLine="0"/>
                      <w:jc w:val="left"/>
                      <w:rPr>
                        <w:sz w:val="18"/>
                      </w:rPr>
                    </w:pPr>
                    <w:r>
                      <w:rPr>
                        <w:sz w:val="18"/>
                      </w:rPr>
                      <w:t>人员互助</w:t>
                    </w:r>
                  </w:p>
                </w:txbxContent>
              </v:textbox>
              <v:stroke dashstyle="solid"/>
              <w10:wrap type="none"/>
            </v:shape>
            <w10:wrap type="none"/>
          </v:group>
        </w:pict>
      </w:r>
      <w:r>
        <w:rPr/>
        <w:pict>
          <v:group style="position:absolute;margin-left:73.945816pt;margin-top:57.498726pt;width:267.45pt;height:121pt;mso-position-horizontal-relative:page;mso-position-vertical-relative:paragraph;z-index:-262523904" coordorigin="1479,1150" coordsize="5349,2420">
            <v:line style="position:absolute" from="4343,1548" to="4343,3420" stroked="true" strokeweight=".749175pt" strokecolor="#000000">
              <v:stroke dashstyle="solid"/>
            </v:line>
            <v:line style="position:absolute" from="4915,2411" to="4343,2411" stroked="true" strokeweight=".749175pt" strokecolor="#000000">
              <v:stroke dashstyle="solid"/>
            </v:line>
            <v:line style="position:absolute" from="4343,1548" to="3405,1548" stroked="true" strokeweight=".749175pt" strokecolor="#000000">
              <v:stroke dashstyle="solid"/>
            </v:line>
            <v:shape style="position:absolute;left:3387;top:1463;width:172;height:168" coordorigin="3387,1464" coordsize="172,168" path="m3558,1631l3558,1464,3387,1548,3558,1631xe" filled="true" fillcolor="#000000" stroked="false">
              <v:path arrowok="t"/>
              <v:fill type="solid"/>
            </v:shape>
            <v:line style="position:absolute" from="4343,3418" to="3405,3418" stroked="true" strokeweight=".749175pt" strokecolor="#000000">
              <v:stroke dashstyle="solid"/>
            </v:line>
            <v:shape style="position:absolute;left:3387;top:3333;width:172;height:168" coordorigin="3387,3334" coordsize="172,168" path="m3558,3501l3558,3334,3387,3418,3558,3501xe" filled="true" fillcolor="#000000" stroked="false">
              <v:path arrowok="t"/>
              <v:fill type="solid"/>
            </v:shape>
            <v:line style="position:absolute" from="4343,2123" to="3405,2123" stroked="true" strokeweight=".749175pt" strokecolor="#000000">
              <v:stroke dashstyle="solid"/>
            </v:line>
            <v:shape style="position:absolute;left:3387;top:2039;width:172;height:168" coordorigin="3387,2039" coordsize="172,168" path="m3558,2207l3558,2039,3387,2123,3558,2207xe" filled="true" fillcolor="#000000" stroked="false">
              <v:path arrowok="t"/>
              <v:fill type="solid"/>
            </v:shape>
            <v:line style="position:absolute" from="4343,2698" to="3405,2698" stroked="true" strokeweight=".749175pt" strokecolor="#000000">
              <v:stroke dashstyle="solid"/>
            </v:line>
            <v:shape style="position:absolute;left:3387;top:2614;width:172;height:168" coordorigin="3387,2614" coordsize="172,168" path="m3558,2782l3558,2614,3387,2698,3558,2782xe" filled="true" fillcolor="#000000" stroked="false">
              <v:path arrowok="t"/>
              <v:fill type="solid"/>
            </v:shape>
            <v:shape style="position:absolute;left:1486;top:3129;width:1904;height:433" type="#_x0000_t202" filled="false" stroked="true" strokeweight=".749175pt" strokecolor="#000000">
              <v:textbox inset="0,0,0,0">
                <w:txbxContent>
                  <w:p>
                    <w:pPr>
                      <w:spacing w:before="77"/>
                      <w:ind w:left="404" w:right="0" w:firstLine="0"/>
                      <w:jc w:val="left"/>
                      <w:rPr>
                        <w:sz w:val="18"/>
                      </w:rPr>
                    </w:pPr>
                    <w:r>
                      <w:rPr>
                        <w:sz w:val="18"/>
                      </w:rPr>
                      <w:t>专业指挥到位</w:t>
                    </w:r>
                  </w:p>
                </w:txbxContent>
              </v:textbox>
              <v:stroke dashstyle="solid"/>
              <w10:wrap type="none"/>
            </v:shape>
            <v:shape style="position:absolute;left:1486;top:2555;width:1904;height:433" type="#_x0000_t202" filled="false" stroked="true" strokeweight=".749175pt" strokecolor="#000000">
              <v:textbox inset="0,0,0,0">
                <w:txbxContent>
                  <w:p>
                    <w:pPr>
                      <w:spacing w:before="76"/>
                      <w:ind w:left="404" w:right="0" w:firstLine="0"/>
                      <w:jc w:val="left"/>
                      <w:rPr>
                        <w:sz w:val="18"/>
                      </w:rPr>
                    </w:pPr>
                    <w:r>
                      <w:rPr>
                        <w:sz w:val="18"/>
                      </w:rPr>
                      <w:t>应急资源调配</w:t>
                    </w:r>
                  </w:p>
                </w:txbxContent>
              </v:textbox>
              <v:stroke dashstyle="solid"/>
              <w10:wrap type="none"/>
            </v:shape>
            <v:shape style="position:absolute;left:4914;top:2124;width:1905;height:431" type="#_x0000_t202" filled="false" stroked="true" strokeweight=".749175pt" strokecolor="#000000">
              <v:textbox inset="0,0,0,0">
                <w:txbxContent>
                  <w:p>
                    <w:pPr>
                      <w:spacing w:before="75"/>
                      <w:ind w:left="584" w:right="0" w:firstLine="0"/>
                      <w:jc w:val="left"/>
                      <w:rPr>
                        <w:sz w:val="18"/>
                      </w:rPr>
                    </w:pPr>
                    <w:r>
                      <w:rPr>
                        <w:sz w:val="18"/>
                      </w:rPr>
                      <w:t>应急启动</w:t>
                    </w:r>
                  </w:p>
                </w:txbxContent>
              </v:textbox>
              <v:stroke dashstyle="solid"/>
              <w10:wrap type="none"/>
            </v:shape>
            <v:shape style="position:absolute;left:1486;top:1981;width:1904;height:412" type="#_x0000_t202" filled="false" stroked="true" strokeweight=".749175pt" strokecolor="#000000">
              <v:textbox inset="0,0,0,0">
                <w:txbxContent>
                  <w:p>
                    <w:pPr>
                      <w:spacing w:before="75"/>
                      <w:ind w:left="404" w:right="0" w:firstLine="0"/>
                      <w:jc w:val="left"/>
                      <w:rPr>
                        <w:sz w:val="18"/>
                      </w:rPr>
                    </w:pPr>
                    <w:r>
                      <w:rPr>
                        <w:sz w:val="18"/>
                      </w:rPr>
                      <w:t>信息网络开通</w:t>
                    </w:r>
                  </w:p>
                </w:txbxContent>
              </v:textbox>
              <v:stroke dashstyle="solid"/>
              <w10:wrap type="none"/>
            </v:shape>
            <v:shape style="position:absolute;left:1486;top:1157;width:1904;height:697" type="#_x0000_t202" filled="false" stroked="true" strokeweight=".749175pt" strokecolor="#000000">
              <v:textbox inset="0,0,0,0">
                <w:txbxContent>
                  <w:p>
                    <w:pPr>
                      <w:spacing w:line="180" w:lineRule="auto" w:before="129"/>
                      <w:ind w:left="584" w:right="224" w:hanging="360"/>
                      <w:jc w:val="left"/>
                      <w:rPr>
                        <w:sz w:val="18"/>
                      </w:rPr>
                    </w:pPr>
                    <w:r>
                      <w:rPr>
                        <w:sz w:val="18"/>
                      </w:rPr>
                      <w:t>应急救援指挥小组人员到位</w:t>
                    </w:r>
                  </w:p>
                </w:txbxContent>
              </v:textbox>
              <v:stroke dashstyle="solid"/>
              <w10:wrap type="none"/>
            </v:shape>
            <w10:wrap type="none"/>
          </v:group>
        </w:pict>
      </w:r>
      <w:r>
        <w:rPr/>
        <w:pict>
          <v:group style="position:absolute;margin-left:92.97551pt;margin-top:-49.087097pt;width:391.2pt;height:155.450pt;mso-position-horizontal-relative:page;mso-position-vertical-relative:paragraph;z-index:-262509568" coordorigin="1860,-982" coordsize="7824,3109">
            <v:shape style="position:absolute;left:4533;top:-325;width:2668;height:1305" coordorigin="4533,-324" coordsize="2668,1305" path="m4533,329l5868,-324,7203,329,5868,982,4533,329xe" filled="false" stroked="true" strokeweight=".749175pt" strokecolor="#000000">
              <v:path arrowok="t"/>
              <v:stroke dashstyle="solid"/>
            </v:shape>
            <v:line style="position:absolute" from="7200,368" to="8916,368" stroked="true" strokeweight=".749175pt" strokecolor="#000000">
              <v:stroke dashstyle="solid"/>
            </v:line>
            <v:line style="position:absolute" from="5867,-754" to="5867,-337" stroked="true" strokeweight=".749175pt" strokecolor="#000000">
              <v:stroke dashstyle="solid"/>
            </v:line>
            <v:shape style="position:absolute;left:5782;top:-491;width:168;height:172" coordorigin="5783,-490" coordsize="168,172" path="m5783,-490l5951,-490,5867,-319,5783,-490xe" filled="true" fillcolor="#000000" stroked="false">
              <v:path arrowok="t"/>
              <v:fill type="solid"/>
            </v:shape>
            <v:line style="position:absolute" from="8914,368" to="8914,-164" stroked="true" strokeweight=".749175pt" strokecolor="#000000">
              <v:stroke dashstyle="solid"/>
            </v:line>
            <v:shape style="position:absolute;left:8830;top:-183;width:168;height:172" coordorigin="8831,-182" coordsize="168,172" path="m8831,-11l8998,-11,8914,-182,8831,-11xe" filled="true" fillcolor="#000000" stroked="false">
              <v:path arrowok="t"/>
              <v:fill type="solid"/>
            </v:shape>
            <v:line style="position:absolute" from="8914,-610" to="8914,-898" stroked="true" strokeweight=".749175pt" strokecolor="#000000">
              <v:stroke dashstyle="solid"/>
            </v:line>
            <v:line style="position:absolute" from="8914,-898" to="6834,-898" stroked="true" strokeweight=".749175pt" strokecolor="#000000">
              <v:stroke dashstyle="solid"/>
            </v:line>
            <v:shape style="position:absolute;left:6815;top:-982;width:172;height:168" coordorigin="6815,-982" coordsize="172,168" path="m6987,-814l6987,-982,6815,-898,6987,-814xe" filled="true" fillcolor="#000000" stroked="false">
              <v:path arrowok="t"/>
              <v:fill type="solid"/>
            </v:shape>
            <v:line style="position:absolute" from="4533,368" to="3025,368" stroked="true" strokeweight=".749175pt" strokecolor="#000000">
              <v:stroke dashstyle="solid"/>
            </v:line>
            <v:shape style="position:absolute;left:3006;top:283;width:172;height:168" coordorigin="3006,284" coordsize="172,168" path="m3178,452l3178,284,3006,368,3178,452xe" filled="true" fillcolor="#000000" stroked="false">
              <v:path arrowok="t"/>
              <v:fill type="solid"/>
            </v:shape>
            <v:line style="position:absolute" from="5867,980" to="5867,2109" stroked="true" strokeweight=".749175pt" strokecolor="#000000">
              <v:stroke dashstyle="solid"/>
            </v:line>
            <v:shape style="position:absolute;left:5782;top:1955;width:168;height:172" coordorigin="5783,1955" coordsize="168,172" path="m5783,1955l5951,1955,5867,2126,5783,1955xe" filled="true" fillcolor="#000000" stroked="false">
              <v:path arrowok="t"/>
              <v:fill type="solid"/>
            </v:shape>
            <v:shape style="position:absolute;left:3721;top:-119;width:130;height:236" type="#_x0000_t202" filled="false" stroked="false">
              <v:textbox inset="0,0,0,0">
                <w:txbxContent>
                  <w:p>
                    <w:pPr>
                      <w:spacing w:line="235" w:lineRule="exact" w:before="0"/>
                      <w:ind w:left="0" w:right="0" w:firstLine="0"/>
                      <w:jc w:val="left"/>
                      <w:rPr>
                        <w:rFonts w:ascii="微软雅黑"/>
                        <w:b/>
                        <w:sz w:val="18"/>
                      </w:rPr>
                    </w:pPr>
                    <w:r>
                      <w:rPr>
                        <w:rFonts w:ascii="微软雅黑"/>
                        <w:b/>
                        <w:w w:val="93"/>
                        <w:sz w:val="18"/>
                      </w:rPr>
                      <w:t>Y</w:t>
                    </w:r>
                  </w:p>
                </w:txbxContent>
              </v:textbox>
              <w10:wrap type="none"/>
            </v:shape>
            <v:shape style="position:absolute;left:5620;top:75;width:739;height:236" type="#_x0000_t202" filled="false" stroked="false">
              <v:textbox inset="0,0,0,0">
                <w:txbxContent>
                  <w:p>
                    <w:pPr>
                      <w:spacing w:line="235" w:lineRule="exact" w:before="0"/>
                      <w:ind w:left="0" w:right="0" w:firstLine="0"/>
                      <w:jc w:val="left"/>
                      <w:rPr>
                        <w:sz w:val="18"/>
                      </w:rPr>
                    </w:pPr>
                    <w:r>
                      <w:rPr>
                        <w:sz w:val="18"/>
                      </w:rPr>
                      <w:t>警情判断</w:t>
                    </w:r>
                  </w:p>
                </w:txbxContent>
              </v:textbox>
              <w10:wrap type="none"/>
            </v:shape>
            <v:shape style="position:absolute;left:7732;top:-119;width:143;height:236" type="#_x0000_t202" filled="false" stroked="false">
              <v:textbox inset="0,0,0,0">
                <w:txbxContent>
                  <w:p>
                    <w:pPr>
                      <w:spacing w:line="235" w:lineRule="exact" w:before="0"/>
                      <w:ind w:left="0" w:right="0" w:firstLine="0"/>
                      <w:jc w:val="left"/>
                      <w:rPr>
                        <w:rFonts w:ascii="微软雅黑"/>
                        <w:b/>
                        <w:sz w:val="18"/>
                      </w:rPr>
                    </w:pPr>
                    <w:r>
                      <w:rPr>
                        <w:rFonts w:ascii="微软雅黑"/>
                        <w:b/>
                        <w:w w:val="80"/>
                        <w:sz w:val="18"/>
                      </w:rPr>
                      <w:t>N</w:t>
                    </w:r>
                  </w:p>
                </w:txbxContent>
              </v:textbox>
              <w10:wrap type="none"/>
            </v:shape>
            <v:shape style="position:absolute;left:5404;top:1323;width:130;height:236" type="#_x0000_t202" filled="false" stroked="false">
              <v:textbox inset="0,0,0,0">
                <w:txbxContent>
                  <w:p>
                    <w:pPr>
                      <w:spacing w:line="235" w:lineRule="exact" w:before="0"/>
                      <w:ind w:left="0" w:right="0" w:firstLine="0"/>
                      <w:jc w:val="left"/>
                      <w:rPr>
                        <w:rFonts w:ascii="微软雅黑"/>
                        <w:b/>
                        <w:sz w:val="18"/>
                      </w:rPr>
                    </w:pPr>
                    <w:r>
                      <w:rPr>
                        <w:rFonts w:ascii="微软雅黑"/>
                        <w:b/>
                        <w:w w:val="93"/>
                        <w:sz w:val="18"/>
                      </w:rPr>
                      <w:t>Y</w:t>
                    </w:r>
                  </w:p>
                </w:txbxContent>
              </v:textbox>
              <w10:wrap type="none"/>
            </v:shape>
            <v:shape style="position:absolute;left:1867;top:109;width:1143;height:432" type="#_x0000_t202" filled="false" stroked="true" strokeweight=".749175pt" strokecolor="#000000">
              <v:textbox inset="0,0,0,0">
                <w:txbxContent>
                  <w:p>
                    <w:pPr>
                      <w:spacing w:before="77"/>
                      <w:ind w:left="364" w:right="364" w:firstLine="0"/>
                      <w:jc w:val="center"/>
                      <w:rPr>
                        <w:sz w:val="18"/>
                      </w:rPr>
                    </w:pPr>
                    <w:r>
                      <w:rPr>
                        <w:sz w:val="18"/>
                      </w:rPr>
                      <w:t>报警</w:t>
                    </w:r>
                  </w:p>
                </w:txbxContent>
              </v:textbox>
              <v:stroke dashstyle="solid"/>
              <w10:wrap type="none"/>
            </v:shape>
            <v:shape style="position:absolute;left:8343;top:-611;width:1333;height:432" type="#_x0000_t202" filled="false" stroked="true" strokeweight=".749175pt" strokecolor="#000000">
              <v:textbox inset="0,0,0,0">
                <w:txbxContent>
                  <w:p>
                    <w:pPr>
                      <w:spacing w:before="77"/>
                      <w:ind w:left="299" w:right="0" w:firstLine="0"/>
                      <w:jc w:val="left"/>
                      <w:rPr>
                        <w:sz w:val="18"/>
                      </w:rPr>
                    </w:pPr>
                    <w:r>
                      <w:rPr>
                        <w:sz w:val="18"/>
                      </w:rPr>
                      <w:t>信息反馈</w:t>
                    </w:r>
                  </w:p>
                </w:txbxContent>
              </v:textbox>
              <v:stroke dashstyle="solid"/>
              <w10:wrap type="none"/>
            </v:shape>
            <w10:wrap type="none"/>
          </v:group>
        </w:pict>
      </w:r>
      <w:r>
        <w:rPr>
          <w:w w:val="95"/>
          <w:sz w:val="18"/>
        </w:rPr>
        <w:t>关闭</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r>
        <w:rPr/>
        <w:pict>
          <v:shape style="position:absolute;margin-left:245.73703pt;margin-top:21.101486pt;width:95.25pt;height:41.35pt;mso-position-horizontal-relative:page;mso-position-vertical-relative:paragraph;z-index:-251582464;mso-wrap-distance-left:0;mso-wrap-distance-right:0" type="#_x0000_t202" filled="false" stroked="true" strokeweight=".749175pt" strokecolor="#000000">
            <v:textbox inset="0,0,0,0">
              <w:txbxContent>
                <w:p>
                  <w:pPr>
                    <w:spacing w:line="300" w:lineRule="exact" w:before="77"/>
                    <w:ind w:left="584" w:right="0" w:firstLine="0"/>
                    <w:jc w:val="left"/>
                    <w:rPr>
                      <w:sz w:val="18"/>
                    </w:rPr>
                  </w:pPr>
                  <w:r>
                    <w:rPr>
                      <w:w w:val="95"/>
                      <w:sz w:val="18"/>
                    </w:rPr>
                    <w:t>应急结束</w:t>
                  </w:r>
                </w:p>
                <w:p>
                  <w:pPr>
                    <w:spacing w:line="352" w:lineRule="exact" w:before="0"/>
                    <w:ind w:left="569" w:right="0" w:firstLine="0"/>
                    <w:jc w:val="left"/>
                    <w:rPr>
                      <w:sz w:val="21"/>
                    </w:rPr>
                  </w:pPr>
                  <w:r>
                    <w:rPr>
                      <w:w w:val="95"/>
                      <w:sz w:val="18"/>
                    </w:rPr>
                    <w:t>（关闭</w:t>
                  </w:r>
                  <w:r>
                    <w:rPr>
                      <w:w w:val="95"/>
                      <w:sz w:val="21"/>
                    </w:rPr>
                    <w:t>）</w:t>
                  </w:r>
                </w:p>
              </w:txbxContent>
            </v:textbox>
            <v:stroke dashstyle="solid"/>
            <w10:wrap type="topAndBottom"/>
          </v:shape>
        </w:pict>
      </w:r>
      <w:r>
        <w:rPr/>
        <w:pict>
          <v:shape style="position:absolute;margin-left:426.693359pt;margin-top:25.696966pt;width:85.8pt;height:21.6pt;mso-position-horizontal-relative:page;mso-position-vertical-relative:paragraph;z-index:-251581440;mso-wrap-distance-left:0;mso-wrap-distance-right:0" type="#_x0000_t202" filled="false" stroked="true" strokeweight=".749175pt" strokecolor="#000000">
            <v:textbox inset="0,0,0,0">
              <w:txbxContent>
                <w:p>
                  <w:pPr>
                    <w:spacing w:before="77"/>
                    <w:ind w:left="310" w:right="0" w:firstLine="0"/>
                    <w:jc w:val="left"/>
                    <w:rPr>
                      <w:sz w:val="18"/>
                    </w:rPr>
                  </w:pPr>
                  <w:r>
                    <w:rPr>
                      <w:sz w:val="18"/>
                    </w:rPr>
                    <w:t>总结评审整改</w:t>
                  </w:r>
                </w:p>
              </w:txbxContent>
            </v:textbox>
            <v:stroke dashstyle="solid"/>
            <w10:wrap type="topAndBottom"/>
          </v:shape>
        </w:pict>
      </w:r>
    </w:p>
    <w:p>
      <w:pPr>
        <w:spacing w:after="0"/>
        <w:rPr>
          <w:sz w:val="21"/>
        </w:rPr>
        <w:sectPr>
          <w:pgSz w:w="11910" w:h="16840"/>
          <w:pgMar w:header="872" w:footer="611" w:top="1300" w:bottom="800" w:left="1120" w:right="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
        <w:rPr>
          <w:sz w:val="14"/>
        </w:rPr>
      </w:pPr>
    </w:p>
    <w:p>
      <w:pPr>
        <w:spacing w:after="0"/>
        <w:rPr>
          <w:sz w:val="14"/>
        </w:rPr>
        <w:sectPr>
          <w:pgSz w:w="11910" w:h="16840"/>
          <w:pgMar w:header="872" w:footer="611" w:top="1300" w:bottom="800" w:left="1120" w:right="80"/>
        </w:sectPr>
      </w:pPr>
    </w:p>
    <w:p>
      <w:pPr>
        <w:pStyle w:val="BodyText"/>
        <w:spacing w:before="3"/>
        <w:rPr>
          <w:sz w:val="35"/>
        </w:rPr>
      </w:pPr>
    </w:p>
    <w:p>
      <w:pPr>
        <w:pStyle w:val="Heading2"/>
        <w:numPr>
          <w:ilvl w:val="1"/>
          <w:numId w:val="22"/>
        </w:numPr>
        <w:tabs>
          <w:tab w:pos="735" w:val="left" w:leader="none"/>
        </w:tabs>
        <w:spacing w:line="240" w:lineRule="auto" w:before="0" w:after="0"/>
        <w:ind w:left="734" w:right="0" w:hanging="440"/>
        <w:jc w:val="left"/>
      </w:pPr>
      <w:r>
        <w:rPr/>
        <w:t>处置原则</w:t>
      </w:r>
    </w:p>
    <w:p>
      <w:pPr>
        <w:pStyle w:val="Heading3"/>
        <w:tabs>
          <w:tab w:pos="1390" w:val="left" w:leader="none"/>
        </w:tabs>
        <w:spacing w:before="33"/>
        <w:ind w:left="295"/>
      </w:pPr>
      <w:r>
        <w:rPr>
          <w:b w:val="0"/>
        </w:rPr>
        <w:br w:type="column"/>
      </w:r>
      <w:r>
        <w:rPr/>
        <w:t>图</w:t>
      </w:r>
      <w:r>
        <w:rPr>
          <w:spacing w:val="-25"/>
        </w:rPr>
        <w:t> </w:t>
      </w:r>
      <w:r>
        <w:rPr/>
        <w:t>6.2-1</w:t>
        <w:tab/>
        <w:t>公</w:t>
      </w:r>
      <w:r>
        <w:rPr>
          <w:spacing w:val="3"/>
        </w:rPr>
        <w:t>司</w:t>
      </w:r>
      <w:r>
        <w:rPr/>
        <w:t>突发</w:t>
      </w:r>
      <w:r>
        <w:rPr>
          <w:spacing w:val="3"/>
        </w:rPr>
        <w:t>环</w:t>
      </w:r>
      <w:r>
        <w:rPr/>
        <w:t>境</w:t>
      </w:r>
      <w:r>
        <w:rPr>
          <w:spacing w:val="3"/>
        </w:rPr>
        <w:t>事</w:t>
      </w:r>
      <w:r>
        <w:rPr/>
        <w:t>件应</w:t>
      </w:r>
      <w:r>
        <w:rPr>
          <w:spacing w:val="3"/>
        </w:rPr>
        <w:t>急</w:t>
      </w:r>
      <w:r>
        <w:rPr/>
        <w:t>响</w:t>
      </w:r>
      <w:r>
        <w:rPr>
          <w:spacing w:val="3"/>
        </w:rPr>
        <w:t>应</w:t>
      </w:r>
      <w:r>
        <w:rPr/>
        <w:t>程序</w:t>
      </w:r>
    </w:p>
    <w:p>
      <w:pPr>
        <w:spacing w:after="0"/>
        <w:sectPr>
          <w:type w:val="continuous"/>
          <w:pgSz w:w="11910" w:h="16840"/>
          <w:pgMar w:top="1580" w:bottom="280" w:left="1120" w:right="80"/>
          <w:cols w:num="2" w:equalWidth="0">
            <w:col w:w="1901" w:space="594"/>
            <w:col w:w="8215"/>
          </w:cols>
        </w:sectPr>
      </w:pPr>
    </w:p>
    <w:p>
      <w:pPr>
        <w:pStyle w:val="BodyText"/>
        <w:spacing w:before="8"/>
        <w:rPr>
          <w:rFonts w:ascii="微软雅黑"/>
          <w:b/>
          <w:sz w:val="6"/>
        </w:rPr>
      </w:pPr>
    </w:p>
    <w:p>
      <w:pPr>
        <w:pStyle w:val="ListParagraph"/>
        <w:numPr>
          <w:ilvl w:val="0"/>
          <w:numId w:val="32"/>
        </w:numPr>
        <w:tabs>
          <w:tab w:pos="1387" w:val="left" w:leader="none"/>
        </w:tabs>
        <w:spacing w:line="240" w:lineRule="auto" w:before="62" w:after="0"/>
        <w:ind w:left="1386" w:right="0" w:hanging="613"/>
        <w:jc w:val="left"/>
        <w:rPr>
          <w:sz w:val="24"/>
        </w:rPr>
      </w:pPr>
      <w:r>
        <w:rPr>
          <w:sz w:val="24"/>
        </w:rPr>
        <w:t>坚持以人为本、保证生命安全；</w:t>
      </w:r>
    </w:p>
    <w:p>
      <w:pPr>
        <w:pStyle w:val="ListParagraph"/>
        <w:numPr>
          <w:ilvl w:val="0"/>
          <w:numId w:val="32"/>
        </w:numPr>
        <w:tabs>
          <w:tab w:pos="1387" w:val="left" w:leader="none"/>
        </w:tabs>
        <w:spacing w:line="240" w:lineRule="auto" w:before="206" w:after="0"/>
        <w:ind w:left="1386" w:right="0" w:hanging="613"/>
        <w:jc w:val="left"/>
        <w:rPr>
          <w:sz w:val="24"/>
        </w:rPr>
      </w:pPr>
      <w:r>
        <w:rPr>
          <w:sz w:val="24"/>
        </w:rPr>
        <w:t>源头控制、最大限度避免和减少污染扩大；</w:t>
      </w:r>
    </w:p>
    <w:p>
      <w:pPr>
        <w:pStyle w:val="ListParagraph"/>
        <w:numPr>
          <w:ilvl w:val="0"/>
          <w:numId w:val="32"/>
        </w:numPr>
        <w:tabs>
          <w:tab w:pos="1387" w:val="left" w:leader="none"/>
        </w:tabs>
        <w:spacing w:line="240" w:lineRule="auto" w:before="205" w:after="0"/>
        <w:ind w:left="1386" w:right="0" w:hanging="613"/>
        <w:jc w:val="left"/>
        <w:rPr>
          <w:sz w:val="24"/>
        </w:rPr>
      </w:pPr>
      <w:r>
        <w:rPr>
          <w:sz w:val="24"/>
        </w:rPr>
        <w:t>防止和控制事故蔓延。</w:t>
      </w:r>
    </w:p>
    <w:p>
      <w:pPr>
        <w:pStyle w:val="Heading2"/>
        <w:numPr>
          <w:ilvl w:val="1"/>
          <w:numId w:val="22"/>
        </w:numPr>
        <w:tabs>
          <w:tab w:pos="735" w:val="left" w:leader="none"/>
        </w:tabs>
        <w:spacing w:line="240" w:lineRule="auto" w:before="132" w:after="0"/>
        <w:ind w:left="734" w:right="0" w:hanging="440"/>
        <w:jc w:val="both"/>
      </w:pPr>
      <w:r>
        <w:rPr/>
        <w:t>现场处置措施</w:t>
      </w:r>
    </w:p>
    <w:p>
      <w:pPr>
        <w:pStyle w:val="ListParagraph"/>
        <w:numPr>
          <w:ilvl w:val="2"/>
          <w:numId w:val="33"/>
        </w:numPr>
        <w:tabs>
          <w:tab w:pos="842" w:val="left" w:leader="none"/>
        </w:tabs>
        <w:spacing w:line="240" w:lineRule="auto" w:before="81" w:after="0"/>
        <w:ind w:left="841" w:right="0" w:hanging="547"/>
        <w:jc w:val="both"/>
        <w:rPr>
          <w:sz w:val="24"/>
        </w:rPr>
      </w:pPr>
      <w:r>
        <w:rPr>
          <w:sz w:val="24"/>
        </w:rPr>
        <w:t>化学品事故应急处置措施</w:t>
      </w:r>
    </w:p>
    <w:p>
      <w:pPr>
        <w:pStyle w:val="ListParagraph"/>
        <w:numPr>
          <w:ilvl w:val="3"/>
          <w:numId w:val="33"/>
        </w:numPr>
        <w:tabs>
          <w:tab w:pos="1387" w:val="left" w:leader="none"/>
        </w:tabs>
        <w:spacing w:line="268" w:lineRule="auto" w:before="34" w:after="0"/>
        <w:ind w:left="295" w:right="935" w:firstLine="479"/>
        <w:jc w:val="both"/>
        <w:rPr>
          <w:sz w:val="24"/>
        </w:rPr>
      </w:pPr>
      <w:r>
        <w:rPr>
          <w:spacing w:val="-1"/>
          <w:w w:val="95"/>
          <w:sz w:val="24"/>
        </w:rPr>
        <w:t>油类化学品事故：着火时使用干粉、二氧化碳、泡沫灭火剂灭火。喷水冷却火中     </w:t>
      </w:r>
      <w:r>
        <w:rPr>
          <w:spacing w:val="-11"/>
          <w:w w:val="95"/>
          <w:sz w:val="24"/>
        </w:rPr>
        <w:t>容器，以免爆炸。对于中毒者应移至新鲜空气处，必要时实行呼吸复苏术或心肺复苏术。皮      </w:t>
      </w:r>
      <w:r>
        <w:rPr>
          <w:spacing w:val="-7"/>
          <w:w w:val="95"/>
          <w:sz w:val="24"/>
        </w:rPr>
        <w:t>肤和眼睛接触者应用大量清水冲洗，重者及时送医院治疗。醇类化学品泄漏时应穿戴好防护      </w:t>
      </w:r>
      <w:r>
        <w:rPr>
          <w:spacing w:val="-10"/>
          <w:w w:val="95"/>
          <w:sz w:val="24"/>
        </w:rPr>
        <w:t>用具进入现场，抢修堵漏，排除一切火情隐患，保持现场通风。对泄漏物用蛭石、干沙、泥      </w:t>
      </w:r>
      <w:r>
        <w:rPr>
          <w:sz w:val="24"/>
        </w:rPr>
        <w:t>土或其它吸附剂吸收并置于密闭容器中，不得将泄漏物排入下水道以防爆炸；</w:t>
      </w:r>
    </w:p>
    <w:p>
      <w:pPr>
        <w:pStyle w:val="ListParagraph"/>
        <w:numPr>
          <w:ilvl w:val="3"/>
          <w:numId w:val="33"/>
        </w:numPr>
        <w:tabs>
          <w:tab w:pos="1387" w:val="left" w:leader="none"/>
        </w:tabs>
        <w:spacing w:line="268" w:lineRule="auto" w:before="0" w:after="0"/>
        <w:ind w:left="295" w:right="935" w:firstLine="479"/>
        <w:jc w:val="both"/>
        <w:rPr>
          <w:sz w:val="24"/>
        </w:rPr>
      </w:pPr>
      <w:r>
        <w:rPr>
          <w:spacing w:val="-1"/>
          <w:w w:val="95"/>
          <w:sz w:val="24"/>
        </w:rPr>
        <w:t>酸碱性化学品事故：起火时使用干粉、二氧化碳、泡沫灭火剂扑救，将中毒者移     </w:t>
      </w:r>
      <w:r>
        <w:rPr>
          <w:spacing w:val="-9"/>
          <w:w w:val="95"/>
          <w:sz w:val="24"/>
        </w:rPr>
        <w:t>至新鲜空气处，必要时进行人工呼吸。对于眼、皮肤接触者可用大量清水冲洗，重者及时送      </w:t>
      </w:r>
      <w:r>
        <w:rPr>
          <w:spacing w:val="-11"/>
          <w:w w:val="95"/>
          <w:sz w:val="24"/>
        </w:rPr>
        <w:t>医院治疗。若液体泄漏，可用干沙、蛭石等类物质吸附并置入密闭容器中，不得将泄漏物排      </w:t>
      </w:r>
      <w:r>
        <w:rPr>
          <w:sz w:val="24"/>
        </w:rPr>
        <w:t>入下水道；</w:t>
      </w:r>
    </w:p>
    <w:p>
      <w:pPr>
        <w:pStyle w:val="ListParagraph"/>
        <w:numPr>
          <w:ilvl w:val="3"/>
          <w:numId w:val="33"/>
        </w:numPr>
        <w:tabs>
          <w:tab w:pos="1387" w:val="left" w:leader="none"/>
        </w:tabs>
        <w:spacing w:line="268" w:lineRule="auto" w:before="0" w:after="0"/>
        <w:ind w:left="295" w:right="817" w:firstLine="479"/>
        <w:jc w:val="left"/>
        <w:rPr>
          <w:sz w:val="24"/>
        </w:rPr>
      </w:pPr>
      <w:r>
        <w:rPr>
          <w:sz w:val="24"/>
        </w:rPr>
        <w:t>发生化学品事故时，应关掉一切设备运转开关立即停车、停止蒸汽、热水加热， </w:t>
      </w:r>
      <w:r>
        <w:rPr>
          <w:spacing w:val="-17"/>
          <w:w w:val="95"/>
          <w:sz w:val="24"/>
        </w:rPr>
        <w:t>立即切断电源，关闭蒸汽、水阀门。采取果断措施，同时保护好现场，及时向公司领导报告；</w:t>
      </w:r>
    </w:p>
    <w:p>
      <w:pPr>
        <w:pStyle w:val="ListParagraph"/>
        <w:numPr>
          <w:ilvl w:val="3"/>
          <w:numId w:val="33"/>
        </w:numPr>
        <w:tabs>
          <w:tab w:pos="1388" w:val="left" w:leader="none"/>
        </w:tabs>
        <w:spacing w:line="268" w:lineRule="auto" w:before="0" w:after="0"/>
        <w:ind w:left="295" w:right="935" w:firstLine="479"/>
        <w:jc w:val="both"/>
        <w:rPr>
          <w:sz w:val="24"/>
        </w:rPr>
      </w:pPr>
      <w:r>
        <w:rPr>
          <w:spacing w:val="-1"/>
          <w:sz w:val="24"/>
        </w:rPr>
        <w:t>发生火灾爆炸时，最早发现者应立即拨打火警 </w:t>
      </w:r>
      <w:r>
        <w:rPr>
          <w:sz w:val="24"/>
        </w:rPr>
        <w:t>119</w:t>
      </w:r>
      <w:r>
        <w:rPr>
          <w:spacing w:val="-2"/>
          <w:sz w:val="24"/>
        </w:rPr>
        <w:t>，在消防队未来，先自救。班</w:t>
      </w:r>
      <w:r>
        <w:rPr>
          <w:spacing w:val="-9"/>
          <w:w w:val="95"/>
          <w:sz w:val="24"/>
        </w:rPr>
        <w:t>长应认真组织，合理安排，将损失减少到最低极限，公司抢险队迅速通缉并参加抢险、灭火      </w:t>
      </w:r>
      <w:r>
        <w:rPr>
          <w:sz w:val="24"/>
        </w:rPr>
        <w:t>中。当事故应急救援系统投入运作，职工服从统一指挥，积极配合抢险救火工作；</w:t>
      </w:r>
    </w:p>
    <w:p>
      <w:pPr>
        <w:pStyle w:val="ListParagraph"/>
        <w:numPr>
          <w:ilvl w:val="3"/>
          <w:numId w:val="33"/>
        </w:numPr>
        <w:tabs>
          <w:tab w:pos="1387" w:val="left" w:leader="none"/>
        </w:tabs>
        <w:spacing w:line="417" w:lineRule="exact" w:before="0" w:after="0"/>
        <w:ind w:left="1386" w:right="0" w:hanging="613"/>
        <w:jc w:val="left"/>
        <w:rPr>
          <w:sz w:val="24"/>
        </w:rPr>
      </w:pPr>
      <w:r>
        <w:rPr>
          <w:sz w:val="24"/>
        </w:rPr>
        <w:t>一旦发生意外中毒和窒息事故，应立即采取以下应急相应和救援措施：</w:t>
      </w:r>
    </w:p>
    <w:p>
      <w:pPr>
        <w:spacing w:after="0" w:line="417" w:lineRule="exact"/>
        <w:jc w:val="left"/>
        <w:rPr>
          <w:sz w:val="24"/>
        </w:rPr>
        <w:sectPr>
          <w:type w:val="continuous"/>
          <w:pgSz w:w="11910" w:h="16840"/>
          <w:pgMar w:top="1580" w:bottom="280" w:left="1120" w:right="80"/>
        </w:sectPr>
      </w:pPr>
    </w:p>
    <w:p>
      <w:pPr>
        <w:pStyle w:val="BodyText"/>
        <w:spacing w:line="268" w:lineRule="auto" w:before="131"/>
        <w:ind w:left="295" w:right="936" w:firstLine="479"/>
      </w:pPr>
      <w:r>
        <w:rPr>
          <w:spacing w:val="-7"/>
          <w:w w:val="95"/>
        </w:rPr>
        <w:t>①最早发现中毒和窒息事故的部门及人员，应立即向中毒和窒息事故应急救援指挥部报     </w:t>
      </w:r>
      <w:r>
        <w:rPr/>
        <w:t>警，并采取一切措施减少。</w:t>
      </w:r>
    </w:p>
    <w:p>
      <w:pPr>
        <w:pStyle w:val="BodyText"/>
        <w:spacing w:line="268" w:lineRule="auto"/>
        <w:ind w:left="295" w:right="935" w:firstLine="479"/>
        <w:jc w:val="both"/>
      </w:pPr>
      <w:r>
        <w:rPr>
          <w:spacing w:val="-7"/>
          <w:w w:val="95"/>
        </w:rPr>
        <w:t>②事故应急救援指挥部接到报警后，应迅速通知有关部门，快速查明发生中毒和窒息事     </w:t>
      </w:r>
      <w:r>
        <w:rPr>
          <w:spacing w:val="-11"/>
          <w:w w:val="95"/>
        </w:rPr>
        <w:t>故的地点、范围，下达启动应急救援预案的指令，同时发出警报，通知指挥部成员及各专业      </w:t>
      </w:r>
      <w:r>
        <w:rPr/>
        <w:t>队伍迅速赶往中毒和窒息事故现场。</w:t>
      </w:r>
    </w:p>
    <w:p>
      <w:pPr>
        <w:pStyle w:val="BodyText"/>
        <w:spacing w:line="268" w:lineRule="auto"/>
        <w:ind w:left="295" w:right="935" w:firstLine="479"/>
      </w:pPr>
      <w:r>
        <w:rPr>
          <w:spacing w:val="-6"/>
          <w:w w:val="95"/>
        </w:rPr>
        <w:t>③指挥部成员根据中毒和窒息事故性质和规模，迅速向公安、劳动、环保、应急管理等     </w:t>
      </w:r>
      <w:r>
        <w:rPr/>
        <w:t>部门报告中毒和窒息事故情况。</w:t>
      </w:r>
    </w:p>
    <w:p>
      <w:pPr>
        <w:pStyle w:val="BodyText"/>
        <w:spacing w:line="268" w:lineRule="auto"/>
        <w:ind w:left="295" w:right="936" w:firstLine="479"/>
      </w:pPr>
      <w:r>
        <w:rPr>
          <w:spacing w:val="-8"/>
          <w:w w:val="95"/>
        </w:rPr>
        <w:t>④指挥部成员到中毒和窒息事故现场后，根据中毒和窒息事故状态及危害程度作出相应     </w:t>
      </w:r>
      <w:r>
        <w:rPr/>
        <w:t>的应急决定，并命令各应急救援队立即开展救援。如事故扩大时，应请求支援。</w:t>
      </w:r>
    </w:p>
    <w:p>
      <w:pPr>
        <w:pStyle w:val="ListParagraph"/>
        <w:numPr>
          <w:ilvl w:val="3"/>
          <w:numId w:val="33"/>
        </w:numPr>
        <w:tabs>
          <w:tab w:pos="1387" w:val="left" w:leader="none"/>
        </w:tabs>
        <w:spacing w:line="268" w:lineRule="auto" w:before="0" w:after="0"/>
        <w:ind w:left="295" w:right="815" w:firstLine="479"/>
        <w:jc w:val="left"/>
        <w:rPr>
          <w:sz w:val="24"/>
        </w:rPr>
      </w:pPr>
      <w:r>
        <w:rPr>
          <w:spacing w:val="-10"/>
          <w:sz w:val="24"/>
        </w:rPr>
        <w:t>人员紧急疏散、撤离：在发生重大事故，可能对厂区内外人群的安全构成威胁时</w:t>
      </w:r>
      <w:r>
        <w:rPr>
          <w:spacing w:val="-9"/>
          <w:sz w:val="24"/>
        </w:rPr>
        <w:t>，必须在指挥部的统一指挥下，对与事故应急救援无关的人员进行紧急疏散。疏散的方向、</w:t>
      </w:r>
      <w:r>
        <w:rPr>
          <w:spacing w:val="-5"/>
          <w:sz w:val="24"/>
        </w:rPr>
        <w:t>距离和集中地点必须根据不同的事故由指挥部做出具体规定，总的原则是疏散安全点处于当</w:t>
      </w:r>
      <w:r>
        <w:rPr>
          <w:spacing w:val="-17"/>
          <w:w w:val="95"/>
          <w:sz w:val="24"/>
        </w:rPr>
        <w:t>时的上风项。对可能威胁到厂外居民或友邻单位人员的安全时，指挥部应立即与有关部门联系     </w:t>
      </w:r>
      <w:r>
        <w:rPr>
          <w:spacing w:val="-4"/>
          <w:sz w:val="24"/>
        </w:rPr>
        <w:t>，引导居民迅速撤离到安全地带；</w:t>
      </w:r>
    </w:p>
    <w:p>
      <w:pPr>
        <w:pStyle w:val="ListParagraph"/>
        <w:numPr>
          <w:ilvl w:val="3"/>
          <w:numId w:val="33"/>
        </w:numPr>
        <w:tabs>
          <w:tab w:pos="1387" w:val="left" w:leader="none"/>
        </w:tabs>
        <w:spacing w:line="268" w:lineRule="auto" w:before="0" w:after="0"/>
        <w:ind w:left="295" w:right="935" w:firstLine="479"/>
        <w:jc w:val="left"/>
        <w:rPr>
          <w:sz w:val="24"/>
        </w:rPr>
      </w:pPr>
      <w:r>
        <w:rPr>
          <w:spacing w:val="-1"/>
          <w:w w:val="95"/>
          <w:sz w:val="24"/>
        </w:rPr>
        <w:t>危险区的隔离：事故发生点设立为危险区，由应急指挥部安排保卫人员担负治安     </w:t>
      </w:r>
      <w:r>
        <w:rPr>
          <w:sz w:val="24"/>
        </w:rPr>
        <w:t>和交通指挥任务，在事故现场周围设岗，设定禁区并加强警戒和巡回检查。</w:t>
      </w:r>
    </w:p>
    <w:p>
      <w:pPr>
        <w:pStyle w:val="BodyText"/>
        <w:spacing w:before="79"/>
        <w:ind w:left="714"/>
      </w:pPr>
      <w:r>
        <w:rPr/>
        <w:t>公司化学品事故的应急处置措施汇总见表 6.4-1。</w:t>
      </w:r>
    </w:p>
    <w:p>
      <w:pPr>
        <w:pStyle w:val="Heading3"/>
        <w:spacing w:before="176"/>
        <w:ind w:left="3121"/>
      </w:pPr>
      <w:r>
        <w:rPr/>
        <w:t>表 6.4-1 公司化学品事故应急处置卡</w:t>
      </w:r>
    </w:p>
    <w:p>
      <w:pPr>
        <w:pStyle w:val="BodyText"/>
        <w:spacing w:before="12"/>
        <w:rPr>
          <w:rFonts w:ascii="微软雅黑"/>
          <w:b/>
          <w:sz w:val="4"/>
        </w:rPr>
      </w:pPr>
    </w:p>
    <w:tbl>
      <w:tblPr>
        <w:tblW w:w="0" w:type="auto"/>
        <w:jc w:val="left"/>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8"/>
        <w:gridCol w:w="808"/>
        <w:gridCol w:w="5890"/>
        <w:gridCol w:w="1212"/>
        <w:gridCol w:w="868"/>
      </w:tblGrid>
      <w:tr>
        <w:trPr>
          <w:trHeight w:val="622" w:hRule="atLeast"/>
        </w:trPr>
        <w:tc>
          <w:tcPr>
            <w:tcW w:w="858" w:type="dxa"/>
          </w:tcPr>
          <w:p>
            <w:pPr>
              <w:pStyle w:val="TableParagraph"/>
              <w:spacing w:line="311" w:lineRule="exact"/>
              <w:ind w:left="111"/>
              <w:rPr>
                <w:rFonts w:ascii="微软雅黑" w:eastAsia="微软雅黑" w:hint="eastAsia"/>
                <w:b/>
                <w:sz w:val="21"/>
              </w:rPr>
            </w:pPr>
            <w:r>
              <w:rPr>
                <w:rFonts w:ascii="微软雅黑" w:eastAsia="微软雅黑" w:hint="eastAsia"/>
                <w:b/>
                <w:sz w:val="21"/>
              </w:rPr>
              <w:t>突发环</w:t>
            </w:r>
          </w:p>
          <w:p>
            <w:pPr>
              <w:pStyle w:val="TableParagraph"/>
              <w:spacing w:line="292" w:lineRule="exact"/>
              <w:ind w:left="110"/>
              <w:rPr>
                <w:rFonts w:ascii="微软雅黑" w:eastAsia="微软雅黑" w:hint="eastAsia"/>
                <w:b/>
                <w:sz w:val="21"/>
              </w:rPr>
            </w:pPr>
            <w:r>
              <w:rPr>
                <w:rFonts w:ascii="微软雅黑" w:eastAsia="微软雅黑" w:hint="eastAsia"/>
                <w:b/>
                <w:sz w:val="21"/>
              </w:rPr>
              <w:t>境事件</w:t>
            </w:r>
          </w:p>
        </w:tc>
        <w:tc>
          <w:tcPr>
            <w:tcW w:w="808" w:type="dxa"/>
          </w:tcPr>
          <w:p>
            <w:pPr>
              <w:pStyle w:val="TableParagraph"/>
              <w:spacing w:line="311" w:lineRule="exact"/>
              <w:ind w:left="193"/>
              <w:rPr>
                <w:rFonts w:ascii="微软雅黑" w:eastAsia="微软雅黑" w:hint="eastAsia"/>
                <w:b/>
                <w:sz w:val="21"/>
              </w:rPr>
            </w:pPr>
            <w:r>
              <w:rPr>
                <w:rFonts w:ascii="微软雅黑" w:eastAsia="微软雅黑" w:hint="eastAsia"/>
                <w:b/>
                <w:sz w:val="21"/>
              </w:rPr>
              <w:t>污染</w:t>
            </w:r>
          </w:p>
          <w:p>
            <w:pPr>
              <w:pStyle w:val="TableParagraph"/>
              <w:spacing w:line="292" w:lineRule="exact"/>
              <w:ind w:left="193"/>
              <w:rPr>
                <w:rFonts w:ascii="微软雅黑" w:eastAsia="微软雅黑" w:hint="eastAsia"/>
                <w:b/>
                <w:sz w:val="21"/>
              </w:rPr>
            </w:pPr>
            <w:r>
              <w:rPr>
                <w:rFonts w:ascii="微软雅黑" w:eastAsia="微软雅黑" w:hint="eastAsia"/>
                <w:b/>
                <w:sz w:val="21"/>
              </w:rPr>
              <w:t>物质</w:t>
            </w:r>
          </w:p>
        </w:tc>
        <w:tc>
          <w:tcPr>
            <w:tcW w:w="5890" w:type="dxa"/>
          </w:tcPr>
          <w:p>
            <w:pPr>
              <w:pStyle w:val="TableParagraph"/>
              <w:spacing w:before="117"/>
              <w:ind w:left="2506" w:right="2494"/>
              <w:jc w:val="center"/>
              <w:rPr>
                <w:rFonts w:ascii="微软雅黑" w:eastAsia="微软雅黑" w:hint="eastAsia"/>
                <w:b/>
                <w:sz w:val="21"/>
              </w:rPr>
            </w:pPr>
            <w:r>
              <w:rPr>
                <w:rFonts w:ascii="微软雅黑" w:eastAsia="微软雅黑" w:hint="eastAsia"/>
                <w:b/>
                <w:sz w:val="21"/>
              </w:rPr>
              <w:t>应急措施</w:t>
            </w:r>
          </w:p>
        </w:tc>
        <w:tc>
          <w:tcPr>
            <w:tcW w:w="1212" w:type="dxa"/>
          </w:tcPr>
          <w:p>
            <w:pPr>
              <w:pStyle w:val="TableParagraph"/>
              <w:spacing w:before="117"/>
              <w:ind w:left="190"/>
              <w:rPr>
                <w:rFonts w:ascii="微软雅黑" w:eastAsia="微软雅黑" w:hint="eastAsia"/>
                <w:b/>
                <w:sz w:val="21"/>
              </w:rPr>
            </w:pPr>
            <w:r>
              <w:rPr>
                <w:rFonts w:ascii="微软雅黑" w:eastAsia="微软雅黑" w:hint="eastAsia"/>
                <w:b/>
                <w:sz w:val="21"/>
              </w:rPr>
              <w:t>应急物资</w:t>
            </w:r>
          </w:p>
        </w:tc>
        <w:tc>
          <w:tcPr>
            <w:tcW w:w="868" w:type="dxa"/>
          </w:tcPr>
          <w:p>
            <w:pPr>
              <w:pStyle w:val="TableParagraph"/>
              <w:spacing w:before="117"/>
              <w:ind w:left="126"/>
              <w:rPr>
                <w:rFonts w:ascii="微软雅黑" w:eastAsia="微软雅黑" w:hint="eastAsia"/>
                <w:b/>
                <w:sz w:val="21"/>
              </w:rPr>
            </w:pPr>
            <w:r>
              <w:rPr>
                <w:rFonts w:ascii="微软雅黑" w:eastAsia="微软雅黑" w:hint="eastAsia"/>
                <w:b/>
                <w:sz w:val="21"/>
              </w:rPr>
              <w:t>责任人</w:t>
            </w:r>
          </w:p>
        </w:tc>
      </w:tr>
      <w:tr>
        <w:trPr>
          <w:trHeight w:val="4981" w:hRule="atLeast"/>
        </w:trPr>
        <w:tc>
          <w:tcPr>
            <w:tcW w:w="858" w:type="dxa"/>
          </w:tcPr>
          <w:p>
            <w:pPr>
              <w:pStyle w:val="TableParagraph"/>
              <w:rPr>
                <w:rFonts w:ascii="微软雅黑"/>
                <w:b/>
                <w:sz w:val="26"/>
              </w:rPr>
            </w:pPr>
          </w:p>
          <w:p>
            <w:pPr>
              <w:pStyle w:val="TableParagraph"/>
              <w:rPr>
                <w:rFonts w:ascii="微软雅黑"/>
                <w:b/>
                <w:sz w:val="26"/>
              </w:rPr>
            </w:pPr>
          </w:p>
          <w:p>
            <w:pPr>
              <w:pStyle w:val="TableParagraph"/>
              <w:rPr>
                <w:rFonts w:ascii="微软雅黑"/>
                <w:b/>
                <w:sz w:val="26"/>
              </w:rPr>
            </w:pPr>
          </w:p>
          <w:p>
            <w:pPr>
              <w:pStyle w:val="TableParagraph"/>
              <w:rPr>
                <w:rFonts w:ascii="微软雅黑"/>
                <w:b/>
                <w:sz w:val="26"/>
              </w:rPr>
            </w:pPr>
          </w:p>
          <w:p>
            <w:pPr>
              <w:pStyle w:val="TableParagraph"/>
              <w:spacing w:before="13"/>
              <w:rPr>
                <w:rFonts w:ascii="微软雅黑"/>
                <w:b/>
                <w:sz w:val="15"/>
              </w:rPr>
            </w:pPr>
          </w:p>
          <w:p>
            <w:pPr>
              <w:pStyle w:val="TableParagraph"/>
              <w:spacing w:line="204" w:lineRule="auto"/>
              <w:ind w:left="219" w:right="102" w:hanging="105"/>
              <w:rPr>
                <w:sz w:val="21"/>
              </w:rPr>
            </w:pPr>
            <w:r>
              <w:rPr>
                <w:sz w:val="21"/>
              </w:rPr>
              <w:t>化学品事故</w:t>
            </w:r>
          </w:p>
        </w:tc>
        <w:tc>
          <w:tcPr>
            <w:tcW w:w="808" w:type="dxa"/>
          </w:tcPr>
          <w:p>
            <w:pPr>
              <w:pStyle w:val="TableParagraph"/>
              <w:rPr>
                <w:rFonts w:ascii="微软雅黑"/>
                <w:b/>
                <w:sz w:val="26"/>
              </w:rPr>
            </w:pPr>
          </w:p>
          <w:p>
            <w:pPr>
              <w:pStyle w:val="TableParagraph"/>
              <w:rPr>
                <w:rFonts w:ascii="微软雅黑"/>
                <w:b/>
                <w:sz w:val="26"/>
              </w:rPr>
            </w:pPr>
          </w:p>
          <w:p>
            <w:pPr>
              <w:pStyle w:val="TableParagraph"/>
              <w:rPr>
                <w:rFonts w:ascii="微软雅黑"/>
                <w:b/>
                <w:sz w:val="26"/>
              </w:rPr>
            </w:pPr>
          </w:p>
          <w:p>
            <w:pPr>
              <w:pStyle w:val="TableParagraph"/>
              <w:rPr>
                <w:rFonts w:ascii="微软雅黑"/>
                <w:b/>
                <w:sz w:val="26"/>
              </w:rPr>
            </w:pPr>
          </w:p>
          <w:p>
            <w:pPr>
              <w:pStyle w:val="TableParagraph"/>
              <w:spacing w:before="13"/>
              <w:rPr>
                <w:rFonts w:ascii="微软雅黑"/>
                <w:b/>
                <w:sz w:val="15"/>
              </w:rPr>
            </w:pPr>
          </w:p>
          <w:p>
            <w:pPr>
              <w:pStyle w:val="TableParagraph"/>
              <w:spacing w:line="204" w:lineRule="auto"/>
              <w:ind w:left="300" w:right="181" w:hanging="105"/>
              <w:rPr>
                <w:sz w:val="21"/>
              </w:rPr>
            </w:pPr>
            <w:r>
              <w:rPr>
                <w:sz w:val="21"/>
              </w:rPr>
              <w:t>化学品</w:t>
            </w:r>
          </w:p>
        </w:tc>
        <w:tc>
          <w:tcPr>
            <w:tcW w:w="5890" w:type="dxa"/>
          </w:tcPr>
          <w:p>
            <w:pPr>
              <w:pStyle w:val="TableParagraph"/>
              <w:numPr>
                <w:ilvl w:val="0"/>
                <w:numId w:val="34"/>
              </w:numPr>
              <w:tabs>
                <w:tab w:pos="1065" w:val="left" w:leader="none"/>
              </w:tabs>
              <w:spacing w:line="204" w:lineRule="auto" w:before="25" w:after="0"/>
              <w:ind w:left="110" w:right="89" w:firstLine="419"/>
              <w:jc w:val="both"/>
              <w:rPr>
                <w:sz w:val="21"/>
              </w:rPr>
            </w:pPr>
            <w:r>
              <w:rPr>
                <w:spacing w:val="-7"/>
                <w:sz w:val="21"/>
              </w:rPr>
              <w:t>油类化学品事故：着火时使用干粉、二氧化碳、泡</w:t>
            </w:r>
            <w:r>
              <w:rPr>
                <w:spacing w:val="-4"/>
                <w:sz w:val="21"/>
              </w:rPr>
              <w:t>沫灭火剂灭火。喷水冷却火中容器，以免爆炸。对于中毒者应</w:t>
            </w:r>
            <w:r>
              <w:rPr>
                <w:spacing w:val="-5"/>
                <w:sz w:val="21"/>
              </w:rPr>
              <w:t>移至新鲜空气处，必要时实行呼吸复苏术或心肺复苏术。皮肤</w:t>
            </w:r>
            <w:r>
              <w:rPr>
                <w:spacing w:val="-4"/>
                <w:sz w:val="21"/>
              </w:rPr>
              <w:t>和眼睛接触者应用大量清水冲洗，重者及时送医院治疗。醇类</w:t>
            </w:r>
            <w:r>
              <w:rPr>
                <w:spacing w:val="-5"/>
                <w:sz w:val="21"/>
              </w:rPr>
              <w:t>化学品泄漏时应穿戴好防护用具进入现场，抢修堵漏，排除一</w:t>
            </w:r>
            <w:r>
              <w:rPr>
                <w:spacing w:val="-4"/>
                <w:sz w:val="21"/>
              </w:rPr>
              <w:t>切火情隐患，保持现场通风。对泄漏物用蛭石、干沙、泥土或其它吸附剂吸收并置于密闭容器中，不得将泄漏物排入下水道</w:t>
            </w:r>
            <w:r>
              <w:rPr>
                <w:spacing w:val="-5"/>
                <w:sz w:val="21"/>
              </w:rPr>
              <w:t>以防爆炸；</w:t>
            </w:r>
          </w:p>
          <w:p>
            <w:pPr>
              <w:pStyle w:val="TableParagraph"/>
              <w:numPr>
                <w:ilvl w:val="0"/>
                <w:numId w:val="34"/>
              </w:numPr>
              <w:tabs>
                <w:tab w:pos="1065" w:val="left" w:leader="none"/>
              </w:tabs>
              <w:spacing w:line="204" w:lineRule="auto" w:before="8" w:after="0"/>
              <w:ind w:left="110" w:right="88" w:firstLine="419"/>
              <w:jc w:val="both"/>
              <w:rPr>
                <w:sz w:val="21"/>
              </w:rPr>
            </w:pPr>
            <w:r>
              <w:rPr>
                <w:spacing w:val="-6"/>
                <w:sz w:val="21"/>
              </w:rPr>
              <w:t>酸碱性化学品事故：起火时使用干粉、二氧化碳、</w:t>
            </w:r>
            <w:r>
              <w:rPr>
                <w:spacing w:val="-3"/>
                <w:sz w:val="21"/>
              </w:rPr>
              <w:t>泡沫灭火剂扑救，将中毒者移至新鲜空气处，必要时进行人工</w:t>
            </w:r>
            <w:r>
              <w:rPr>
                <w:spacing w:val="-4"/>
                <w:sz w:val="21"/>
              </w:rPr>
              <w:t>呼吸。对于眼、皮肤接触者可用大量清水冲洗，重者及时送医院治疗。若液体泄漏，可用干沙、蛭石等类物质吸附并置入密</w:t>
            </w:r>
            <w:r>
              <w:rPr>
                <w:spacing w:val="-5"/>
                <w:sz w:val="21"/>
              </w:rPr>
              <w:t>闭容器中，不得将泄漏物排入下水道；</w:t>
            </w:r>
          </w:p>
          <w:p>
            <w:pPr>
              <w:pStyle w:val="TableParagraph"/>
              <w:numPr>
                <w:ilvl w:val="0"/>
                <w:numId w:val="34"/>
              </w:numPr>
              <w:tabs>
                <w:tab w:pos="1065" w:val="left" w:leader="none"/>
              </w:tabs>
              <w:spacing w:line="204" w:lineRule="auto" w:before="4" w:after="0"/>
              <w:ind w:left="110" w:right="-15" w:firstLine="419"/>
              <w:jc w:val="left"/>
              <w:rPr>
                <w:sz w:val="21"/>
              </w:rPr>
            </w:pPr>
            <w:r>
              <w:rPr>
                <w:spacing w:val="-6"/>
                <w:sz w:val="21"/>
              </w:rPr>
              <w:t>发生化学品事故时，应关掉一切设备运转开关立即停</w:t>
            </w:r>
            <w:r>
              <w:rPr>
                <w:spacing w:val="-11"/>
                <w:sz w:val="21"/>
              </w:rPr>
              <w:t>车、停止蒸汽、热水加热，立即切断电源，关闭蒸汽、水阀门。</w:t>
            </w:r>
          </w:p>
          <w:p>
            <w:pPr>
              <w:pStyle w:val="TableParagraph"/>
              <w:spacing w:line="264" w:lineRule="exact"/>
              <w:ind w:left="110"/>
              <w:rPr>
                <w:sz w:val="21"/>
              </w:rPr>
            </w:pPr>
            <w:r>
              <w:rPr>
                <w:sz w:val="21"/>
              </w:rPr>
              <w:t>采取果断措施，同时保护好现场，及时向公司领导报告；</w:t>
            </w:r>
          </w:p>
        </w:tc>
        <w:tc>
          <w:tcPr>
            <w:tcW w:w="1212" w:type="dxa"/>
          </w:tcPr>
          <w:p>
            <w:pPr>
              <w:pStyle w:val="TableParagraph"/>
              <w:rPr>
                <w:rFonts w:ascii="微软雅黑"/>
                <w:b/>
                <w:sz w:val="26"/>
              </w:rPr>
            </w:pPr>
          </w:p>
          <w:p>
            <w:pPr>
              <w:pStyle w:val="TableParagraph"/>
              <w:rPr>
                <w:rFonts w:ascii="微软雅黑"/>
                <w:b/>
                <w:sz w:val="26"/>
              </w:rPr>
            </w:pPr>
          </w:p>
          <w:p>
            <w:pPr>
              <w:pStyle w:val="TableParagraph"/>
              <w:spacing w:before="8"/>
              <w:rPr>
                <w:rFonts w:ascii="微软雅黑"/>
                <w:b/>
                <w:sz w:val="25"/>
              </w:rPr>
            </w:pPr>
          </w:p>
          <w:p>
            <w:pPr>
              <w:pStyle w:val="TableParagraph"/>
              <w:spacing w:line="204" w:lineRule="auto"/>
              <w:ind w:left="90" w:right="61" w:hanging="1"/>
              <w:jc w:val="center"/>
              <w:rPr>
                <w:sz w:val="21"/>
              </w:rPr>
            </w:pPr>
            <w:r>
              <w:rPr>
                <w:spacing w:val="-11"/>
                <w:sz w:val="21"/>
              </w:rPr>
              <w:t>消防沙、防</w:t>
            </w:r>
            <w:r>
              <w:rPr>
                <w:spacing w:val="-17"/>
                <w:sz w:val="21"/>
              </w:rPr>
              <w:t>护手套、防</w:t>
            </w:r>
            <w:r>
              <w:rPr>
                <w:spacing w:val="-18"/>
                <w:sz w:val="21"/>
              </w:rPr>
              <w:t>护鞋、耐酸碱工作服、</w:t>
            </w:r>
            <w:r>
              <w:rPr>
                <w:spacing w:val="-4"/>
                <w:sz w:val="21"/>
              </w:rPr>
              <w:t>防护眼镜、</w:t>
            </w:r>
            <w:r>
              <w:rPr>
                <w:sz w:val="21"/>
              </w:rPr>
              <w:t>防护面具 等</w:t>
            </w:r>
          </w:p>
        </w:tc>
        <w:tc>
          <w:tcPr>
            <w:tcW w:w="868" w:type="dxa"/>
          </w:tcPr>
          <w:p>
            <w:pPr>
              <w:pStyle w:val="TableParagraph"/>
              <w:rPr>
                <w:rFonts w:ascii="微软雅黑"/>
                <w:b/>
                <w:sz w:val="26"/>
              </w:rPr>
            </w:pPr>
          </w:p>
          <w:p>
            <w:pPr>
              <w:pStyle w:val="TableParagraph"/>
              <w:rPr>
                <w:rFonts w:ascii="微软雅黑"/>
                <w:b/>
                <w:sz w:val="26"/>
              </w:rPr>
            </w:pPr>
          </w:p>
          <w:p>
            <w:pPr>
              <w:pStyle w:val="TableParagraph"/>
              <w:rPr>
                <w:rFonts w:ascii="微软雅黑"/>
                <w:b/>
                <w:sz w:val="26"/>
              </w:rPr>
            </w:pPr>
          </w:p>
          <w:p>
            <w:pPr>
              <w:pStyle w:val="TableParagraph"/>
              <w:spacing w:before="6"/>
              <w:rPr>
                <w:rFonts w:ascii="微软雅黑"/>
                <w:b/>
                <w:sz w:val="16"/>
              </w:rPr>
            </w:pPr>
          </w:p>
          <w:p>
            <w:pPr>
              <w:pStyle w:val="TableParagraph"/>
              <w:spacing w:line="204" w:lineRule="auto"/>
              <w:ind w:left="129" w:right="97"/>
              <w:jc w:val="both"/>
              <w:rPr>
                <w:sz w:val="21"/>
              </w:rPr>
            </w:pPr>
            <w:r>
              <w:rPr>
                <w:sz w:val="21"/>
              </w:rPr>
              <w:t>现场负责人、应急救援指挥小组</w:t>
            </w:r>
          </w:p>
        </w:tc>
      </w:tr>
    </w:tbl>
    <w:p>
      <w:pPr>
        <w:spacing w:after="0" w:line="204" w:lineRule="auto"/>
        <w:jc w:val="both"/>
        <w:rPr>
          <w:sz w:val="21"/>
        </w:rPr>
        <w:sectPr>
          <w:pgSz w:w="11910" w:h="16840"/>
          <w:pgMar w:header="872" w:footer="611" w:top="1300" w:bottom="800" w:left="1120" w:right="80"/>
        </w:sectPr>
      </w:pPr>
    </w:p>
    <w:p>
      <w:pPr>
        <w:pStyle w:val="BodyText"/>
        <w:spacing w:before="7"/>
        <w:rPr>
          <w:rFonts w:ascii="微软雅黑"/>
          <w:b/>
          <w:sz w:val="5"/>
        </w:rPr>
      </w:pPr>
    </w:p>
    <w:tbl>
      <w:tblPr>
        <w:tblW w:w="0" w:type="auto"/>
        <w:jc w:val="left"/>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8"/>
        <w:gridCol w:w="808"/>
        <w:gridCol w:w="5890"/>
        <w:gridCol w:w="1212"/>
        <w:gridCol w:w="868"/>
      </w:tblGrid>
      <w:tr>
        <w:trPr>
          <w:trHeight w:val="622" w:hRule="atLeast"/>
        </w:trPr>
        <w:tc>
          <w:tcPr>
            <w:tcW w:w="858" w:type="dxa"/>
          </w:tcPr>
          <w:p>
            <w:pPr>
              <w:pStyle w:val="TableParagraph"/>
              <w:spacing w:line="303" w:lineRule="exact"/>
              <w:ind w:left="111"/>
              <w:rPr>
                <w:rFonts w:ascii="微软雅黑" w:eastAsia="微软雅黑" w:hint="eastAsia"/>
                <w:b/>
                <w:sz w:val="21"/>
              </w:rPr>
            </w:pPr>
            <w:r>
              <w:rPr>
                <w:rFonts w:ascii="微软雅黑" w:eastAsia="微软雅黑" w:hint="eastAsia"/>
                <w:b/>
                <w:sz w:val="21"/>
              </w:rPr>
              <w:t>突发环</w:t>
            </w:r>
          </w:p>
          <w:p>
            <w:pPr>
              <w:pStyle w:val="TableParagraph"/>
              <w:spacing w:line="300" w:lineRule="exact"/>
              <w:ind w:left="110"/>
              <w:rPr>
                <w:rFonts w:ascii="微软雅黑" w:eastAsia="微软雅黑" w:hint="eastAsia"/>
                <w:b/>
                <w:sz w:val="21"/>
              </w:rPr>
            </w:pPr>
            <w:r>
              <w:rPr>
                <w:rFonts w:ascii="微软雅黑" w:eastAsia="微软雅黑" w:hint="eastAsia"/>
                <w:b/>
                <w:sz w:val="21"/>
              </w:rPr>
              <w:t>境事件</w:t>
            </w:r>
          </w:p>
        </w:tc>
        <w:tc>
          <w:tcPr>
            <w:tcW w:w="808" w:type="dxa"/>
          </w:tcPr>
          <w:p>
            <w:pPr>
              <w:pStyle w:val="TableParagraph"/>
              <w:spacing w:line="303" w:lineRule="exact"/>
              <w:ind w:left="193"/>
              <w:rPr>
                <w:rFonts w:ascii="微软雅黑" w:eastAsia="微软雅黑" w:hint="eastAsia"/>
                <w:b/>
                <w:sz w:val="21"/>
              </w:rPr>
            </w:pPr>
            <w:r>
              <w:rPr>
                <w:rFonts w:ascii="微软雅黑" w:eastAsia="微软雅黑" w:hint="eastAsia"/>
                <w:b/>
                <w:sz w:val="21"/>
              </w:rPr>
              <w:t>污染</w:t>
            </w:r>
          </w:p>
          <w:p>
            <w:pPr>
              <w:pStyle w:val="TableParagraph"/>
              <w:spacing w:line="300" w:lineRule="exact"/>
              <w:ind w:left="193"/>
              <w:rPr>
                <w:rFonts w:ascii="微软雅黑" w:eastAsia="微软雅黑" w:hint="eastAsia"/>
                <w:b/>
                <w:sz w:val="21"/>
              </w:rPr>
            </w:pPr>
            <w:r>
              <w:rPr>
                <w:rFonts w:ascii="微软雅黑" w:eastAsia="微软雅黑" w:hint="eastAsia"/>
                <w:b/>
                <w:sz w:val="21"/>
              </w:rPr>
              <w:t>物质</w:t>
            </w:r>
          </w:p>
        </w:tc>
        <w:tc>
          <w:tcPr>
            <w:tcW w:w="5890" w:type="dxa"/>
          </w:tcPr>
          <w:p>
            <w:pPr>
              <w:pStyle w:val="TableParagraph"/>
              <w:spacing w:before="109"/>
              <w:ind w:left="2506" w:right="2494"/>
              <w:jc w:val="center"/>
              <w:rPr>
                <w:rFonts w:ascii="微软雅黑" w:eastAsia="微软雅黑" w:hint="eastAsia"/>
                <w:b/>
                <w:sz w:val="21"/>
              </w:rPr>
            </w:pPr>
            <w:r>
              <w:rPr>
                <w:rFonts w:ascii="微软雅黑" w:eastAsia="微软雅黑" w:hint="eastAsia"/>
                <w:b/>
                <w:sz w:val="21"/>
              </w:rPr>
              <w:t>应急措施</w:t>
            </w:r>
          </w:p>
        </w:tc>
        <w:tc>
          <w:tcPr>
            <w:tcW w:w="1212" w:type="dxa"/>
          </w:tcPr>
          <w:p>
            <w:pPr>
              <w:pStyle w:val="TableParagraph"/>
              <w:spacing w:before="109"/>
              <w:ind w:left="190"/>
              <w:rPr>
                <w:rFonts w:ascii="微软雅黑" w:eastAsia="微软雅黑" w:hint="eastAsia"/>
                <w:b/>
                <w:sz w:val="21"/>
              </w:rPr>
            </w:pPr>
            <w:r>
              <w:rPr>
                <w:rFonts w:ascii="微软雅黑" w:eastAsia="微软雅黑" w:hint="eastAsia"/>
                <w:b/>
                <w:sz w:val="21"/>
              </w:rPr>
              <w:t>应急物资</w:t>
            </w:r>
          </w:p>
        </w:tc>
        <w:tc>
          <w:tcPr>
            <w:tcW w:w="868" w:type="dxa"/>
          </w:tcPr>
          <w:p>
            <w:pPr>
              <w:pStyle w:val="TableParagraph"/>
              <w:spacing w:before="109"/>
              <w:ind w:left="126"/>
              <w:rPr>
                <w:rFonts w:ascii="微软雅黑" w:eastAsia="微软雅黑" w:hint="eastAsia"/>
                <w:b/>
                <w:sz w:val="21"/>
              </w:rPr>
            </w:pPr>
            <w:r>
              <w:rPr>
                <w:rFonts w:ascii="微软雅黑" w:eastAsia="微软雅黑" w:hint="eastAsia"/>
                <w:b/>
                <w:sz w:val="21"/>
              </w:rPr>
              <w:t>责任人</w:t>
            </w:r>
          </w:p>
        </w:tc>
      </w:tr>
      <w:tr>
        <w:trPr>
          <w:trHeight w:val="8728" w:hRule="atLeast"/>
        </w:trPr>
        <w:tc>
          <w:tcPr>
            <w:tcW w:w="858" w:type="dxa"/>
          </w:tcPr>
          <w:p>
            <w:pPr>
              <w:pStyle w:val="TableParagraph"/>
              <w:rPr>
                <w:rFonts w:ascii="Times New Roman"/>
                <w:sz w:val="20"/>
              </w:rPr>
            </w:pPr>
          </w:p>
        </w:tc>
        <w:tc>
          <w:tcPr>
            <w:tcW w:w="808" w:type="dxa"/>
          </w:tcPr>
          <w:p>
            <w:pPr>
              <w:pStyle w:val="TableParagraph"/>
              <w:rPr>
                <w:rFonts w:ascii="Times New Roman"/>
                <w:sz w:val="20"/>
              </w:rPr>
            </w:pPr>
          </w:p>
        </w:tc>
        <w:tc>
          <w:tcPr>
            <w:tcW w:w="5890" w:type="dxa"/>
          </w:tcPr>
          <w:p>
            <w:pPr>
              <w:pStyle w:val="TableParagraph"/>
              <w:numPr>
                <w:ilvl w:val="0"/>
                <w:numId w:val="35"/>
              </w:numPr>
              <w:tabs>
                <w:tab w:pos="1065" w:val="left" w:leader="none"/>
              </w:tabs>
              <w:spacing w:line="204" w:lineRule="auto" w:before="27" w:after="0"/>
              <w:ind w:left="110" w:right="15" w:firstLine="419"/>
              <w:jc w:val="both"/>
              <w:rPr>
                <w:sz w:val="21"/>
              </w:rPr>
            </w:pPr>
            <w:r>
              <w:rPr>
                <w:spacing w:val="-1"/>
                <w:sz w:val="21"/>
              </w:rPr>
              <w:t>发生火灾爆炸时，最早发现者应立即拨打火警 </w:t>
            </w:r>
            <w:r>
              <w:rPr>
                <w:spacing w:val="-5"/>
                <w:sz w:val="21"/>
              </w:rPr>
              <w:t>119， </w:t>
            </w:r>
            <w:r>
              <w:rPr>
                <w:sz w:val="21"/>
              </w:rPr>
              <w:t>在消防队未来，先自救。班长应认真组织，合理安排，将损失</w:t>
            </w:r>
            <w:r>
              <w:rPr>
                <w:spacing w:val="-1"/>
                <w:sz w:val="21"/>
              </w:rPr>
              <w:t>减少到最低极限，公司抢险队迅速通缉并参加抢险、灭火中。</w:t>
            </w:r>
            <w:r>
              <w:rPr>
                <w:spacing w:val="-2"/>
                <w:sz w:val="21"/>
              </w:rPr>
              <w:t>当事故应急救援系统投入运作，职工服从统一指挥，积极配合抢险救火工作；</w:t>
            </w:r>
          </w:p>
          <w:p>
            <w:pPr>
              <w:pStyle w:val="TableParagraph"/>
              <w:numPr>
                <w:ilvl w:val="0"/>
                <w:numId w:val="35"/>
              </w:numPr>
              <w:tabs>
                <w:tab w:pos="1065" w:val="left" w:leader="none"/>
              </w:tabs>
              <w:spacing w:line="204" w:lineRule="auto" w:before="5" w:after="0"/>
              <w:ind w:left="110" w:right="93" w:firstLine="419"/>
              <w:jc w:val="left"/>
              <w:rPr>
                <w:sz w:val="21"/>
              </w:rPr>
            </w:pPr>
            <w:r>
              <w:rPr>
                <w:spacing w:val="-4"/>
                <w:sz w:val="21"/>
              </w:rPr>
              <w:t>一旦发生意外中毒和窒息事故，应立即采取以下应急相应和救援措施：</w:t>
            </w:r>
          </w:p>
          <w:p>
            <w:pPr>
              <w:pStyle w:val="TableParagraph"/>
              <w:spacing w:line="204" w:lineRule="auto" w:before="2"/>
              <w:ind w:left="110" w:right="91" w:firstLine="419"/>
              <w:rPr>
                <w:sz w:val="21"/>
              </w:rPr>
            </w:pPr>
            <w:r>
              <w:rPr>
                <w:sz w:val="21"/>
              </w:rPr>
              <w:t>①最早发现中毒和窒息事故的部门及人员，应立即向中毒和窒息事故应急救援指挥部报警，并采取一切措施减少。</w:t>
            </w:r>
          </w:p>
          <w:p>
            <w:pPr>
              <w:pStyle w:val="TableParagraph"/>
              <w:spacing w:line="204" w:lineRule="auto" w:before="1"/>
              <w:ind w:left="110" w:right="-15" w:firstLine="419"/>
              <w:rPr>
                <w:sz w:val="21"/>
              </w:rPr>
            </w:pPr>
            <w:r>
              <w:rPr>
                <w:spacing w:val="-7"/>
                <w:sz w:val="21"/>
              </w:rPr>
              <w:t>②事故应急救援指挥部接到报警后，应迅速通知有关部门， </w:t>
            </w:r>
            <w:r>
              <w:rPr>
                <w:spacing w:val="-1"/>
                <w:sz w:val="21"/>
              </w:rPr>
              <w:t>快速查明发生中毒和窒息事故的地点、范围，下达启动应急救援预案的指令，同时发出警报，通知指挥部成员及各专业队伍迅速赶往中毒和窒息事故现场。</w:t>
            </w:r>
          </w:p>
          <w:p>
            <w:pPr>
              <w:pStyle w:val="TableParagraph"/>
              <w:spacing w:line="204" w:lineRule="auto" w:before="4"/>
              <w:ind w:left="110" w:right="92" w:firstLine="419"/>
              <w:rPr>
                <w:sz w:val="21"/>
              </w:rPr>
            </w:pPr>
            <w:r>
              <w:rPr>
                <w:sz w:val="21"/>
              </w:rPr>
              <w:t>③指挥部成员根据中毒和窒息事故性质和规模，迅速向公安、劳动、环保、应急管理等部门报告中毒和窒息事故情况。</w:t>
            </w:r>
          </w:p>
          <w:p>
            <w:pPr>
              <w:pStyle w:val="TableParagraph"/>
              <w:spacing w:line="204" w:lineRule="auto" w:before="2"/>
              <w:ind w:left="110" w:right="90" w:firstLine="419"/>
              <w:jc w:val="both"/>
              <w:rPr>
                <w:sz w:val="21"/>
              </w:rPr>
            </w:pPr>
            <w:r>
              <w:rPr>
                <w:sz w:val="21"/>
              </w:rPr>
              <w:t>④指挥部成员到中毒和窒息事故现场后，根据中毒和窒息事故状态及危害程度作出相应的应急决定，并命令各应急救援队立即开展救援。如事故扩大时，应请求支援。</w:t>
            </w:r>
          </w:p>
          <w:p>
            <w:pPr>
              <w:pStyle w:val="TableParagraph"/>
              <w:numPr>
                <w:ilvl w:val="0"/>
                <w:numId w:val="35"/>
              </w:numPr>
              <w:tabs>
                <w:tab w:pos="1065" w:val="left" w:leader="none"/>
              </w:tabs>
              <w:spacing w:line="204" w:lineRule="auto" w:before="3" w:after="0"/>
              <w:ind w:left="110" w:right="90" w:firstLine="419"/>
              <w:jc w:val="both"/>
              <w:rPr>
                <w:sz w:val="21"/>
              </w:rPr>
            </w:pPr>
            <w:r>
              <w:rPr>
                <w:spacing w:val="-8"/>
                <w:sz w:val="21"/>
              </w:rPr>
              <w:t>人员紧急疏散、撤离：在发生重大事故，可能对厂</w:t>
            </w:r>
            <w:r>
              <w:rPr>
                <w:spacing w:val="-4"/>
                <w:sz w:val="21"/>
              </w:rPr>
              <w:t>区内外人群的安全构成威胁时，必须在指挥部的统一指挥下， </w:t>
            </w:r>
            <w:r>
              <w:rPr>
                <w:spacing w:val="-5"/>
                <w:sz w:val="21"/>
              </w:rPr>
              <w:t>对与事故应急救援无关的人员进行紧急疏散。疏散的方向、距离和集中地点必须根据不同的事故由指挥部做出具体规定，总的原则是疏散安全点处于当时的上风项。对可能威胁到厂外居民或友邻单位人员的安全时，指挥部应立即与有关部门联系， </w:t>
            </w:r>
            <w:r>
              <w:rPr>
                <w:spacing w:val="-4"/>
                <w:sz w:val="21"/>
              </w:rPr>
              <w:t>引导居民迅速撤离到安全地带；</w:t>
            </w:r>
          </w:p>
          <w:p>
            <w:pPr>
              <w:pStyle w:val="TableParagraph"/>
              <w:numPr>
                <w:ilvl w:val="0"/>
                <w:numId w:val="35"/>
              </w:numPr>
              <w:tabs>
                <w:tab w:pos="1065" w:val="left" w:leader="none"/>
              </w:tabs>
              <w:spacing w:line="204" w:lineRule="auto" w:before="7" w:after="0"/>
              <w:ind w:left="110" w:right="91" w:firstLine="419"/>
              <w:jc w:val="left"/>
              <w:rPr>
                <w:sz w:val="21"/>
              </w:rPr>
            </w:pPr>
            <w:r>
              <w:rPr>
                <w:spacing w:val="-7"/>
                <w:sz w:val="21"/>
              </w:rPr>
              <w:t>危险区的隔离：事故发生点设立为危险区，由应急</w:t>
            </w:r>
            <w:r>
              <w:rPr>
                <w:spacing w:val="-5"/>
                <w:sz w:val="21"/>
              </w:rPr>
              <w:t>指挥部安排保卫人员担负治安和交通指挥任务，在事故现场周</w:t>
            </w:r>
            <w:r>
              <w:rPr>
                <w:spacing w:val="-18"/>
                <w:sz w:val="21"/>
              </w:rPr>
              <w:t>围</w:t>
            </w:r>
          </w:p>
          <w:p>
            <w:pPr>
              <w:pStyle w:val="TableParagraph"/>
              <w:spacing w:line="268" w:lineRule="exact"/>
              <w:ind w:left="110"/>
              <w:rPr>
                <w:sz w:val="21"/>
              </w:rPr>
            </w:pPr>
            <w:r>
              <w:rPr>
                <w:sz w:val="21"/>
              </w:rPr>
              <w:t>设岗，设定禁区并加强警戒和巡回检查。</w:t>
            </w:r>
          </w:p>
        </w:tc>
        <w:tc>
          <w:tcPr>
            <w:tcW w:w="1212" w:type="dxa"/>
          </w:tcPr>
          <w:p>
            <w:pPr>
              <w:pStyle w:val="TableParagraph"/>
              <w:rPr>
                <w:rFonts w:ascii="Times New Roman"/>
                <w:sz w:val="20"/>
              </w:rPr>
            </w:pPr>
          </w:p>
        </w:tc>
        <w:tc>
          <w:tcPr>
            <w:tcW w:w="868" w:type="dxa"/>
          </w:tcPr>
          <w:p>
            <w:pPr>
              <w:pStyle w:val="TableParagraph"/>
              <w:rPr>
                <w:rFonts w:ascii="Times New Roman"/>
                <w:sz w:val="20"/>
              </w:rPr>
            </w:pPr>
          </w:p>
        </w:tc>
      </w:tr>
    </w:tbl>
    <w:p>
      <w:pPr>
        <w:pStyle w:val="ListParagraph"/>
        <w:numPr>
          <w:ilvl w:val="2"/>
          <w:numId w:val="33"/>
        </w:numPr>
        <w:tabs>
          <w:tab w:pos="842" w:val="left" w:leader="none"/>
        </w:tabs>
        <w:spacing w:line="404" w:lineRule="exact" w:before="41" w:after="0"/>
        <w:ind w:left="841" w:right="0" w:hanging="547"/>
        <w:jc w:val="left"/>
        <w:rPr>
          <w:sz w:val="24"/>
        </w:rPr>
      </w:pPr>
      <w:r>
        <w:rPr>
          <w:sz w:val="24"/>
        </w:rPr>
        <w:t>火灾爆炸事故应急处置措施</w:t>
      </w:r>
    </w:p>
    <w:p>
      <w:pPr>
        <w:pStyle w:val="BodyText"/>
        <w:spacing w:line="404" w:lineRule="exact"/>
        <w:ind w:left="774"/>
      </w:pPr>
      <w:r>
        <w:rPr/>
        <w:t>①防火、灭火的基本方法</w:t>
      </w:r>
    </w:p>
    <w:p>
      <w:pPr>
        <w:pStyle w:val="ListParagraph"/>
        <w:numPr>
          <w:ilvl w:val="0"/>
          <w:numId w:val="36"/>
        </w:numPr>
        <w:tabs>
          <w:tab w:pos="1387" w:val="left" w:leader="none"/>
        </w:tabs>
        <w:spacing w:line="240" w:lineRule="auto" w:before="49" w:after="0"/>
        <w:ind w:left="1386" w:right="0" w:hanging="613"/>
        <w:jc w:val="left"/>
        <w:rPr>
          <w:sz w:val="24"/>
        </w:rPr>
      </w:pPr>
      <w:r>
        <w:rPr>
          <w:sz w:val="24"/>
        </w:rPr>
        <w:t>消除着火源法</w:t>
      </w:r>
    </w:p>
    <w:p>
      <w:pPr>
        <w:pStyle w:val="BodyText"/>
        <w:spacing w:before="50"/>
        <w:ind w:left="774"/>
      </w:pPr>
      <w:r>
        <w:rPr/>
        <w:t>其原理是消除或控制燃烧的着火源。具体方法是：</w:t>
      </w:r>
    </w:p>
    <w:p>
      <w:pPr>
        <w:pStyle w:val="BodyText"/>
        <w:spacing w:line="268" w:lineRule="auto" w:before="50"/>
        <w:ind w:left="774" w:right="4169"/>
      </w:pPr>
      <w:r>
        <w:rPr/>
        <w:t>a、在危险场所，禁止吸烟、动用明火、穿带钉子鞋； b、采用防爆电气设备，安避雷针，装接地线；</w:t>
      </w:r>
    </w:p>
    <w:p>
      <w:pPr>
        <w:pStyle w:val="BodyText"/>
        <w:spacing w:line="268" w:lineRule="auto"/>
        <w:ind w:left="774" w:right="2424"/>
      </w:pPr>
      <w:r>
        <w:rPr>
          <w:w w:val="95"/>
        </w:rPr>
        <w:t>c</w:t>
      </w:r>
      <w:r>
        <w:rPr>
          <w:spacing w:val="-1"/>
          <w:w w:val="95"/>
        </w:rPr>
        <w:t>、进行烘烤、热处理作业时，严格控制温度，不超过可燃物质的自燃点；      </w:t>
      </w:r>
      <w:r>
        <w:rPr/>
        <w:t>d、经常润滑机器轴承，防止摩擦产生高温；</w:t>
      </w:r>
    </w:p>
    <w:p>
      <w:pPr>
        <w:pStyle w:val="BodyText"/>
        <w:spacing w:line="268" w:lineRule="auto"/>
        <w:ind w:left="774" w:right="3337"/>
      </w:pPr>
      <w:r>
        <w:rPr>
          <w:w w:val="95"/>
        </w:rPr>
        <w:t>e</w:t>
      </w:r>
      <w:r>
        <w:rPr>
          <w:spacing w:val="-1"/>
          <w:w w:val="95"/>
        </w:rPr>
        <w:t>、用电设备应安装保险器，防止因电线短路或超负荷而起火；      </w:t>
      </w:r>
      <w:r>
        <w:rPr/>
        <w:t>f、化学品、易燃物品的存放应避免阳光照射。</w:t>
      </w:r>
    </w:p>
    <w:p>
      <w:pPr>
        <w:pStyle w:val="ListParagraph"/>
        <w:numPr>
          <w:ilvl w:val="0"/>
          <w:numId w:val="36"/>
        </w:numPr>
        <w:tabs>
          <w:tab w:pos="1387" w:val="left" w:leader="none"/>
        </w:tabs>
        <w:spacing w:line="417" w:lineRule="exact" w:before="0" w:after="0"/>
        <w:ind w:left="1386" w:right="0" w:hanging="613"/>
        <w:jc w:val="left"/>
        <w:rPr>
          <w:sz w:val="24"/>
        </w:rPr>
      </w:pPr>
      <w:r>
        <w:rPr>
          <w:sz w:val="24"/>
        </w:rPr>
        <w:t>阻止火势蔓延法</w:t>
      </w:r>
    </w:p>
    <w:p>
      <w:pPr>
        <w:spacing w:after="0" w:line="417" w:lineRule="exact"/>
        <w:jc w:val="left"/>
        <w:rPr>
          <w:sz w:val="24"/>
        </w:rPr>
        <w:sectPr>
          <w:pgSz w:w="11910" w:h="16840"/>
          <w:pgMar w:header="872" w:footer="611" w:top="1300" w:bottom="800" w:left="1120" w:right="80"/>
        </w:sectPr>
      </w:pPr>
    </w:p>
    <w:p>
      <w:pPr>
        <w:pStyle w:val="BodyText"/>
        <w:spacing w:line="268" w:lineRule="auto" w:before="53"/>
        <w:ind w:left="295" w:right="936" w:firstLine="479"/>
      </w:pPr>
      <w:r>
        <w:rPr>
          <w:spacing w:val="-5"/>
          <w:w w:val="95"/>
        </w:rPr>
        <w:t>阻止火势蔓延是将正在燃烧的物质和周围未燃烧的可燃物质隔离或移开，中断可燃物质     </w:t>
      </w:r>
      <w:r>
        <w:rPr/>
        <w:t>的供给，使燃烧因缺少可燃物而停止。具体方法是：</w:t>
      </w:r>
    </w:p>
    <w:p>
      <w:pPr>
        <w:pStyle w:val="BodyText"/>
        <w:spacing w:line="268" w:lineRule="auto"/>
        <w:ind w:left="295" w:right="935" w:firstLine="479"/>
      </w:pPr>
      <w:r>
        <w:rPr>
          <w:w w:val="95"/>
        </w:rPr>
        <w:t>a</w:t>
      </w:r>
      <w:r>
        <w:rPr>
          <w:spacing w:val="-1"/>
          <w:w w:val="95"/>
        </w:rPr>
        <w:t>、把火源附近的可燃、易燃、易爆和助燃物品搬走，留足防火间距，设置防火墙，划     </w:t>
      </w:r>
      <w:r>
        <w:rPr/>
        <w:t>分防火分区；</w:t>
      </w:r>
    </w:p>
    <w:p>
      <w:pPr>
        <w:pStyle w:val="BodyText"/>
        <w:spacing w:line="417" w:lineRule="exact"/>
        <w:ind w:left="774"/>
      </w:pPr>
      <w:r>
        <w:rPr/>
        <w:t>b、在有压力的容器上安装防爆膜和安全阀；</w:t>
      </w:r>
    </w:p>
    <w:p>
      <w:pPr>
        <w:pStyle w:val="ListParagraph"/>
        <w:numPr>
          <w:ilvl w:val="0"/>
          <w:numId w:val="36"/>
        </w:numPr>
        <w:tabs>
          <w:tab w:pos="1387" w:val="left" w:leader="none"/>
        </w:tabs>
        <w:spacing w:line="240" w:lineRule="auto" w:before="49" w:after="0"/>
        <w:ind w:left="1386" w:right="0" w:hanging="613"/>
        <w:jc w:val="left"/>
        <w:rPr>
          <w:sz w:val="24"/>
        </w:rPr>
      </w:pPr>
      <w:r>
        <w:rPr>
          <w:sz w:val="24"/>
        </w:rPr>
        <w:t>冷却灭火法</w:t>
      </w:r>
    </w:p>
    <w:p>
      <w:pPr>
        <w:pStyle w:val="BodyText"/>
        <w:spacing w:line="268" w:lineRule="auto" w:before="50"/>
        <w:ind w:left="295" w:right="816" w:firstLine="479"/>
      </w:pPr>
      <w:r>
        <w:rPr>
          <w:spacing w:val="2"/>
        </w:rPr>
        <w:t>这种灭火法的原理是将灭火剂直接喷射到燃烧的物体上，以降低燃烧的温度于燃点之</w:t>
      </w:r>
      <w:r>
        <w:rPr>
          <w:spacing w:val="-11"/>
        </w:rPr>
        <w:t>下，使燃烧停止。或者将灭火剂喷洒在火源附近的物质上，使其不因火焰热辐射作用而形成</w:t>
      </w:r>
      <w:r>
        <w:rPr>
          <w:spacing w:val="-13"/>
        </w:rPr>
        <w:t>新的火点。 冷却灭火法是灭火的一种主要方法，常用水和二氧化碳作灭火剂冷却降温灭火。</w:t>
      </w:r>
      <w:r>
        <w:rPr/>
        <w:t>灭火剂在灭火过程中不参与燃烧过程中的化学反应。这种方法属于物理灭火方法。</w:t>
      </w:r>
    </w:p>
    <w:p>
      <w:pPr>
        <w:pStyle w:val="ListParagraph"/>
        <w:numPr>
          <w:ilvl w:val="0"/>
          <w:numId w:val="36"/>
        </w:numPr>
        <w:tabs>
          <w:tab w:pos="1387" w:val="left" w:leader="none"/>
        </w:tabs>
        <w:spacing w:line="416" w:lineRule="exact" w:before="0" w:after="0"/>
        <w:ind w:left="1386" w:right="0" w:hanging="613"/>
        <w:jc w:val="left"/>
        <w:rPr>
          <w:sz w:val="24"/>
        </w:rPr>
      </w:pPr>
      <w:r>
        <w:rPr>
          <w:sz w:val="24"/>
        </w:rPr>
        <w:t>窒息灭火法</w:t>
      </w:r>
    </w:p>
    <w:p>
      <w:pPr>
        <w:pStyle w:val="BodyText"/>
        <w:spacing w:line="268" w:lineRule="auto" w:before="50"/>
        <w:ind w:left="295" w:right="936" w:firstLine="479"/>
      </w:pPr>
      <w:r>
        <w:rPr>
          <w:spacing w:val="-6"/>
          <w:w w:val="95"/>
        </w:rPr>
        <w:t>窒息灭火法是阻止空气流入燃烧区或用不燃物质冲淡空气，使燃烧物得不到足够的氧气     </w:t>
      </w:r>
      <w:r>
        <w:rPr/>
        <w:t>而熄灭的灭火方法。具体方法是：</w:t>
      </w:r>
    </w:p>
    <w:p>
      <w:pPr>
        <w:pStyle w:val="BodyText"/>
        <w:spacing w:line="268" w:lineRule="auto"/>
        <w:ind w:left="774" w:right="2729"/>
      </w:pPr>
      <w:r>
        <w:rPr/>
        <w:t>a、用沙土、水泥、湿麻袋、湿棉被等不燃或难燃物质覆盖燃烧物； b、喷洒雾状水、干粉、泡沫等灭火剂覆盖燃烧物；</w:t>
      </w:r>
    </w:p>
    <w:p>
      <w:pPr>
        <w:pStyle w:val="BodyText"/>
        <w:spacing w:line="268" w:lineRule="auto"/>
        <w:ind w:left="774" w:right="2386"/>
      </w:pPr>
      <w:r>
        <w:rPr>
          <w:w w:val="95"/>
        </w:rPr>
        <w:t>c</w:t>
      </w:r>
      <w:r>
        <w:rPr>
          <w:spacing w:val="-1"/>
          <w:w w:val="95"/>
        </w:rPr>
        <w:t>、用水蒸气或氮气、二氧化碳等惰性气体灌注发生火灾的容器、设备；      </w:t>
      </w:r>
      <w:r>
        <w:rPr/>
        <w:t>d、密闭起火建筑、设备和孔洞。</w:t>
      </w:r>
    </w:p>
    <w:p>
      <w:pPr>
        <w:pStyle w:val="ListParagraph"/>
        <w:numPr>
          <w:ilvl w:val="0"/>
          <w:numId w:val="36"/>
        </w:numPr>
        <w:tabs>
          <w:tab w:pos="1387" w:val="left" w:leader="none"/>
        </w:tabs>
        <w:spacing w:line="240" w:lineRule="auto" w:before="75" w:after="0"/>
        <w:ind w:left="1386" w:right="0" w:hanging="613"/>
        <w:jc w:val="left"/>
        <w:rPr>
          <w:sz w:val="24"/>
        </w:rPr>
      </w:pPr>
      <w:r>
        <w:rPr>
          <w:sz w:val="24"/>
        </w:rPr>
        <w:t>根据火灾类型，采用不同的灭火器材</w:t>
      </w:r>
    </w:p>
    <w:p>
      <w:pPr>
        <w:pStyle w:val="BodyText"/>
        <w:spacing w:before="50"/>
        <w:ind w:left="774"/>
      </w:pPr>
      <w:r>
        <w:rPr/>
        <w:t>a、根据我公司的生产特性，按照不同物质燃烧，火灾大体分为三种类型：</w:t>
      </w:r>
    </w:p>
    <w:p>
      <w:pPr>
        <w:pStyle w:val="BodyText"/>
        <w:spacing w:before="50"/>
        <w:ind w:left="774"/>
      </w:pPr>
      <w:r>
        <w:rPr/>
        <w:t>① A类火灾为固体可燃材料的火灾，包括木材、纸张、橡胶以及塑料等。</w:t>
      </w:r>
    </w:p>
    <w:p>
      <w:pPr>
        <w:pStyle w:val="BodyText"/>
        <w:spacing w:before="49"/>
        <w:ind w:left="774"/>
      </w:pPr>
      <w:r>
        <w:rPr/>
        <w:t>② B类火灾为易燃可燃液体、易燃气体、油脂类的火灾。</w:t>
      </w:r>
    </w:p>
    <w:p>
      <w:pPr>
        <w:pStyle w:val="BodyText"/>
        <w:spacing w:before="50"/>
        <w:ind w:left="774"/>
      </w:pPr>
      <w:r>
        <w:rPr/>
        <w:t>③ C类火灾为带电变配电室、控制柜（箱）等电气设备的火灾。</w:t>
      </w:r>
    </w:p>
    <w:p>
      <w:pPr>
        <w:pStyle w:val="BodyText"/>
        <w:spacing w:line="268" w:lineRule="auto" w:before="50"/>
        <w:ind w:left="295" w:right="936" w:firstLine="479"/>
        <w:jc w:val="both"/>
      </w:pPr>
      <w:r>
        <w:rPr>
          <w:w w:val="95"/>
        </w:rPr>
        <w:t>我公司现在使用的灭火器主要是ABC</w:t>
      </w:r>
      <w:r>
        <w:rPr>
          <w:spacing w:val="-6"/>
          <w:w w:val="95"/>
        </w:rPr>
        <w:t>干粉灭火器和消防栓等消防用具。必须指出的是手    </w:t>
      </w:r>
      <w:r>
        <w:rPr>
          <w:spacing w:val="-1"/>
        </w:rPr>
        <w:t>提式干粉灭火器内药剂的喷射灭火时间在一分钟之内，有效灭火时间仅有</w:t>
      </w:r>
      <w:r>
        <w:rPr/>
        <w:t>10-20</w:t>
      </w:r>
      <w:r>
        <w:rPr>
          <w:spacing w:val="-6"/>
        </w:rPr>
        <w:t>秒，在实际</w:t>
      </w:r>
      <w:r>
        <w:rPr/>
        <w:t>使用过程中，必须正确掌握使用方法，否则会贻误灭火时机。</w:t>
      </w:r>
    </w:p>
    <w:p>
      <w:pPr>
        <w:pStyle w:val="BodyText"/>
        <w:spacing w:line="268" w:lineRule="auto"/>
        <w:ind w:left="295" w:right="936" w:firstLine="479"/>
        <w:jc w:val="both"/>
      </w:pPr>
      <w:r>
        <w:rPr>
          <w:spacing w:val="13"/>
        </w:rPr>
        <w:t>扑救 </w:t>
      </w:r>
      <w:r>
        <w:rPr/>
        <w:t>A</w:t>
      </w:r>
      <w:r>
        <w:rPr>
          <w:spacing w:val="-4"/>
        </w:rPr>
        <w:t> 类火灾：一般可采用水冷却法，但对于忌水的物质，如布、纸等应尽量减少水</w:t>
      </w:r>
      <w:r>
        <w:rPr/>
        <w:t>渍所造成的损失。对珍贵图书、档案应使用干粉灭火器灭火。</w:t>
      </w:r>
    </w:p>
    <w:p>
      <w:pPr>
        <w:pStyle w:val="BodyText"/>
        <w:spacing w:line="268" w:lineRule="auto"/>
        <w:ind w:left="295" w:right="827" w:firstLine="479"/>
      </w:pPr>
      <w:r>
        <w:rPr>
          <w:spacing w:val="13"/>
        </w:rPr>
        <w:t>扑救 </w:t>
      </w:r>
      <w:r>
        <w:rPr/>
        <w:t>B</w:t>
      </w:r>
      <w:r>
        <w:rPr>
          <w:spacing w:val="-1"/>
        </w:rPr>
        <w:t> 类火灾：首先应切断可燃液体的来源，同时将燃烧区容器内可燃液体排至安全</w:t>
      </w:r>
      <w:r>
        <w:rPr>
          <w:spacing w:val="-2"/>
          <w:w w:val="95"/>
        </w:rPr>
        <w:t>地区，并用水冷却燃烧区可燃液体的容器壁，减慢蒸发速度；及时使用大剂量泡沫灭火剂、      </w:t>
      </w:r>
      <w:r>
        <w:rPr/>
        <w:t>干粉灭火剂将液体火灾扑灭。</w:t>
      </w:r>
    </w:p>
    <w:p>
      <w:pPr>
        <w:pStyle w:val="BodyText"/>
        <w:spacing w:line="339" w:lineRule="exact"/>
        <w:ind w:left="774"/>
      </w:pPr>
      <w:r>
        <w:rPr/>
        <w:t>扑救 c 类火灾：首先尽可能切断电源，然后选用干粉灭火器灭火。</w:t>
      </w:r>
    </w:p>
    <w:p>
      <w:pPr>
        <w:spacing w:after="0" w:line="339" w:lineRule="exact"/>
        <w:sectPr>
          <w:pgSz w:w="11910" w:h="16840"/>
          <w:pgMar w:header="872" w:footer="611" w:top="1300" w:bottom="800" w:left="1120" w:right="80"/>
        </w:sectPr>
      </w:pPr>
    </w:p>
    <w:p>
      <w:pPr>
        <w:pStyle w:val="BodyText"/>
        <w:spacing w:before="53"/>
        <w:ind w:left="774"/>
      </w:pPr>
      <w:r>
        <w:rPr/>
        <w:t>②伤员急救</w:t>
      </w:r>
    </w:p>
    <w:p>
      <w:pPr>
        <w:pStyle w:val="BodyText"/>
        <w:spacing w:before="50"/>
        <w:ind w:left="774"/>
      </w:pPr>
      <w:r>
        <w:rPr/>
        <w:t>（1 休克的急救：</w:t>
      </w:r>
    </w:p>
    <w:p>
      <w:pPr>
        <w:pStyle w:val="BodyText"/>
        <w:spacing w:line="268" w:lineRule="auto" w:before="50"/>
        <w:ind w:left="295" w:right="935" w:firstLine="479"/>
        <w:jc w:val="both"/>
      </w:pPr>
      <w:r>
        <w:rPr>
          <w:spacing w:val="-10"/>
          <w:w w:val="95"/>
        </w:rPr>
        <w:t>火场休克是由于严重创伤、烧伤、触电、骨折的剧烈疼痛和大出血等引起的一种威胁伤      员生命，极危险的严重综合症。虽然有些伤不能直接置人于死地，但如果救治不及时，其引      </w:t>
      </w:r>
      <w:r>
        <w:rPr>
          <w:spacing w:val="-6"/>
          <w:w w:val="95"/>
        </w:rPr>
        <w:t>起的严重休克常常可以使人致命。休克的症状是口唇及面色苍白、四肢发凉、脉搏微弱、呼      </w:t>
      </w:r>
      <w:r>
        <w:rPr>
          <w:spacing w:val="-11"/>
          <w:w w:val="95"/>
        </w:rPr>
        <w:t>吸加快、出冷汗、表情淡漠、口渴，严重者可出现反应迟钝，甚至神志不清或昏迷，口唇肢      </w:t>
      </w:r>
      <w:r>
        <w:rPr/>
        <w:t>端发绀，四肢冰凉，脉搏摸不清，血压下降，无尿。预防休克和休克急救的主要方法是：</w:t>
      </w:r>
    </w:p>
    <w:p>
      <w:pPr>
        <w:pStyle w:val="BodyText"/>
        <w:spacing w:line="268" w:lineRule="auto"/>
        <w:ind w:left="295" w:right="935" w:firstLine="479"/>
        <w:jc w:val="both"/>
      </w:pPr>
      <w:r>
        <w:rPr>
          <w:w w:val="95"/>
        </w:rPr>
        <w:t>a</w:t>
      </w:r>
      <w:r>
        <w:rPr>
          <w:spacing w:val="-1"/>
          <w:w w:val="95"/>
        </w:rPr>
        <w:t>、在火场上要尽快地发现和抢救受伤人员，及时妥善地包扎伤口，减少出血、污染和     </w:t>
      </w:r>
      <w:r>
        <w:rPr>
          <w:spacing w:val="-11"/>
          <w:w w:val="95"/>
        </w:rPr>
        <w:t>疼痛。尤其对骨折、大关节伤和大块软组织伤，要及时地进行良好的固定。一切外出血都要      </w:t>
      </w:r>
      <w:r>
        <w:rPr/>
        <w:t>及时有效地止血。凡确定有内出血的伤员，要迅速送往医院救治。</w:t>
      </w:r>
    </w:p>
    <w:p>
      <w:pPr>
        <w:pStyle w:val="BodyText"/>
        <w:spacing w:line="268" w:lineRule="auto"/>
        <w:ind w:left="295" w:right="936" w:firstLine="479"/>
      </w:pPr>
      <w:r>
        <w:rPr>
          <w:w w:val="95"/>
        </w:rPr>
        <w:t>b</w:t>
      </w:r>
      <w:r>
        <w:rPr>
          <w:spacing w:val="-1"/>
          <w:w w:val="95"/>
        </w:rPr>
        <w:t>、对急救后的伤员，要安置在安全可靠的地方，让伤员平卧休息，并给予亲切安慰和     </w:t>
      </w:r>
      <w:r>
        <w:rPr/>
        <w:t>照顾，以消除伤员思想上的顾虑。待伤员得到短时间的休息后，尽快送医院治疗。</w:t>
      </w:r>
    </w:p>
    <w:p>
      <w:pPr>
        <w:pStyle w:val="BodyText"/>
        <w:spacing w:line="268" w:lineRule="auto"/>
        <w:ind w:left="295" w:right="936" w:firstLine="479"/>
        <w:jc w:val="both"/>
      </w:pPr>
      <w:r>
        <w:rPr/>
        <w:t>c</w:t>
      </w:r>
      <w:r>
        <w:rPr>
          <w:spacing w:val="-1"/>
        </w:rPr>
        <w:t>、对没有昏迷或无内脏损伤的伤员，要多次少量给予饮料，如姜汤、米汤、热茶水或</w:t>
      </w:r>
      <w:r>
        <w:rPr>
          <w:spacing w:val="-12"/>
          <w:w w:val="95"/>
        </w:rPr>
        <w:t>淡盐水等。此外，冬季要注意保暖，夏季要注意防暑，有条件时要及时更换潮湿的衣服，使      </w:t>
      </w:r>
      <w:r>
        <w:rPr/>
        <w:t>伤员平卧,保持呼吸通畅,必要时还应做人工呼吸。</w:t>
      </w:r>
    </w:p>
    <w:p>
      <w:pPr>
        <w:pStyle w:val="BodyText"/>
        <w:spacing w:line="417" w:lineRule="exact"/>
        <w:ind w:left="774"/>
        <w:jc w:val="both"/>
      </w:pPr>
      <w:r>
        <w:rPr/>
        <w:t>（2） 烧伤急救处理</w:t>
      </w:r>
    </w:p>
    <w:p>
      <w:pPr>
        <w:pStyle w:val="BodyText"/>
        <w:spacing w:line="268" w:lineRule="auto" w:before="45"/>
        <w:ind w:left="295" w:right="935" w:firstLine="479"/>
      </w:pPr>
      <w:r>
        <w:rPr>
          <w:w w:val="95"/>
        </w:rPr>
        <w:t>a</w:t>
      </w:r>
      <w:r>
        <w:rPr>
          <w:spacing w:val="-1"/>
          <w:w w:val="95"/>
        </w:rPr>
        <w:t>、基本原则是：消除热源、灭火、自救互救。烧伤发生时，最好的救治方法是用冷水     </w:t>
      </w:r>
      <w:r>
        <w:rPr/>
        <w:t>冲洗，或伤员自己浸入附近水池浸泡，防止烧伤面积进一步扩大。</w:t>
      </w:r>
    </w:p>
    <w:p>
      <w:pPr>
        <w:pStyle w:val="BodyText"/>
        <w:spacing w:line="268" w:lineRule="auto"/>
        <w:ind w:left="295" w:right="935" w:firstLine="479"/>
        <w:jc w:val="both"/>
      </w:pPr>
      <w:r>
        <w:rPr>
          <w:w w:val="95"/>
        </w:rPr>
        <w:t>b</w:t>
      </w:r>
      <w:r>
        <w:rPr>
          <w:spacing w:val="-1"/>
          <w:w w:val="95"/>
        </w:rPr>
        <w:t>、衣服着火时应立即脱去用水浇灭或就地躺下，滚压灭火。冬天身穿棉衣时，有时明     </w:t>
      </w:r>
      <w:r>
        <w:rPr>
          <w:spacing w:val="-11"/>
          <w:w w:val="95"/>
        </w:rPr>
        <w:t>火熄灭，暗火仍燃，衣服如有冒烟现象应立即脱下或剪去以免继续烧伤。身上起火不可惊慌      </w:t>
      </w:r>
      <w:r>
        <w:rPr/>
        <w:t>奔跑，以免风助火旺，也不要站立呼叫，免得造成呼吸道烧伤。</w:t>
      </w:r>
    </w:p>
    <w:p>
      <w:pPr>
        <w:pStyle w:val="BodyText"/>
        <w:spacing w:line="417" w:lineRule="exact"/>
        <w:ind w:left="774"/>
      </w:pPr>
      <w:r>
        <w:rPr/>
        <w:t>c、烧伤经过初步处理后，要及时将伤员送往就近医院进一步治疗。</w:t>
      </w:r>
    </w:p>
    <w:p>
      <w:pPr>
        <w:pStyle w:val="ListParagraph"/>
        <w:numPr>
          <w:ilvl w:val="2"/>
          <w:numId w:val="33"/>
        </w:numPr>
        <w:tabs>
          <w:tab w:pos="842" w:val="left" w:leader="none"/>
        </w:tabs>
        <w:spacing w:line="404" w:lineRule="exact" w:before="127" w:after="0"/>
        <w:ind w:left="841" w:right="0" w:hanging="547"/>
        <w:jc w:val="left"/>
        <w:rPr>
          <w:sz w:val="24"/>
        </w:rPr>
      </w:pPr>
      <w:r>
        <w:rPr>
          <w:sz w:val="24"/>
        </w:rPr>
        <w:t>锅炉故障事故应急处置措施</w:t>
      </w:r>
    </w:p>
    <w:p>
      <w:pPr>
        <w:pStyle w:val="ListParagraph"/>
        <w:numPr>
          <w:ilvl w:val="0"/>
          <w:numId w:val="37"/>
        </w:numPr>
        <w:tabs>
          <w:tab w:pos="1357" w:val="left" w:leader="none"/>
        </w:tabs>
        <w:spacing w:line="268" w:lineRule="auto" w:before="0" w:after="0"/>
        <w:ind w:left="295" w:right="923" w:firstLine="467"/>
        <w:jc w:val="both"/>
        <w:rPr>
          <w:sz w:val="24"/>
        </w:rPr>
      </w:pPr>
      <w:r>
        <w:rPr>
          <w:spacing w:val="-13"/>
          <w:w w:val="95"/>
          <w:sz w:val="24"/>
        </w:rPr>
        <w:t>发现锅炉危险预兆时，由现场负责人组织现场人员迅速利用各种设备进行抢险，并立     </w:t>
      </w:r>
      <w:r>
        <w:rPr>
          <w:spacing w:val="-18"/>
          <w:w w:val="95"/>
          <w:sz w:val="24"/>
        </w:rPr>
        <w:t>即向应急救援指挥部报告。如锅炉马上有火险、爆炸危险威胁人身安全时，要立即组织现场人员      </w:t>
      </w:r>
      <w:r>
        <w:rPr>
          <w:spacing w:val="-12"/>
          <w:sz w:val="24"/>
        </w:rPr>
        <w:t>撤离，并采取各种形式报警。</w:t>
      </w:r>
    </w:p>
    <w:p>
      <w:pPr>
        <w:pStyle w:val="ListParagraph"/>
        <w:numPr>
          <w:ilvl w:val="0"/>
          <w:numId w:val="37"/>
        </w:numPr>
        <w:tabs>
          <w:tab w:pos="1357" w:val="left" w:leader="none"/>
        </w:tabs>
        <w:spacing w:line="268" w:lineRule="auto" w:before="0" w:after="0"/>
        <w:ind w:left="295" w:right="925" w:firstLine="467"/>
        <w:jc w:val="left"/>
        <w:rPr>
          <w:sz w:val="24"/>
        </w:rPr>
      </w:pPr>
      <w:r>
        <w:rPr>
          <w:spacing w:val="-13"/>
          <w:w w:val="95"/>
          <w:sz w:val="24"/>
        </w:rPr>
        <w:t>应急救援指挥部接到报警后，应立即启动应急救援程序，紧急组织险情威胁区域的群     </w:t>
      </w:r>
      <w:r>
        <w:rPr>
          <w:spacing w:val="-12"/>
          <w:sz w:val="24"/>
        </w:rPr>
        <w:t>众撤离危险区域，调动救援队伍和救援物资、设备等进入现场，实施紧急救援行动。</w:t>
      </w:r>
    </w:p>
    <w:p>
      <w:pPr>
        <w:pStyle w:val="ListParagraph"/>
        <w:numPr>
          <w:ilvl w:val="0"/>
          <w:numId w:val="37"/>
        </w:numPr>
        <w:tabs>
          <w:tab w:pos="1357" w:val="left" w:leader="none"/>
        </w:tabs>
        <w:spacing w:line="268" w:lineRule="auto" w:before="0" w:after="0"/>
        <w:ind w:left="295" w:right="925" w:firstLine="467"/>
        <w:jc w:val="left"/>
        <w:rPr>
          <w:sz w:val="24"/>
        </w:rPr>
      </w:pPr>
      <w:r>
        <w:rPr>
          <w:spacing w:val="-13"/>
          <w:w w:val="95"/>
          <w:sz w:val="24"/>
        </w:rPr>
        <w:t>现场救援人员应先关闭总气阀和总电源等，打开门窗通风，组织周围无关人员迅速撤     </w:t>
      </w:r>
      <w:r>
        <w:rPr>
          <w:spacing w:val="-9"/>
          <w:sz w:val="24"/>
        </w:rPr>
        <w:t>离现场。</w:t>
      </w:r>
    </w:p>
    <w:p>
      <w:pPr>
        <w:pStyle w:val="ListParagraph"/>
        <w:numPr>
          <w:ilvl w:val="0"/>
          <w:numId w:val="37"/>
        </w:numPr>
        <w:tabs>
          <w:tab w:pos="1357" w:val="left" w:leader="none"/>
        </w:tabs>
        <w:spacing w:line="417" w:lineRule="exact" w:before="0" w:after="0"/>
        <w:ind w:left="1356" w:right="0" w:hanging="595"/>
        <w:jc w:val="left"/>
        <w:rPr>
          <w:sz w:val="24"/>
        </w:rPr>
      </w:pPr>
      <w:r>
        <w:rPr>
          <w:spacing w:val="-12"/>
          <w:sz w:val="24"/>
        </w:rPr>
        <w:t>封锁事故现场和危险区域，设置警示标志，同时切实保护好周边重要设备设施，放置</w:t>
      </w:r>
    </w:p>
    <w:p>
      <w:pPr>
        <w:spacing w:after="0" w:line="417" w:lineRule="exact"/>
        <w:jc w:val="left"/>
        <w:rPr>
          <w:sz w:val="24"/>
        </w:rPr>
        <w:sectPr>
          <w:pgSz w:w="11910" w:h="16840"/>
          <w:pgMar w:header="872" w:footer="611" w:top="1300" w:bottom="800" w:left="1120" w:right="80"/>
        </w:sectPr>
      </w:pPr>
    </w:p>
    <w:p>
      <w:pPr>
        <w:pStyle w:val="BodyText"/>
        <w:spacing w:before="53"/>
        <w:ind w:left="295"/>
      </w:pPr>
      <w:r>
        <w:rPr/>
        <w:t>引发次生事故。</w:t>
      </w:r>
    </w:p>
    <w:p>
      <w:pPr>
        <w:pStyle w:val="ListParagraph"/>
        <w:numPr>
          <w:ilvl w:val="0"/>
          <w:numId w:val="37"/>
        </w:numPr>
        <w:tabs>
          <w:tab w:pos="1357" w:val="left" w:leader="none"/>
        </w:tabs>
        <w:spacing w:line="240" w:lineRule="auto" w:before="50" w:after="0"/>
        <w:ind w:left="1356" w:right="0" w:hanging="595"/>
        <w:jc w:val="left"/>
        <w:rPr>
          <w:sz w:val="24"/>
        </w:rPr>
      </w:pPr>
      <w:r>
        <w:rPr>
          <w:spacing w:val="-12"/>
          <w:sz w:val="24"/>
        </w:rPr>
        <w:t>及时掌握气候信息，根据气候变化制定后续应急措施并组织实施。</w:t>
      </w:r>
    </w:p>
    <w:p>
      <w:pPr>
        <w:pStyle w:val="ListParagraph"/>
        <w:numPr>
          <w:ilvl w:val="0"/>
          <w:numId w:val="37"/>
        </w:numPr>
        <w:tabs>
          <w:tab w:pos="1361" w:val="left" w:leader="none"/>
        </w:tabs>
        <w:spacing w:line="268" w:lineRule="auto" w:before="50" w:after="0"/>
        <w:ind w:left="295" w:right="923" w:firstLine="467"/>
        <w:jc w:val="both"/>
        <w:rPr>
          <w:sz w:val="24"/>
        </w:rPr>
      </w:pPr>
      <w:r>
        <w:rPr>
          <w:spacing w:val="-11"/>
          <w:w w:val="99"/>
          <w:sz w:val="24"/>
        </w:rPr>
        <w:t>当锅炉爆炸事故造成现场人员伤亡时，应立即拨打</w:t>
      </w:r>
      <w:r>
        <w:rPr>
          <w:spacing w:val="-4"/>
          <w:w w:val="299"/>
          <w:sz w:val="24"/>
        </w:rPr>
        <w:t>“</w:t>
      </w:r>
      <w:r>
        <w:rPr>
          <w:spacing w:val="-6"/>
          <w:w w:val="98"/>
          <w:sz w:val="24"/>
        </w:rPr>
        <w:t>12</w:t>
      </w:r>
      <w:r>
        <w:rPr>
          <w:spacing w:val="-5"/>
          <w:w w:val="98"/>
          <w:sz w:val="24"/>
        </w:rPr>
        <w:t>0</w:t>
      </w:r>
      <w:r>
        <w:rPr>
          <w:spacing w:val="-4"/>
          <w:w w:val="299"/>
          <w:sz w:val="24"/>
        </w:rPr>
        <w:t>”</w:t>
      </w:r>
      <w:r>
        <w:rPr>
          <w:spacing w:val="-12"/>
          <w:w w:val="99"/>
          <w:sz w:val="24"/>
        </w:rPr>
        <w:t>急救电话请求支持，在等</w:t>
      </w:r>
      <w:r>
        <w:rPr>
          <w:spacing w:val="-18"/>
          <w:w w:val="99"/>
          <w:sz w:val="24"/>
        </w:rPr>
        <w:t>待</w:t>
      </w:r>
      <w:r>
        <w:rPr>
          <w:spacing w:val="-6"/>
          <w:w w:val="299"/>
          <w:sz w:val="24"/>
        </w:rPr>
        <w:t>“</w:t>
      </w:r>
      <w:r>
        <w:rPr>
          <w:spacing w:val="-6"/>
          <w:w w:val="98"/>
          <w:sz w:val="24"/>
        </w:rPr>
        <w:t>120</w:t>
      </w:r>
      <w:r>
        <w:rPr>
          <w:spacing w:val="-12"/>
          <w:w w:val="299"/>
          <w:sz w:val="24"/>
        </w:rPr>
        <w:t>”</w:t>
      </w:r>
      <w:r>
        <w:rPr>
          <w:spacing w:val="-14"/>
          <w:w w:val="99"/>
          <w:sz w:val="24"/>
        </w:rPr>
        <w:t>救援人员到达的时间内要将受伤人员脱离事故现场危险区域，并对受伤人员进行基本</w:t>
      </w:r>
      <w:r>
        <w:rPr>
          <w:spacing w:val="-12"/>
          <w:sz w:val="24"/>
        </w:rPr>
        <w:t>的医疗救治，转移伤员时要多人协作，以防在转移的过程中加重伤情。</w:t>
      </w:r>
    </w:p>
    <w:p>
      <w:pPr>
        <w:pStyle w:val="ListParagraph"/>
        <w:numPr>
          <w:ilvl w:val="2"/>
          <w:numId w:val="33"/>
        </w:numPr>
        <w:tabs>
          <w:tab w:pos="842" w:val="left" w:leader="none"/>
        </w:tabs>
        <w:spacing w:line="240" w:lineRule="auto" w:before="76" w:after="0"/>
        <w:ind w:left="841" w:right="0" w:hanging="547"/>
        <w:jc w:val="both"/>
        <w:rPr>
          <w:sz w:val="24"/>
        </w:rPr>
      </w:pPr>
      <w:r>
        <w:rPr>
          <w:sz w:val="24"/>
        </w:rPr>
        <w:t>废气处理设施故障事故应急处置措施</w:t>
      </w:r>
    </w:p>
    <w:p>
      <w:pPr>
        <w:pStyle w:val="ListParagraph"/>
        <w:numPr>
          <w:ilvl w:val="0"/>
          <w:numId w:val="38"/>
        </w:numPr>
        <w:tabs>
          <w:tab w:pos="1147" w:val="left" w:leader="none"/>
        </w:tabs>
        <w:spacing w:line="268" w:lineRule="auto" w:before="50" w:after="0"/>
        <w:ind w:left="295" w:right="935" w:firstLine="479"/>
        <w:jc w:val="left"/>
        <w:rPr>
          <w:sz w:val="24"/>
        </w:rPr>
      </w:pPr>
      <w:r>
        <w:rPr>
          <w:spacing w:val="-1"/>
          <w:w w:val="95"/>
          <w:sz w:val="24"/>
        </w:rPr>
        <w:t>排放废气出现超标排放，操作人员立即检查设备情况，并立即上报，停止生产，及     </w:t>
      </w:r>
      <w:r>
        <w:rPr>
          <w:sz w:val="24"/>
        </w:rPr>
        <w:t>时找出废气超标原因；通过维修或更换设备等操作，确保废气处理达标后排放。</w:t>
      </w:r>
    </w:p>
    <w:p>
      <w:pPr>
        <w:pStyle w:val="ListParagraph"/>
        <w:numPr>
          <w:ilvl w:val="0"/>
          <w:numId w:val="38"/>
        </w:numPr>
        <w:tabs>
          <w:tab w:pos="1147" w:val="left" w:leader="none"/>
        </w:tabs>
        <w:spacing w:line="268" w:lineRule="auto" w:before="0" w:after="0"/>
        <w:ind w:left="295" w:right="935" w:firstLine="479"/>
        <w:jc w:val="left"/>
        <w:rPr>
          <w:sz w:val="24"/>
        </w:rPr>
      </w:pPr>
      <w:r>
        <w:rPr>
          <w:spacing w:val="-1"/>
          <w:w w:val="95"/>
          <w:sz w:val="24"/>
        </w:rPr>
        <w:t>废气处理设施设备因供电问题损坏，应停止车间生产，待损坏部位维修好，可正常     </w:t>
      </w:r>
      <w:r>
        <w:rPr>
          <w:sz w:val="24"/>
        </w:rPr>
        <w:t>投入运行。</w:t>
      </w:r>
    </w:p>
    <w:p>
      <w:pPr>
        <w:pStyle w:val="ListParagraph"/>
        <w:numPr>
          <w:ilvl w:val="2"/>
          <w:numId w:val="33"/>
        </w:numPr>
        <w:tabs>
          <w:tab w:pos="842" w:val="left" w:leader="none"/>
        </w:tabs>
        <w:spacing w:line="417" w:lineRule="exact" w:before="0" w:after="0"/>
        <w:ind w:left="841" w:right="0" w:hanging="547"/>
        <w:jc w:val="left"/>
        <w:rPr>
          <w:sz w:val="24"/>
        </w:rPr>
      </w:pPr>
      <w:r>
        <w:rPr>
          <w:sz w:val="24"/>
        </w:rPr>
        <w:t>污水处理设施故障事故应急处置措施</w:t>
      </w:r>
    </w:p>
    <w:p>
      <w:pPr>
        <w:pStyle w:val="BodyText"/>
        <w:spacing w:before="49"/>
        <w:ind w:left="774"/>
      </w:pPr>
      <w:r>
        <w:rPr/>
        <w:t>公司建设污水处理设施，当污水处理设施出现故障后，主要应急处置措施如下：</w:t>
      </w:r>
    </w:p>
    <w:p>
      <w:pPr>
        <w:pStyle w:val="ListParagraph"/>
        <w:numPr>
          <w:ilvl w:val="0"/>
          <w:numId w:val="39"/>
        </w:numPr>
        <w:tabs>
          <w:tab w:pos="1147" w:val="left" w:leader="none"/>
        </w:tabs>
        <w:spacing w:line="268" w:lineRule="auto" w:before="50" w:after="0"/>
        <w:ind w:left="295" w:right="815" w:firstLine="479"/>
        <w:jc w:val="both"/>
        <w:rPr>
          <w:sz w:val="24"/>
        </w:rPr>
      </w:pPr>
      <w:r>
        <w:rPr>
          <w:spacing w:val="-6"/>
          <w:sz w:val="24"/>
        </w:rPr>
        <w:t>排放污水出现超标排放，操作人员立即检查加药间加药情况，以及进水水质情况等</w:t>
      </w:r>
      <w:r>
        <w:rPr>
          <w:spacing w:val="-4"/>
          <w:sz w:val="24"/>
        </w:rPr>
        <w:t>，并立即上报，及时找出污水水质超标原因；通过调节进水量、加药情况和曝气情况等操作，确保污水处理达标后排放。</w:t>
      </w:r>
    </w:p>
    <w:p>
      <w:pPr>
        <w:pStyle w:val="ListParagraph"/>
        <w:numPr>
          <w:ilvl w:val="0"/>
          <w:numId w:val="39"/>
        </w:numPr>
        <w:tabs>
          <w:tab w:pos="1147" w:val="left" w:leader="none"/>
        </w:tabs>
        <w:spacing w:line="268" w:lineRule="auto" w:before="0" w:after="0"/>
        <w:ind w:left="295" w:right="935" w:firstLine="479"/>
        <w:jc w:val="left"/>
        <w:rPr>
          <w:sz w:val="24"/>
        </w:rPr>
      </w:pPr>
      <w:r>
        <w:rPr>
          <w:spacing w:val="-1"/>
          <w:w w:val="95"/>
          <w:sz w:val="24"/>
        </w:rPr>
        <w:t>污水处理设施池体损坏，立即将污水泵入事故水池，停止车间生产减少新的污水产     </w:t>
      </w:r>
      <w:r>
        <w:rPr>
          <w:sz w:val="24"/>
        </w:rPr>
        <w:t>生，待损坏池体维修可正常投入运行。</w:t>
      </w:r>
    </w:p>
    <w:p>
      <w:pPr>
        <w:pStyle w:val="Heading2"/>
        <w:numPr>
          <w:ilvl w:val="1"/>
          <w:numId w:val="22"/>
        </w:numPr>
        <w:tabs>
          <w:tab w:pos="735" w:val="left" w:leader="none"/>
        </w:tabs>
        <w:spacing w:line="240" w:lineRule="auto" w:before="9" w:after="0"/>
        <w:ind w:left="734" w:right="0" w:hanging="440"/>
        <w:jc w:val="left"/>
      </w:pPr>
      <w:r>
        <w:rPr/>
        <w:t>抢险、救援措施</w:t>
      </w:r>
    </w:p>
    <w:p>
      <w:pPr>
        <w:pStyle w:val="ListParagraph"/>
        <w:numPr>
          <w:ilvl w:val="2"/>
          <w:numId w:val="40"/>
        </w:numPr>
        <w:tabs>
          <w:tab w:pos="842" w:val="left" w:leader="none"/>
        </w:tabs>
        <w:spacing w:line="240" w:lineRule="auto" w:before="96" w:after="0"/>
        <w:ind w:left="841" w:right="0" w:hanging="547"/>
        <w:jc w:val="left"/>
        <w:rPr>
          <w:sz w:val="24"/>
        </w:rPr>
      </w:pPr>
      <w:r>
        <w:rPr>
          <w:sz w:val="24"/>
        </w:rPr>
        <w:t>事故现场的抢险、救援</w:t>
      </w:r>
    </w:p>
    <w:p>
      <w:pPr>
        <w:pStyle w:val="ListParagraph"/>
        <w:numPr>
          <w:ilvl w:val="3"/>
          <w:numId w:val="40"/>
        </w:numPr>
        <w:tabs>
          <w:tab w:pos="1387" w:val="left" w:leader="none"/>
        </w:tabs>
        <w:spacing w:line="268" w:lineRule="auto" w:before="50" w:after="0"/>
        <w:ind w:left="295" w:right="937" w:firstLine="479"/>
        <w:jc w:val="left"/>
        <w:rPr>
          <w:sz w:val="24"/>
        </w:rPr>
      </w:pPr>
      <w:r>
        <w:rPr>
          <w:spacing w:val="-1"/>
          <w:w w:val="95"/>
          <w:sz w:val="24"/>
        </w:rPr>
        <w:t>事故现场的抢险和救援由总指挥统一布置，由总指挥根据事故现场情况的变化来    </w:t>
      </w:r>
      <w:r>
        <w:rPr>
          <w:sz w:val="24"/>
        </w:rPr>
        <w:t>进行应急救援人员的调度。</w:t>
      </w:r>
    </w:p>
    <w:p>
      <w:pPr>
        <w:pStyle w:val="ListParagraph"/>
        <w:numPr>
          <w:ilvl w:val="3"/>
          <w:numId w:val="40"/>
        </w:numPr>
        <w:tabs>
          <w:tab w:pos="1387" w:val="left" w:leader="none"/>
        </w:tabs>
        <w:spacing w:line="268" w:lineRule="auto" w:before="0" w:after="0"/>
        <w:ind w:left="295" w:right="935" w:firstLine="479"/>
        <w:jc w:val="left"/>
        <w:rPr>
          <w:sz w:val="24"/>
        </w:rPr>
      </w:pPr>
      <w:r>
        <w:rPr>
          <w:spacing w:val="-1"/>
          <w:w w:val="95"/>
          <w:sz w:val="24"/>
        </w:rPr>
        <w:t>现场救援人员应根据不同类型的环境事故特点，配备相应的专业防护装备。救援     </w:t>
      </w:r>
      <w:r>
        <w:rPr>
          <w:sz w:val="24"/>
        </w:rPr>
        <w:t>人员必须是两个以上方能行动，进入现场要有专人监护。</w:t>
      </w:r>
    </w:p>
    <w:p>
      <w:pPr>
        <w:pStyle w:val="ListParagraph"/>
        <w:numPr>
          <w:ilvl w:val="3"/>
          <w:numId w:val="40"/>
        </w:numPr>
        <w:tabs>
          <w:tab w:pos="1387" w:val="left" w:leader="none"/>
        </w:tabs>
        <w:spacing w:line="268" w:lineRule="auto" w:before="0" w:after="0"/>
        <w:ind w:left="295" w:right="935" w:firstLine="479"/>
        <w:jc w:val="both"/>
        <w:rPr>
          <w:sz w:val="24"/>
        </w:rPr>
      </w:pPr>
      <w:r>
        <w:rPr>
          <w:spacing w:val="-1"/>
          <w:w w:val="95"/>
          <w:sz w:val="24"/>
        </w:rPr>
        <w:t>抢险救援现场要进行实时监测，以确定疏散和警戒范围。监测人员必须有两个以     </w:t>
      </w:r>
      <w:r>
        <w:rPr>
          <w:spacing w:val="-9"/>
          <w:w w:val="95"/>
          <w:sz w:val="24"/>
        </w:rPr>
        <w:t>上方能进入事故现场，同时必须配备个人防护用品或采用简易有效的防护措施。监测结果要      </w:t>
      </w:r>
      <w:r>
        <w:rPr>
          <w:spacing w:val="-11"/>
          <w:w w:val="95"/>
          <w:sz w:val="24"/>
        </w:rPr>
        <w:t>及时准确的报告总指挥。若监测结果证明救援现场有变或监护人发现现场异常或救援人员感      </w:t>
      </w:r>
      <w:r>
        <w:rPr>
          <w:sz w:val="24"/>
        </w:rPr>
        <w:t>觉不适时，应立即组织人员撤离现场。</w:t>
      </w:r>
    </w:p>
    <w:p>
      <w:pPr>
        <w:pStyle w:val="ListParagraph"/>
        <w:numPr>
          <w:ilvl w:val="3"/>
          <w:numId w:val="40"/>
        </w:numPr>
        <w:tabs>
          <w:tab w:pos="1387" w:val="left" w:leader="none"/>
        </w:tabs>
        <w:spacing w:line="268" w:lineRule="auto" w:before="0" w:after="0"/>
        <w:ind w:left="295" w:right="935" w:firstLine="479"/>
        <w:jc w:val="left"/>
        <w:rPr>
          <w:sz w:val="24"/>
        </w:rPr>
      </w:pPr>
      <w:r>
        <w:rPr>
          <w:spacing w:val="-1"/>
          <w:w w:val="95"/>
          <w:sz w:val="24"/>
        </w:rPr>
        <w:t>在有毒有害场所，抢险救援人员要从上风向或侧风向逼近现场，有火现场禁止使     </w:t>
      </w:r>
      <w:r>
        <w:rPr>
          <w:sz w:val="24"/>
        </w:rPr>
        <w:t>用能打出火花的工具；在有高温、火焰和烟雾的场所，要尽可能保持低体位逼近火源。</w:t>
      </w:r>
    </w:p>
    <w:p>
      <w:pPr>
        <w:spacing w:after="0" w:line="268" w:lineRule="auto"/>
        <w:jc w:val="left"/>
        <w:rPr>
          <w:sz w:val="24"/>
        </w:rPr>
        <w:sectPr>
          <w:pgSz w:w="11910" w:h="16840"/>
          <w:pgMar w:header="872" w:footer="611" w:top="1300" w:bottom="800" w:left="1120" w:right="80"/>
        </w:sectPr>
      </w:pPr>
    </w:p>
    <w:p>
      <w:pPr>
        <w:pStyle w:val="ListParagraph"/>
        <w:numPr>
          <w:ilvl w:val="3"/>
          <w:numId w:val="40"/>
        </w:numPr>
        <w:tabs>
          <w:tab w:pos="1387" w:val="left" w:leader="none"/>
        </w:tabs>
        <w:spacing w:line="268" w:lineRule="auto" w:before="131" w:after="0"/>
        <w:ind w:left="295" w:right="935" w:firstLine="479"/>
        <w:jc w:val="both"/>
        <w:rPr>
          <w:sz w:val="24"/>
        </w:rPr>
      </w:pPr>
      <w:r>
        <w:rPr>
          <w:w w:val="95"/>
          <w:sz w:val="24"/>
        </w:rPr>
        <w:t>需切断毒物或可燃物源头（即泄漏点）</w:t>
      </w:r>
      <w:r>
        <w:rPr>
          <w:spacing w:val="-1"/>
          <w:w w:val="95"/>
          <w:sz w:val="24"/>
        </w:rPr>
        <w:t>时，可采取关闭阀门、打卡子堵漏、堵漏     </w:t>
      </w:r>
      <w:r>
        <w:rPr>
          <w:spacing w:val="-10"/>
          <w:w w:val="95"/>
          <w:sz w:val="24"/>
        </w:rPr>
        <w:t>剂堵漏，打塞堵漏等有效办法。污染物泄漏点无法封堵时，要及时将发生事故的设备、管道      </w:t>
      </w:r>
      <w:r>
        <w:rPr>
          <w:sz w:val="24"/>
        </w:rPr>
        <w:t>中的危险物质，强制导入同类设备、容器中，以减少污染物的泄漏量。</w:t>
      </w:r>
    </w:p>
    <w:p>
      <w:pPr>
        <w:pStyle w:val="ListParagraph"/>
        <w:numPr>
          <w:ilvl w:val="3"/>
          <w:numId w:val="40"/>
        </w:numPr>
        <w:tabs>
          <w:tab w:pos="1387" w:val="left" w:leader="none"/>
        </w:tabs>
        <w:spacing w:line="268" w:lineRule="auto" w:before="0" w:after="0"/>
        <w:ind w:left="295" w:right="935" w:firstLine="479"/>
        <w:jc w:val="left"/>
        <w:rPr>
          <w:sz w:val="24"/>
        </w:rPr>
      </w:pPr>
      <w:r>
        <w:rPr>
          <w:spacing w:val="-1"/>
          <w:w w:val="95"/>
          <w:sz w:val="24"/>
        </w:rPr>
        <w:t>向泄漏点喷水雾或可中和吸收污染化学品的溶液，阻止污染物扩散。当有大量化     </w:t>
      </w:r>
      <w:r>
        <w:rPr>
          <w:sz w:val="24"/>
        </w:rPr>
        <w:t>学品液体泄漏时，还应以砂袋等筑堰围堵，防止流散，使污染扩大。</w:t>
      </w:r>
    </w:p>
    <w:p>
      <w:pPr>
        <w:pStyle w:val="ListParagraph"/>
        <w:numPr>
          <w:ilvl w:val="3"/>
          <w:numId w:val="40"/>
        </w:numPr>
        <w:tabs>
          <w:tab w:pos="1387" w:val="left" w:leader="none"/>
        </w:tabs>
        <w:spacing w:line="268" w:lineRule="auto" w:before="0" w:after="0"/>
        <w:ind w:left="295" w:right="935" w:firstLine="479"/>
        <w:jc w:val="left"/>
        <w:rPr>
          <w:sz w:val="24"/>
        </w:rPr>
      </w:pPr>
      <w:r>
        <w:rPr>
          <w:spacing w:val="-1"/>
          <w:w w:val="95"/>
          <w:sz w:val="24"/>
        </w:rPr>
        <w:t>当储备危险化学品的容器、设备、管道着火时，在扑灭火焰和冷却的同时，要用     </w:t>
      </w:r>
      <w:r>
        <w:rPr>
          <w:sz w:val="24"/>
        </w:rPr>
        <w:t>水枪和其他喷淋方式冷却相邻的压力容器、设备、防止灾害扩大。</w:t>
      </w:r>
    </w:p>
    <w:p>
      <w:pPr>
        <w:pStyle w:val="ListParagraph"/>
        <w:numPr>
          <w:ilvl w:val="3"/>
          <w:numId w:val="40"/>
        </w:numPr>
        <w:tabs>
          <w:tab w:pos="1387" w:val="left" w:leader="none"/>
        </w:tabs>
        <w:spacing w:line="268" w:lineRule="auto" w:before="0" w:after="0"/>
        <w:ind w:left="295" w:right="935" w:firstLine="479"/>
        <w:jc w:val="left"/>
        <w:rPr>
          <w:sz w:val="24"/>
        </w:rPr>
      </w:pPr>
      <w:r>
        <w:rPr>
          <w:w w:val="95"/>
          <w:sz w:val="24"/>
        </w:rPr>
        <w:t>对抢险救援人员实施个人防护，穿戴防护衣、帽、靴、鞋，佩戴防毒面具（</w:t>
      </w:r>
      <w:r>
        <w:rPr>
          <w:spacing w:val="-9"/>
          <w:w w:val="95"/>
          <w:sz w:val="24"/>
        </w:rPr>
        <w:t>视现     </w:t>
      </w:r>
      <w:r>
        <w:rPr>
          <w:sz w:val="24"/>
        </w:rPr>
        <w:t>场情况和检测结果确定应用空气呼吸器、过滤式面具等）。</w:t>
      </w:r>
    </w:p>
    <w:p>
      <w:pPr>
        <w:pStyle w:val="ListParagraph"/>
        <w:numPr>
          <w:ilvl w:val="2"/>
          <w:numId w:val="40"/>
        </w:numPr>
        <w:tabs>
          <w:tab w:pos="842" w:val="left" w:leader="none"/>
        </w:tabs>
        <w:spacing w:line="417" w:lineRule="exact" w:before="0" w:after="0"/>
        <w:ind w:left="841" w:right="0" w:hanging="547"/>
        <w:jc w:val="left"/>
        <w:rPr>
          <w:sz w:val="24"/>
        </w:rPr>
      </w:pPr>
      <w:r>
        <w:rPr>
          <w:sz w:val="24"/>
        </w:rPr>
        <w:t>撤离方案</w:t>
      </w:r>
    </w:p>
    <w:p>
      <w:pPr>
        <w:pStyle w:val="ListParagraph"/>
        <w:numPr>
          <w:ilvl w:val="0"/>
          <w:numId w:val="41"/>
        </w:numPr>
        <w:tabs>
          <w:tab w:pos="1387" w:val="left" w:leader="none"/>
        </w:tabs>
        <w:spacing w:line="240" w:lineRule="auto" w:before="47" w:after="0"/>
        <w:ind w:left="1386" w:right="0" w:hanging="613"/>
        <w:jc w:val="left"/>
        <w:rPr>
          <w:sz w:val="24"/>
        </w:rPr>
      </w:pPr>
      <w:r>
        <w:rPr>
          <w:sz w:val="24"/>
        </w:rPr>
        <w:t>撤离条件</w:t>
      </w:r>
    </w:p>
    <w:p>
      <w:pPr>
        <w:pStyle w:val="BodyText"/>
        <w:spacing w:before="50"/>
        <w:ind w:left="774"/>
      </w:pPr>
      <w:r>
        <w:rPr/>
        <w:t>发生以下情况时，应急救援、抢险人员应立即撤离现场：</w:t>
      </w:r>
    </w:p>
    <w:p>
      <w:pPr>
        <w:pStyle w:val="BodyText"/>
        <w:spacing w:before="50"/>
        <w:ind w:left="774"/>
      </w:pPr>
      <w:r>
        <w:rPr/>
        <w:t>①事故已经失控；</w:t>
      </w:r>
    </w:p>
    <w:p>
      <w:pPr>
        <w:pStyle w:val="BodyText"/>
        <w:spacing w:before="49"/>
        <w:ind w:left="774"/>
      </w:pPr>
      <w:r>
        <w:rPr/>
        <w:t>②发生突然性的剧烈爆炸；</w:t>
      </w:r>
    </w:p>
    <w:p>
      <w:pPr>
        <w:pStyle w:val="BodyText"/>
        <w:spacing w:before="50"/>
        <w:ind w:left="774"/>
      </w:pPr>
      <w:r>
        <w:rPr/>
        <w:t>③危及救援人员生命安全的情况；</w:t>
      </w:r>
    </w:p>
    <w:p>
      <w:pPr>
        <w:pStyle w:val="BodyText"/>
        <w:spacing w:before="50"/>
        <w:ind w:left="774"/>
      </w:pPr>
      <w:r>
        <w:rPr/>
        <w:t>④应急响应人员无法获得必要的防护装备的情况。</w:t>
      </w:r>
    </w:p>
    <w:p>
      <w:pPr>
        <w:pStyle w:val="ListParagraph"/>
        <w:numPr>
          <w:ilvl w:val="0"/>
          <w:numId w:val="41"/>
        </w:numPr>
        <w:tabs>
          <w:tab w:pos="1327" w:val="left" w:leader="none"/>
        </w:tabs>
        <w:spacing w:line="240" w:lineRule="auto" w:before="49" w:after="0"/>
        <w:ind w:left="1326" w:right="0" w:hanging="613"/>
        <w:jc w:val="left"/>
        <w:rPr>
          <w:sz w:val="24"/>
        </w:rPr>
      </w:pPr>
      <w:r>
        <w:rPr>
          <w:w w:val="95"/>
          <w:sz w:val="24"/>
        </w:rPr>
        <w:t>撤离方法</w:t>
      </w:r>
    </w:p>
    <w:p>
      <w:pPr>
        <w:pStyle w:val="BodyText"/>
        <w:spacing w:line="268" w:lineRule="auto" w:before="50"/>
        <w:ind w:left="295" w:right="827" w:firstLine="479"/>
      </w:pPr>
      <w:r>
        <w:rPr>
          <w:spacing w:val="-1"/>
          <w:w w:val="95"/>
        </w:rPr>
        <w:t>事故现场人员向上风或侧向风方向转移，指定专门人员引导和护送疏散人员到安全区，     </w:t>
      </w:r>
      <w:r>
        <w:rPr>
          <w:spacing w:val="-7"/>
        </w:rPr>
        <w:t>并逐一清点人数。在疏散和撤离的路线上设立哨位，指明方向，人员不要在低洼处滞留；要</w:t>
      </w:r>
      <w:r>
        <w:rPr>
          <w:spacing w:val="-13"/>
        </w:rPr>
        <w:t>查清是否有人留在污染区。如有没有及时撤离人员，应指派配戴适宜防护装备的抢险队员两人进入现场搜寻，并实施救助。</w:t>
      </w:r>
    </w:p>
    <w:p>
      <w:pPr>
        <w:pStyle w:val="BodyText"/>
        <w:spacing w:line="268" w:lineRule="auto"/>
        <w:ind w:left="295" w:right="937" w:firstLine="479"/>
      </w:pPr>
      <w:r>
        <w:rPr>
          <w:spacing w:val="-7"/>
          <w:w w:val="95"/>
        </w:rPr>
        <w:t>当事故威胁到周边地区的群众时，要及时向当地政府部门或上级应急救援中心求援，由     </w:t>
      </w:r>
      <w:r>
        <w:rPr/>
        <w:t>威海市人民政府、公安部门组织抽调力量负责组织实施。</w:t>
      </w:r>
    </w:p>
    <w:p>
      <w:pPr>
        <w:pStyle w:val="ListParagraph"/>
        <w:numPr>
          <w:ilvl w:val="0"/>
          <w:numId w:val="41"/>
        </w:numPr>
        <w:tabs>
          <w:tab w:pos="1387" w:val="left" w:leader="none"/>
        </w:tabs>
        <w:spacing w:line="417" w:lineRule="exact" w:before="0" w:after="0"/>
        <w:ind w:left="1386" w:right="0" w:hanging="613"/>
        <w:jc w:val="left"/>
        <w:rPr>
          <w:sz w:val="24"/>
        </w:rPr>
      </w:pPr>
      <w:r>
        <w:rPr>
          <w:sz w:val="24"/>
        </w:rPr>
        <w:t>撤离要求</w:t>
      </w:r>
    </w:p>
    <w:p>
      <w:pPr>
        <w:pStyle w:val="BodyText"/>
        <w:spacing w:line="268" w:lineRule="auto" w:before="48"/>
        <w:ind w:left="295" w:right="935" w:firstLine="479"/>
        <w:jc w:val="both"/>
      </w:pPr>
      <w:r>
        <w:rPr>
          <w:spacing w:val="-9"/>
          <w:w w:val="95"/>
        </w:rPr>
        <w:t>生产人员撤离前，应确认工艺状态情况，必要时应将设备全部断电；撤离时有秩序地疏      </w:t>
      </w:r>
      <w:r>
        <w:rPr>
          <w:spacing w:val="-11"/>
          <w:w w:val="95"/>
        </w:rPr>
        <w:t>散、疏散顺序从最危险地段人员先开始，相互兼顾照应，并根据风向指明集合地点。撤离过      </w:t>
      </w:r>
      <w:r>
        <w:rPr/>
        <w:t>程中，由总指挥派专人对抢险救援人员随时清点，确保全部安全撤离。</w:t>
      </w:r>
    </w:p>
    <w:p>
      <w:pPr>
        <w:pStyle w:val="BodyText"/>
        <w:spacing w:line="417" w:lineRule="exact"/>
        <w:ind w:left="774"/>
      </w:pPr>
      <w:r>
        <w:rPr/>
        <w:t>①事故现场人员撤离</w:t>
      </w:r>
    </w:p>
    <w:p>
      <w:pPr>
        <w:pStyle w:val="BodyText"/>
        <w:spacing w:line="268" w:lineRule="auto" w:before="50"/>
        <w:ind w:left="295" w:right="815" w:firstLine="479"/>
      </w:pPr>
      <w:r>
        <w:rPr>
          <w:spacing w:val="-7"/>
        </w:rPr>
        <w:t>人员自行撤离到上风口处，由当班组长负责清点本班人数。当班组长应组织本班人员有</w:t>
      </w:r>
      <w:r>
        <w:rPr>
          <w:spacing w:val="-17"/>
          <w:w w:val="95"/>
        </w:rPr>
        <w:t>秩序地疏散，疏散顺序从最危险地段人员先开始，相互兼顾照应，并根据风向指明集合地点。</w:t>
      </w:r>
    </w:p>
    <w:p>
      <w:pPr>
        <w:spacing w:after="0" w:line="268" w:lineRule="auto"/>
        <w:sectPr>
          <w:pgSz w:w="11910" w:h="16840"/>
          <w:pgMar w:header="872" w:footer="611" w:top="1300" w:bottom="800" w:left="1120" w:right="80"/>
        </w:sectPr>
      </w:pPr>
    </w:p>
    <w:p>
      <w:pPr>
        <w:pStyle w:val="BodyText"/>
        <w:spacing w:line="268" w:lineRule="auto" w:before="131"/>
        <w:ind w:left="295" w:right="935"/>
      </w:pPr>
      <w:r>
        <w:rPr>
          <w:spacing w:val="-8"/>
          <w:w w:val="95"/>
        </w:rPr>
        <w:t>人员在安全地点集合后，班长清点人数向值班领导报告人员情况。发现缺员，应报告所缺人      </w:t>
      </w:r>
      <w:r>
        <w:rPr/>
        <w:t>员的姓名和事故前所处位置等。</w:t>
      </w:r>
    </w:p>
    <w:p>
      <w:pPr>
        <w:pStyle w:val="BodyText"/>
        <w:spacing w:line="417" w:lineRule="exact"/>
        <w:ind w:left="774"/>
      </w:pPr>
      <w:r>
        <w:rPr/>
        <w:t>②非处理事故现场人员紧急疏散</w:t>
      </w:r>
    </w:p>
    <w:p>
      <w:pPr>
        <w:pStyle w:val="BodyText"/>
        <w:spacing w:line="268" w:lineRule="auto" w:before="50"/>
        <w:ind w:left="295" w:right="935" w:firstLine="479"/>
        <w:jc w:val="both"/>
      </w:pPr>
      <w:r>
        <w:rPr>
          <w:spacing w:val="-8"/>
          <w:w w:val="95"/>
        </w:rPr>
        <w:t>由事故单位负责报警，发出撤离命令；接命令后，当班负责人组织疏散；人员接到通知      </w:t>
      </w:r>
      <w:r>
        <w:rPr>
          <w:spacing w:val="-11"/>
          <w:w w:val="95"/>
        </w:rPr>
        <w:t>后，自行撤离到上风口。疏散顺序从最危险地段人员先开始，相互兼顾照应，并根据风向指      </w:t>
      </w:r>
      <w:r>
        <w:rPr>
          <w:spacing w:val="-10"/>
          <w:w w:val="95"/>
        </w:rPr>
        <w:t>明集合地点。人员在安全地点集合后，负责人清点人数向事故分管负责人报告人员情况。发      </w:t>
      </w:r>
      <w:r>
        <w:rPr/>
        <w:t>现缺员，应报告所缺人员的姓名和事故前所处位置等。</w:t>
      </w:r>
    </w:p>
    <w:p>
      <w:pPr>
        <w:pStyle w:val="BodyText"/>
        <w:spacing w:line="416" w:lineRule="exact"/>
        <w:ind w:left="774"/>
      </w:pPr>
      <w:r>
        <w:rPr/>
        <w:t>③周边区域的单位和居民撤离</w:t>
      </w:r>
    </w:p>
    <w:p>
      <w:pPr>
        <w:pStyle w:val="BodyText"/>
        <w:spacing w:line="268" w:lineRule="auto" w:before="50"/>
        <w:ind w:left="295" w:right="935" w:firstLine="479"/>
        <w:jc w:val="both"/>
      </w:pPr>
      <w:r>
        <w:rPr>
          <w:spacing w:val="-9"/>
          <w:w w:val="95"/>
        </w:rPr>
        <w:t>当事故危及周边单位、居民时，由指挥小组人员向当地主管部门发送警报，当地政府通      知周边人员疏散。警戒疏散组做好相应的配合工作。在向政府发送警报时，必须发布事态的      </w:t>
      </w:r>
      <w:r>
        <w:rPr>
          <w:spacing w:val="-10"/>
          <w:w w:val="95"/>
        </w:rPr>
        <w:t>缓急程度，提出撤离的具体方法和方式。撤离方法中应明确采取的预防措施、注意事项、撤      </w:t>
      </w:r>
      <w:r>
        <w:rPr/>
        <w:t>离方向和撤离距离，撤离必须是有组织性的。</w:t>
      </w:r>
    </w:p>
    <w:p>
      <w:pPr>
        <w:pStyle w:val="BodyText"/>
        <w:spacing w:line="416" w:lineRule="exact"/>
        <w:ind w:left="774"/>
      </w:pPr>
      <w:r>
        <w:rPr/>
        <w:t>④道路隔离或交通疏导</w:t>
      </w:r>
    </w:p>
    <w:p>
      <w:pPr>
        <w:pStyle w:val="BodyText"/>
        <w:spacing w:line="268" w:lineRule="auto" w:before="49"/>
        <w:ind w:left="295" w:right="936" w:firstLine="479"/>
      </w:pPr>
      <w:r>
        <w:rPr/>
        <w:t>事故厂区的道路疏导由警戒疏散组负责，在警戒区的道路口设置“事故处理，禁止通 </w:t>
      </w:r>
      <w:r>
        <w:rPr>
          <w:spacing w:val="-6"/>
        </w:rPr>
        <w:t>行”字样的标识并指导人员负责指明道路绕行的方向。事故波及厂区外道路由当地交通管理</w:t>
      </w:r>
      <w:r>
        <w:rPr>
          <w:w w:val="105"/>
        </w:rPr>
        <w:t>部门负责。禁止任何车辆和人员进入并负责指明道路绕行方向。</w:t>
      </w:r>
    </w:p>
    <w:p>
      <w:pPr>
        <w:pStyle w:val="ListParagraph"/>
        <w:numPr>
          <w:ilvl w:val="2"/>
          <w:numId w:val="40"/>
        </w:numPr>
        <w:tabs>
          <w:tab w:pos="842" w:val="left" w:leader="none"/>
        </w:tabs>
        <w:spacing w:line="417" w:lineRule="exact" w:before="0" w:after="0"/>
        <w:ind w:left="841" w:right="0" w:hanging="547"/>
        <w:jc w:val="left"/>
        <w:rPr>
          <w:sz w:val="24"/>
        </w:rPr>
      </w:pPr>
      <w:r>
        <w:rPr>
          <w:sz w:val="24"/>
        </w:rPr>
        <w:t>救援人员防护、监护措施</w:t>
      </w:r>
    </w:p>
    <w:p>
      <w:pPr>
        <w:pStyle w:val="ListParagraph"/>
        <w:numPr>
          <w:ilvl w:val="0"/>
          <w:numId w:val="42"/>
        </w:numPr>
        <w:tabs>
          <w:tab w:pos="1387" w:val="left" w:leader="none"/>
        </w:tabs>
        <w:spacing w:line="240" w:lineRule="auto" w:before="50" w:after="0"/>
        <w:ind w:left="1386" w:right="0" w:hanging="613"/>
        <w:jc w:val="left"/>
        <w:rPr>
          <w:sz w:val="24"/>
        </w:rPr>
      </w:pPr>
      <w:r>
        <w:rPr>
          <w:sz w:val="24"/>
        </w:rPr>
        <w:t>救援人员的防护</w:t>
      </w:r>
    </w:p>
    <w:p>
      <w:pPr>
        <w:pStyle w:val="BodyText"/>
        <w:spacing w:line="268" w:lineRule="auto" w:before="50"/>
        <w:ind w:left="295" w:right="827" w:firstLine="479"/>
      </w:pPr>
      <w:r>
        <w:rPr>
          <w:spacing w:val="-1"/>
          <w:w w:val="95"/>
        </w:rPr>
        <w:t>现场处置人员应根据环境事故的特点，配备相应的专业防护装备，采取安全防护措施，     </w:t>
      </w:r>
      <w:r>
        <w:rPr>
          <w:spacing w:val="-6"/>
        </w:rPr>
        <w:t>严格执行应急人员出入事发现场程序。处置环境污染事故时个人防护主要有两个方面：一是呼吸保护，二是服装防护亦称皮肤保护。</w:t>
      </w:r>
    </w:p>
    <w:p>
      <w:pPr>
        <w:pStyle w:val="BodyText"/>
        <w:spacing w:line="268" w:lineRule="auto"/>
        <w:ind w:left="295" w:right="935" w:firstLine="479"/>
        <w:jc w:val="both"/>
      </w:pPr>
      <w:r>
        <w:rPr>
          <w:spacing w:val="-6"/>
          <w:w w:val="95"/>
        </w:rPr>
        <w:t>呼吸保护和服装防护的级别应根据现场情况确定。如进入可燃气体区域的人员，要佩戴     </w:t>
      </w:r>
      <w:r>
        <w:rPr>
          <w:spacing w:val="-11"/>
          <w:w w:val="95"/>
        </w:rPr>
        <w:t>空气呼吸器，穿着防毒衣，勿使皮肤外露；进入一线救援人员严禁穿钉鞋和化纤衣服，一般      </w:t>
      </w:r>
      <w:r>
        <w:rPr>
          <w:spacing w:val="-8"/>
          <w:w w:val="95"/>
        </w:rPr>
        <w:t>采取淋湿衣服的措施，防止产生静电火花；在剧毒气体环境作业的人员，必须佩戴空气呼吸      </w:t>
      </w:r>
      <w:r>
        <w:rPr/>
        <w:t>器，穿内置式重型防化服。</w:t>
      </w:r>
    </w:p>
    <w:p>
      <w:pPr>
        <w:pStyle w:val="ListParagraph"/>
        <w:numPr>
          <w:ilvl w:val="0"/>
          <w:numId w:val="42"/>
        </w:numPr>
        <w:tabs>
          <w:tab w:pos="1387" w:val="left" w:leader="none"/>
        </w:tabs>
        <w:spacing w:line="416" w:lineRule="exact" w:before="0" w:after="0"/>
        <w:ind w:left="1386" w:right="0" w:hanging="613"/>
        <w:jc w:val="left"/>
        <w:rPr>
          <w:sz w:val="24"/>
        </w:rPr>
      </w:pPr>
      <w:r>
        <w:rPr>
          <w:sz w:val="24"/>
        </w:rPr>
        <w:t>监护措施</w:t>
      </w:r>
    </w:p>
    <w:p>
      <w:pPr>
        <w:pStyle w:val="BodyText"/>
        <w:spacing w:before="48"/>
        <w:ind w:left="774"/>
      </w:pPr>
      <w:r>
        <w:rPr/>
        <w:t>参加救护、救援人员以互相监护为主，必须在确保自身安全前提下进行救护处理。</w:t>
      </w:r>
    </w:p>
    <w:p>
      <w:pPr>
        <w:pStyle w:val="ListParagraph"/>
        <w:numPr>
          <w:ilvl w:val="0"/>
          <w:numId w:val="42"/>
        </w:numPr>
        <w:tabs>
          <w:tab w:pos="1387" w:val="left" w:leader="none"/>
        </w:tabs>
        <w:spacing w:line="240" w:lineRule="auto" w:before="50" w:after="0"/>
        <w:ind w:left="1386" w:right="0" w:hanging="613"/>
        <w:jc w:val="left"/>
        <w:rPr>
          <w:sz w:val="24"/>
        </w:rPr>
      </w:pPr>
      <w:r>
        <w:rPr>
          <w:sz w:val="24"/>
        </w:rPr>
        <w:t>监护器材</w:t>
      </w:r>
    </w:p>
    <w:p>
      <w:pPr>
        <w:pStyle w:val="BodyText"/>
        <w:spacing w:line="268" w:lineRule="auto" w:before="50"/>
        <w:ind w:left="295" w:right="935" w:firstLine="479"/>
      </w:pPr>
      <w:r>
        <w:rPr>
          <w:spacing w:val="-7"/>
          <w:w w:val="95"/>
        </w:rPr>
        <w:t>对抢险救援人员实施个人防护，穿戴防护衣、帽、靴、鞋，佩戴防毒面具</w:t>
      </w:r>
      <w:r>
        <w:rPr>
          <w:w w:val="95"/>
        </w:rPr>
        <w:t>（</w:t>
      </w:r>
      <w:r>
        <w:rPr>
          <w:spacing w:val="-4"/>
          <w:w w:val="95"/>
        </w:rPr>
        <w:t>视现场情况     </w:t>
      </w:r>
      <w:r>
        <w:rPr/>
        <w:t>和检测结果确定应用空气呼吸器、过滤式面具等）。</w:t>
      </w:r>
    </w:p>
    <w:p>
      <w:pPr>
        <w:pStyle w:val="ListParagraph"/>
        <w:numPr>
          <w:ilvl w:val="0"/>
          <w:numId w:val="42"/>
        </w:numPr>
        <w:tabs>
          <w:tab w:pos="1387" w:val="left" w:leader="none"/>
        </w:tabs>
        <w:spacing w:line="417" w:lineRule="exact" w:before="0" w:after="0"/>
        <w:ind w:left="1386" w:right="0" w:hanging="613"/>
        <w:jc w:val="left"/>
        <w:rPr>
          <w:sz w:val="24"/>
        </w:rPr>
      </w:pPr>
      <w:r>
        <w:rPr>
          <w:sz w:val="24"/>
        </w:rPr>
        <w:t>受灾群众的安全防护</w:t>
      </w:r>
    </w:p>
    <w:p>
      <w:pPr>
        <w:spacing w:after="0" w:line="417" w:lineRule="exact"/>
        <w:jc w:val="left"/>
        <w:rPr>
          <w:sz w:val="24"/>
        </w:rPr>
        <w:sectPr>
          <w:pgSz w:w="11910" w:h="16840"/>
          <w:pgMar w:header="872" w:footer="611" w:top="1300" w:bottom="800" w:left="1120" w:right="80"/>
        </w:sectPr>
      </w:pPr>
    </w:p>
    <w:p>
      <w:pPr>
        <w:pStyle w:val="BodyText"/>
        <w:spacing w:before="131"/>
        <w:ind w:left="774"/>
      </w:pPr>
      <w:r>
        <w:rPr/>
        <w:t>①根据突发性环境污染事故的性质、特点，告知群众应采取的安全防护措施；</w:t>
      </w:r>
    </w:p>
    <w:p>
      <w:pPr>
        <w:pStyle w:val="BodyText"/>
        <w:spacing w:line="268" w:lineRule="auto" w:before="50"/>
        <w:ind w:left="295" w:right="935" w:firstLine="479"/>
      </w:pPr>
      <w:r>
        <w:rPr>
          <w:spacing w:val="-8"/>
          <w:w w:val="95"/>
        </w:rPr>
        <w:t>②根据事发时当地的气象、地理环境、人员密集度等，确定群众疏散的方式，指定有关     </w:t>
      </w:r>
      <w:r>
        <w:rPr/>
        <w:t>部门组织群众安全疏散撤离；</w:t>
      </w:r>
    </w:p>
    <w:p>
      <w:pPr>
        <w:pStyle w:val="BodyText"/>
        <w:spacing w:line="417" w:lineRule="exact"/>
        <w:ind w:left="774"/>
      </w:pPr>
      <w:r>
        <w:rPr/>
        <w:t>③在事发地安全边界以外，设立紧急避难场所；</w:t>
      </w:r>
    </w:p>
    <w:p>
      <w:pPr>
        <w:pStyle w:val="BodyText"/>
        <w:spacing w:line="268" w:lineRule="auto" w:before="50"/>
        <w:ind w:left="295" w:right="935" w:firstLine="479"/>
        <w:jc w:val="both"/>
      </w:pPr>
      <w:r>
        <w:rPr>
          <w:spacing w:val="-5"/>
          <w:w w:val="95"/>
        </w:rPr>
        <w:t>④事故状态下各部门逃生人员根据引导人员的指引下沿上风向分片、分区沿着主干道进     </w:t>
      </w:r>
      <w:r>
        <w:rPr>
          <w:spacing w:val="-10"/>
          <w:w w:val="95"/>
        </w:rPr>
        <w:t>行逃生，逃生人员应互相照应，特别注意保护老、弱、病、残等人员的疏散。逃生过程中要      </w:t>
      </w:r>
      <w:r>
        <w:rPr/>
        <w:t>注意风向的变化。</w:t>
      </w:r>
    </w:p>
    <w:p>
      <w:pPr>
        <w:pStyle w:val="ListParagraph"/>
        <w:numPr>
          <w:ilvl w:val="2"/>
          <w:numId w:val="40"/>
        </w:numPr>
        <w:tabs>
          <w:tab w:pos="842" w:val="left" w:leader="none"/>
        </w:tabs>
        <w:spacing w:line="417" w:lineRule="exact" w:before="0" w:after="0"/>
        <w:ind w:left="841" w:right="0" w:hanging="547"/>
        <w:jc w:val="both"/>
        <w:rPr>
          <w:sz w:val="24"/>
        </w:rPr>
      </w:pPr>
      <w:r>
        <w:rPr>
          <w:sz w:val="24"/>
        </w:rPr>
        <w:t>队伍调度</w:t>
      </w:r>
    </w:p>
    <w:p>
      <w:pPr>
        <w:pStyle w:val="ListParagraph"/>
        <w:numPr>
          <w:ilvl w:val="0"/>
          <w:numId w:val="43"/>
        </w:numPr>
        <w:tabs>
          <w:tab w:pos="1387" w:val="left" w:leader="none"/>
        </w:tabs>
        <w:spacing w:line="240" w:lineRule="auto" w:before="49" w:after="0"/>
        <w:ind w:left="1386" w:right="0" w:hanging="613"/>
        <w:jc w:val="left"/>
        <w:rPr>
          <w:sz w:val="24"/>
        </w:rPr>
      </w:pPr>
      <w:r>
        <w:rPr>
          <w:sz w:val="24"/>
        </w:rPr>
        <w:t>应急救援调度</w:t>
      </w:r>
    </w:p>
    <w:p>
      <w:pPr>
        <w:pStyle w:val="BodyText"/>
        <w:spacing w:line="268" w:lineRule="auto" w:before="50"/>
        <w:ind w:left="295" w:right="936" w:firstLine="479"/>
      </w:pPr>
      <w:r>
        <w:rPr>
          <w:spacing w:val="-7"/>
          <w:w w:val="95"/>
        </w:rPr>
        <w:t>应急救援队伍由总指挥统一调度，对事故现场的危险情况进行充分的估计，以严谨的态     </w:t>
      </w:r>
      <w:r>
        <w:rPr/>
        <w:t>度和科学的方法来对待。</w:t>
      </w:r>
    </w:p>
    <w:p>
      <w:pPr>
        <w:pStyle w:val="BodyText"/>
        <w:spacing w:line="268" w:lineRule="auto"/>
        <w:ind w:left="295" w:right="827" w:firstLine="479"/>
      </w:pPr>
      <w:r>
        <w:rPr>
          <w:spacing w:val="-1"/>
          <w:w w:val="95"/>
        </w:rPr>
        <w:t>在接到事故报警后，应迅速调度应急救援人员，赶赴现场，在做好自身防护的基础上，     </w:t>
      </w:r>
      <w:r>
        <w:rPr>
          <w:spacing w:val="-7"/>
        </w:rPr>
        <w:t>快速布置实施救援，有效的控制事故发展，并组织救援人员将伤员救出危险区域、组织员工撤离、疏散，组织对受伤人员救治，做好危险化学品的清除工作和善后工作。</w:t>
      </w:r>
    </w:p>
    <w:p>
      <w:pPr>
        <w:pStyle w:val="ListParagraph"/>
        <w:numPr>
          <w:ilvl w:val="0"/>
          <w:numId w:val="43"/>
        </w:numPr>
        <w:tabs>
          <w:tab w:pos="1387" w:val="left" w:leader="none"/>
        </w:tabs>
        <w:spacing w:line="417" w:lineRule="exact" w:before="0" w:after="0"/>
        <w:ind w:left="1386" w:right="0" w:hanging="613"/>
        <w:jc w:val="left"/>
        <w:rPr>
          <w:sz w:val="24"/>
        </w:rPr>
      </w:pPr>
      <w:r>
        <w:rPr>
          <w:sz w:val="24"/>
        </w:rPr>
        <w:t>调度协调主要内容</w:t>
      </w:r>
    </w:p>
    <w:p>
      <w:pPr>
        <w:pStyle w:val="BodyText"/>
        <w:spacing w:before="49"/>
        <w:ind w:left="774"/>
      </w:pPr>
      <w:r>
        <w:rPr/>
        <w:t>①提出现场应急行动原则要求；</w:t>
      </w:r>
    </w:p>
    <w:p>
      <w:pPr>
        <w:pStyle w:val="BodyText"/>
        <w:spacing w:before="50"/>
        <w:ind w:left="774"/>
      </w:pPr>
      <w:r>
        <w:rPr/>
        <w:t>②派出有关专家和人员参与现场应急救援指挥小组的应急指挥工作；</w:t>
      </w:r>
    </w:p>
    <w:p>
      <w:pPr>
        <w:pStyle w:val="BodyText"/>
        <w:spacing w:before="49"/>
        <w:ind w:left="774"/>
      </w:pPr>
      <w:r>
        <w:rPr/>
        <w:t>③协调各级、各专业应急力量实施应急支援行动；</w:t>
      </w:r>
    </w:p>
    <w:p>
      <w:pPr>
        <w:pStyle w:val="BodyText"/>
        <w:spacing w:before="50"/>
        <w:ind w:left="774"/>
      </w:pPr>
      <w:r>
        <w:rPr/>
        <w:t>④协调受威胁的周边地区危险源的监控工作；</w:t>
      </w:r>
    </w:p>
    <w:p>
      <w:pPr>
        <w:pStyle w:val="BodyText"/>
        <w:spacing w:before="50"/>
        <w:ind w:left="774"/>
      </w:pPr>
      <w:r>
        <w:rPr/>
        <w:t>⑤协调建立现场警戒区和交通管制区域，确定重点防护区域；</w:t>
      </w:r>
    </w:p>
    <w:p>
      <w:pPr>
        <w:pStyle w:val="BodyText"/>
        <w:spacing w:before="50"/>
        <w:ind w:left="774"/>
      </w:pPr>
      <w:r>
        <w:rPr/>
        <w:t>⑥根据现场监测结果，确定被转移、疏散群众返回时间；</w:t>
      </w:r>
    </w:p>
    <w:p>
      <w:pPr>
        <w:pStyle w:val="BodyText"/>
        <w:spacing w:before="49"/>
        <w:ind w:left="774"/>
      </w:pPr>
      <w:r>
        <w:rPr/>
        <w:t>⑦及时向上级主管部门报告应急行动的进展情况。</w:t>
      </w:r>
    </w:p>
    <w:p>
      <w:pPr>
        <w:pStyle w:val="ListParagraph"/>
        <w:numPr>
          <w:ilvl w:val="2"/>
          <w:numId w:val="40"/>
        </w:numPr>
        <w:tabs>
          <w:tab w:pos="842" w:val="left" w:leader="none"/>
        </w:tabs>
        <w:spacing w:line="240" w:lineRule="auto" w:before="50" w:after="0"/>
        <w:ind w:left="841" w:right="0" w:hanging="547"/>
        <w:jc w:val="left"/>
        <w:rPr>
          <w:sz w:val="24"/>
        </w:rPr>
      </w:pPr>
      <w:r>
        <w:rPr>
          <w:sz w:val="24"/>
        </w:rPr>
        <w:t>现场保护</w:t>
      </w:r>
    </w:p>
    <w:p>
      <w:pPr>
        <w:pStyle w:val="BodyText"/>
        <w:spacing w:line="268" w:lineRule="auto" w:before="50"/>
        <w:ind w:left="295" w:right="815" w:firstLine="479"/>
      </w:pPr>
      <w:r>
        <w:rPr>
          <w:spacing w:val="-9"/>
        </w:rPr>
        <w:t>事故抢险过程中，在不影响抢险的情况下，事故现场的各种设施</w:t>
      </w:r>
      <w:r>
        <w:rPr/>
        <w:t>（包括已损失或未损失的</w:t>
      </w:r>
      <w:r>
        <w:rPr>
          <w:spacing w:val="-22"/>
        </w:rPr>
        <w:t>）</w:t>
      </w:r>
      <w:r>
        <w:rPr>
          <w:spacing w:val="-6"/>
        </w:rPr>
        <w:t>能不移位的就不移位，特殊情况需移位时要做出标记，并画出草图。抢险过后，要由相</w:t>
      </w:r>
      <w:r>
        <w:rPr>
          <w:spacing w:val="-19"/>
          <w:w w:val="95"/>
        </w:rPr>
        <w:t>关专业组</w:t>
      </w:r>
      <w:r>
        <w:rPr>
          <w:w w:val="95"/>
        </w:rPr>
        <w:t>（必要时由外援专业人员配合</w:t>
      </w:r>
      <w:r>
        <w:rPr>
          <w:spacing w:val="-57"/>
          <w:w w:val="95"/>
        </w:rPr>
        <w:t>）</w:t>
      </w:r>
      <w:r>
        <w:rPr>
          <w:spacing w:val="-12"/>
          <w:w w:val="95"/>
        </w:rPr>
        <w:t>采取保卫措施，为事故的调查提供依据。未经许可，      </w:t>
      </w:r>
      <w:r>
        <w:rPr/>
        <w:t>任何人不得进入事故现场。</w:t>
      </w:r>
    </w:p>
    <w:p>
      <w:pPr>
        <w:pStyle w:val="Heading2"/>
        <w:numPr>
          <w:ilvl w:val="1"/>
          <w:numId w:val="22"/>
        </w:numPr>
        <w:tabs>
          <w:tab w:pos="735" w:val="left" w:leader="none"/>
        </w:tabs>
        <w:spacing w:line="240" w:lineRule="auto" w:before="9" w:after="0"/>
        <w:ind w:left="734" w:right="0" w:hanging="440"/>
        <w:jc w:val="left"/>
      </w:pPr>
      <w:r>
        <w:rPr/>
        <w:t>应急监测</w:t>
      </w:r>
    </w:p>
    <w:p>
      <w:pPr>
        <w:pStyle w:val="ListParagraph"/>
        <w:numPr>
          <w:ilvl w:val="2"/>
          <w:numId w:val="44"/>
        </w:numPr>
        <w:tabs>
          <w:tab w:pos="842" w:val="left" w:leader="none"/>
        </w:tabs>
        <w:spacing w:line="240" w:lineRule="auto" w:before="96" w:after="0"/>
        <w:ind w:left="841" w:right="0" w:hanging="547"/>
        <w:jc w:val="left"/>
        <w:rPr>
          <w:sz w:val="24"/>
        </w:rPr>
      </w:pPr>
      <w:r>
        <w:rPr>
          <w:sz w:val="24"/>
        </w:rPr>
        <w:t>应急监测目的</w:t>
      </w:r>
    </w:p>
    <w:p>
      <w:pPr>
        <w:pStyle w:val="BodyText"/>
        <w:spacing w:before="50"/>
        <w:ind w:left="774"/>
      </w:pPr>
      <w:r>
        <w:rPr/>
        <w:t>在第一时间对污染事故的性质、危害、范围做出初步评价，为迅速有效地处理突发环境</w:t>
      </w:r>
    </w:p>
    <w:p>
      <w:pPr>
        <w:spacing w:after="0"/>
        <w:sectPr>
          <w:pgSz w:w="11910" w:h="16840"/>
          <w:pgMar w:header="872" w:footer="611" w:top="1300" w:bottom="800" w:left="1120" w:right="80"/>
        </w:sectPr>
      </w:pPr>
    </w:p>
    <w:p>
      <w:pPr>
        <w:pStyle w:val="BodyText"/>
        <w:spacing w:before="131"/>
        <w:ind w:left="295"/>
      </w:pPr>
      <w:r>
        <w:rPr/>
        <w:t>污染事件提供必要的科学依据，最大限度地保障人民群众的生命财产安全和区域环境安全。</w:t>
      </w:r>
    </w:p>
    <w:p>
      <w:pPr>
        <w:pStyle w:val="ListParagraph"/>
        <w:numPr>
          <w:ilvl w:val="2"/>
          <w:numId w:val="44"/>
        </w:numPr>
        <w:tabs>
          <w:tab w:pos="842" w:val="left" w:leader="none"/>
        </w:tabs>
        <w:spacing w:line="240" w:lineRule="auto" w:before="50" w:after="0"/>
        <w:ind w:left="841" w:right="0" w:hanging="547"/>
        <w:jc w:val="left"/>
        <w:rPr>
          <w:sz w:val="24"/>
        </w:rPr>
      </w:pPr>
      <w:r>
        <w:rPr>
          <w:sz w:val="24"/>
        </w:rPr>
        <w:t>应急监测方案</w:t>
      </w:r>
    </w:p>
    <w:p>
      <w:pPr>
        <w:pStyle w:val="BodyText"/>
        <w:spacing w:line="268" w:lineRule="auto" w:before="50"/>
        <w:ind w:left="295" w:right="935" w:firstLine="479"/>
        <w:jc w:val="both"/>
      </w:pPr>
      <w:r>
        <w:rPr>
          <w:spacing w:val="-7"/>
          <w:w w:val="95"/>
        </w:rPr>
        <w:t>针对突发环境风险事故发生、抢险应急的同时，由于企业应急监测能力有限，应急监测      </w:t>
      </w:r>
      <w:r>
        <w:rPr>
          <w:spacing w:val="-6"/>
          <w:w w:val="95"/>
        </w:rPr>
        <w:t>委托当地环境保护监测站或第三方有资质检测机构进行监测。企业应急指挥小组应及时将事      </w:t>
      </w:r>
      <w:r>
        <w:rPr>
          <w:spacing w:val="-7"/>
          <w:w w:val="95"/>
        </w:rPr>
        <w:t>故情况上报当地环境监测部门，并在专业分析人员到达事故现场后，企业应急小组应配合进      </w:t>
      </w:r>
      <w:r>
        <w:rPr>
          <w:spacing w:val="-9"/>
          <w:w w:val="95"/>
        </w:rPr>
        <w:t>行应急监测工作。同时根据监测结果，综合分析突发性环境事件污染变化趋势，预测并报告      </w:t>
      </w:r>
      <w:r>
        <w:rPr>
          <w:spacing w:val="-6"/>
          <w:w w:val="95"/>
        </w:rPr>
        <w:t>突发性环境事件的发展趋势和污染物的变化情况，作为突发性环境事件应急决策的依据，指      </w:t>
      </w:r>
      <w:r>
        <w:rPr>
          <w:spacing w:val="-8"/>
          <w:w w:val="95"/>
        </w:rPr>
        <w:t>导应急救援和现场洗消工作。监测布点与频次按照以下几方面进行，具体可根据事故现场的      </w:t>
      </w:r>
      <w:r>
        <w:rPr/>
        <w:t>实际情况进行调整：</w:t>
      </w:r>
    </w:p>
    <w:p>
      <w:pPr>
        <w:pStyle w:val="ListParagraph"/>
        <w:numPr>
          <w:ilvl w:val="3"/>
          <w:numId w:val="44"/>
        </w:numPr>
        <w:tabs>
          <w:tab w:pos="1387" w:val="left" w:leader="none"/>
        </w:tabs>
        <w:spacing w:line="415" w:lineRule="exact" w:before="0" w:after="0"/>
        <w:ind w:left="1386" w:right="0" w:hanging="613"/>
        <w:jc w:val="left"/>
        <w:rPr>
          <w:sz w:val="24"/>
        </w:rPr>
      </w:pPr>
      <w:r>
        <w:rPr>
          <w:sz w:val="24"/>
        </w:rPr>
        <w:t>布点原则</w:t>
      </w:r>
    </w:p>
    <w:p>
      <w:pPr>
        <w:pStyle w:val="BodyText"/>
        <w:spacing w:line="268" w:lineRule="auto" w:before="49"/>
        <w:ind w:left="295" w:right="815" w:firstLine="479"/>
      </w:pPr>
      <w:r>
        <w:rPr>
          <w:spacing w:val="-9"/>
        </w:rPr>
        <w:t>采样断面</w:t>
      </w:r>
      <w:r>
        <w:rPr/>
        <w:t>（点</w:t>
      </w:r>
      <w:r>
        <w:rPr>
          <w:spacing w:val="-36"/>
        </w:rPr>
        <w:t>）</w:t>
      </w:r>
      <w:r>
        <w:rPr>
          <w:spacing w:val="-2"/>
        </w:rPr>
        <w:t>的设置一般以环境污染事故发生地点及其附近为主，同时必须注意人群</w:t>
      </w:r>
      <w:r>
        <w:rPr>
          <w:spacing w:val="-17"/>
          <w:w w:val="95"/>
        </w:rPr>
        <w:t>和生活环境，考虑饮用水源地、居民住宅区空气、农田土壤等区域的影响，合理设置参照点，      </w:t>
      </w:r>
      <w:r>
        <w:rPr/>
        <w:t>以掌握污染发生地点状况、反映事故发生区域环境的污染承担和污染范围为目的。</w:t>
      </w:r>
    </w:p>
    <w:p>
      <w:pPr>
        <w:pStyle w:val="ListParagraph"/>
        <w:numPr>
          <w:ilvl w:val="3"/>
          <w:numId w:val="44"/>
        </w:numPr>
        <w:tabs>
          <w:tab w:pos="1387" w:val="left" w:leader="none"/>
        </w:tabs>
        <w:spacing w:line="417" w:lineRule="exact" w:before="0" w:after="0"/>
        <w:ind w:left="1386" w:right="0" w:hanging="613"/>
        <w:jc w:val="left"/>
        <w:rPr>
          <w:sz w:val="24"/>
        </w:rPr>
      </w:pPr>
      <w:r>
        <w:rPr>
          <w:sz w:val="24"/>
        </w:rPr>
        <w:t>布点采样方法</w:t>
      </w:r>
    </w:p>
    <w:p>
      <w:pPr>
        <w:pStyle w:val="BodyText"/>
        <w:spacing w:before="50"/>
        <w:ind w:left="774"/>
      </w:pPr>
      <w:r>
        <w:rPr/>
        <w:t>根据公司生产工艺流程，可设置以下采样布点方案：</w:t>
      </w:r>
    </w:p>
    <w:p>
      <w:pPr>
        <w:pStyle w:val="BodyText"/>
        <w:spacing w:line="268" w:lineRule="auto" w:before="50"/>
        <w:ind w:left="295" w:right="827" w:firstLine="479"/>
      </w:pPr>
      <w:r>
        <w:rPr>
          <w:spacing w:val="-9"/>
        </w:rPr>
        <w:t>①大气环境：尽可能在事故发生地就近采样，并以事故点为中心，根据事故发生点的地</w:t>
      </w:r>
      <w:r>
        <w:rPr>
          <w:spacing w:val="-11"/>
        </w:rPr>
        <w:t>理特点、盛行风向及其他自然条件，在事故发生地下风向影响区域位置，按一定间隔的圆形</w:t>
      </w:r>
      <w:r>
        <w:rPr>
          <w:spacing w:val="-14"/>
        </w:rPr>
        <w:t>或扇形布点采样，同时在上风向设对照点，在可能受污染影响的敏感点设置采样点。按事故</w:t>
      </w:r>
      <w:r>
        <w:rPr>
          <w:spacing w:val="-15"/>
          <w:w w:val="95"/>
        </w:rPr>
        <w:t>类型对相关地点进行紧急高频次监测，根据事故发生泄漏或可能产生的污染选择监测项目，      </w:t>
      </w:r>
      <w:r>
        <w:rPr/>
        <w:t>主要检测因子为颗粒物、二氧化硫、氮氧化物、一氧化碳、氯化氢、铬酸雾等。</w:t>
      </w:r>
    </w:p>
    <w:p>
      <w:pPr>
        <w:pStyle w:val="BodyText"/>
        <w:spacing w:line="268" w:lineRule="auto"/>
        <w:ind w:left="295" w:right="935" w:firstLine="479"/>
        <w:jc w:val="both"/>
      </w:pPr>
      <w:r>
        <w:rPr>
          <w:spacing w:val="-10"/>
          <w:w w:val="95"/>
        </w:rPr>
        <w:t>②水环境：监测点以事故发生地为主，根据地表水和地下水的水流方向、扩散速度和现      </w:t>
      </w:r>
      <w:r>
        <w:rPr>
          <w:spacing w:val="-9"/>
          <w:w w:val="95"/>
        </w:rPr>
        <w:t>场具体情况进行布点取样，地表水同时测定流量，地下水采用网格法或辐射法布设监测井采      </w:t>
      </w:r>
      <w:r>
        <w:rPr>
          <w:spacing w:val="-11"/>
          <w:w w:val="95"/>
        </w:rPr>
        <w:t>样，同时视地下水主要补给来源，在垂直地下水流的上方向，设对照监测井采样。主要检测      </w:t>
      </w:r>
      <w:r>
        <w:rPr>
          <w:spacing w:val="-2"/>
        </w:rPr>
        <w:t>因子为 </w:t>
      </w:r>
      <w:r>
        <w:rPr/>
        <w:t>pH、化学需氧量、氨氮、硝酸盐氮、亚硝酸盐氮、氯化物等。</w:t>
      </w:r>
    </w:p>
    <w:p>
      <w:pPr>
        <w:pStyle w:val="BodyText"/>
        <w:spacing w:line="268" w:lineRule="auto"/>
        <w:ind w:left="295" w:right="816" w:firstLine="479"/>
      </w:pPr>
      <w:r>
        <w:rPr>
          <w:spacing w:val="-12"/>
        </w:rPr>
        <w:t>③土壤：以事故发生地为中心，在事故发生地及周围一定距离内的区域按一定的间隔布</w:t>
      </w:r>
      <w:r>
        <w:rPr>
          <w:spacing w:val="-19"/>
          <w:w w:val="95"/>
        </w:rPr>
        <w:t>点采样，并根据污染物的特性在不同深度采样，同时采集未受污染区域的样品作为对照样品。      </w:t>
      </w:r>
      <w:r>
        <w:rPr>
          <w:spacing w:val="-1"/>
        </w:rPr>
        <w:t>主要检测因子为 </w:t>
      </w:r>
      <w:r>
        <w:rPr/>
        <w:t>pH</w:t>
      </w:r>
      <w:r>
        <w:rPr>
          <w:spacing w:val="-3"/>
        </w:rPr>
        <w:t> 等。</w:t>
      </w:r>
    </w:p>
    <w:p>
      <w:pPr>
        <w:pStyle w:val="ListParagraph"/>
        <w:numPr>
          <w:ilvl w:val="2"/>
          <w:numId w:val="44"/>
        </w:numPr>
        <w:tabs>
          <w:tab w:pos="842" w:val="left" w:leader="none"/>
        </w:tabs>
        <w:spacing w:line="417" w:lineRule="exact" w:before="0" w:after="0"/>
        <w:ind w:left="841" w:right="0" w:hanging="547"/>
        <w:jc w:val="left"/>
        <w:rPr>
          <w:sz w:val="24"/>
        </w:rPr>
      </w:pPr>
      <w:r>
        <w:rPr>
          <w:sz w:val="24"/>
        </w:rPr>
        <w:t>应急监测工作程序</w:t>
      </w:r>
    </w:p>
    <w:p>
      <w:pPr>
        <w:pStyle w:val="ListParagraph"/>
        <w:numPr>
          <w:ilvl w:val="0"/>
          <w:numId w:val="45"/>
        </w:numPr>
        <w:tabs>
          <w:tab w:pos="1387" w:val="left" w:leader="none"/>
        </w:tabs>
        <w:spacing w:line="268" w:lineRule="auto" w:before="46" w:after="0"/>
        <w:ind w:left="295" w:right="935" w:firstLine="479"/>
        <w:jc w:val="left"/>
        <w:rPr>
          <w:sz w:val="24"/>
        </w:rPr>
      </w:pPr>
      <w:r>
        <w:rPr>
          <w:spacing w:val="-1"/>
          <w:w w:val="95"/>
          <w:sz w:val="24"/>
        </w:rPr>
        <w:t>应急监测组接到通知后，根据响应级别需要，配合各级环境监测站或第三方检测     </w:t>
      </w:r>
      <w:r>
        <w:rPr>
          <w:sz w:val="24"/>
        </w:rPr>
        <w:t>机构开展应急监测工作。</w:t>
      </w:r>
    </w:p>
    <w:p>
      <w:pPr>
        <w:pStyle w:val="ListParagraph"/>
        <w:numPr>
          <w:ilvl w:val="0"/>
          <w:numId w:val="45"/>
        </w:numPr>
        <w:tabs>
          <w:tab w:pos="1387" w:val="left" w:leader="none"/>
        </w:tabs>
        <w:spacing w:line="417" w:lineRule="exact" w:before="0" w:after="0"/>
        <w:ind w:left="1386" w:right="0" w:hanging="613"/>
        <w:jc w:val="left"/>
        <w:rPr>
          <w:sz w:val="24"/>
        </w:rPr>
      </w:pPr>
      <w:r>
        <w:rPr>
          <w:sz w:val="24"/>
        </w:rPr>
        <w:t>事故应急环境监测方案应满足事故监控要求。接到应急指挥小组应急终止的指令</w:t>
      </w:r>
    </w:p>
    <w:p>
      <w:pPr>
        <w:spacing w:after="0" w:line="417" w:lineRule="exact"/>
        <w:jc w:val="left"/>
        <w:rPr>
          <w:sz w:val="24"/>
        </w:rPr>
        <w:sectPr>
          <w:pgSz w:w="11910" w:h="16840"/>
          <w:pgMar w:header="872" w:footer="611" w:top="1300" w:bottom="800" w:left="1120" w:right="80"/>
        </w:sectPr>
      </w:pPr>
    </w:p>
    <w:p>
      <w:pPr>
        <w:pStyle w:val="BodyText"/>
        <w:spacing w:line="268" w:lineRule="auto" w:before="131"/>
        <w:ind w:left="295" w:right="936"/>
      </w:pPr>
      <w:r>
        <w:rPr>
          <w:spacing w:val="-12"/>
          <w:w w:val="95"/>
        </w:rPr>
        <w:t>后，由应急监测小组组长宣布应急监测终止，并根据事件现场情况安排正常的环境监测或跟      </w:t>
      </w:r>
      <w:r>
        <w:rPr/>
        <w:t>踪监测。</w:t>
      </w:r>
    </w:p>
    <w:p>
      <w:pPr>
        <w:pStyle w:val="ListParagraph"/>
        <w:numPr>
          <w:ilvl w:val="0"/>
          <w:numId w:val="45"/>
        </w:numPr>
        <w:tabs>
          <w:tab w:pos="1387" w:val="left" w:leader="none"/>
        </w:tabs>
        <w:spacing w:line="268" w:lineRule="auto" w:before="0" w:after="0"/>
        <w:ind w:left="295" w:right="815" w:firstLine="479"/>
        <w:jc w:val="left"/>
        <w:rPr>
          <w:sz w:val="24"/>
        </w:rPr>
      </w:pPr>
      <w:r>
        <w:rPr>
          <w:spacing w:val="-6"/>
          <w:sz w:val="24"/>
        </w:rPr>
        <w:t>对污染区域应进行持续监测，以确定重新进入和人员返回的条件。根据监测结果</w:t>
      </w:r>
      <w:r>
        <w:rPr>
          <w:spacing w:val="-11"/>
          <w:sz w:val="24"/>
        </w:rPr>
        <w:t>，对事故性质、参数与后果进行评估，写出事故污染报告，确定事故影响的范围为指挥部门提供决策依据。事故处理结束后，经大气和水体监测合格后，方可终止应急程序。</w:t>
      </w:r>
    </w:p>
    <w:p>
      <w:pPr>
        <w:pStyle w:val="Heading2"/>
        <w:numPr>
          <w:ilvl w:val="1"/>
          <w:numId w:val="22"/>
        </w:numPr>
        <w:tabs>
          <w:tab w:pos="735" w:val="left" w:leader="none"/>
        </w:tabs>
        <w:spacing w:line="240" w:lineRule="auto" w:before="9" w:after="0"/>
        <w:ind w:left="734" w:right="0" w:hanging="440"/>
        <w:jc w:val="left"/>
      </w:pPr>
      <w:r>
        <w:rPr/>
        <w:t>应急终止</w:t>
      </w:r>
    </w:p>
    <w:p>
      <w:pPr>
        <w:pStyle w:val="ListParagraph"/>
        <w:numPr>
          <w:ilvl w:val="2"/>
          <w:numId w:val="46"/>
        </w:numPr>
        <w:tabs>
          <w:tab w:pos="842" w:val="left" w:leader="none"/>
        </w:tabs>
        <w:spacing w:line="240" w:lineRule="auto" w:before="96" w:after="0"/>
        <w:ind w:left="841" w:right="0" w:hanging="547"/>
        <w:jc w:val="left"/>
        <w:rPr>
          <w:sz w:val="24"/>
        </w:rPr>
      </w:pPr>
      <w:r>
        <w:rPr>
          <w:sz w:val="24"/>
        </w:rPr>
        <w:t>应急终止条件</w:t>
      </w:r>
    </w:p>
    <w:p>
      <w:pPr>
        <w:pStyle w:val="BodyText"/>
        <w:spacing w:before="50"/>
        <w:ind w:left="774"/>
      </w:pPr>
      <w:r>
        <w:rPr/>
        <w:t>符合下列条件之一的，即满足应急终止条件：</w:t>
      </w:r>
    </w:p>
    <w:p>
      <w:pPr>
        <w:pStyle w:val="ListParagraph"/>
        <w:numPr>
          <w:ilvl w:val="3"/>
          <w:numId w:val="46"/>
        </w:numPr>
        <w:tabs>
          <w:tab w:pos="1387" w:val="left" w:leader="none"/>
        </w:tabs>
        <w:spacing w:line="240" w:lineRule="auto" w:before="50" w:after="0"/>
        <w:ind w:left="1386" w:right="0" w:hanging="613"/>
        <w:jc w:val="left"/>
        <w:rPr>
          <w:sz w:val="24"/>
        </w:rPr>
      </w:pPr>
      <w:r>
        <w:rPr>
          <w:sz w:val="24"/>
        </w:rPr>
        <w:t>环境事件得到控制，事件条件已经消除，且无继发可能。</w:t>
      </w:r>
    </w:p>
    <w:p>
      <w:pPr>
        <w:pStyle w:val="ListParagraph"/>
        <w:numPr>
          <w:ilvl w:val="3"/>
          <w:numId w:val="46"/>
        </w:numPr>
        <w:tabs>
          <w:tab w:pos="1387" w:val="left" w:leader="none"/>
        </w:tabs>
        <w:spacing w:line="240" w:lineRule="auto" w:before="50" w:after="0"/>
        <w:ind w:left="1386" w:right="0" w:hanging="613"/>
        <w:jc w:val="left"/>
        <w:rPr>
          <w:sz w:val="24"/>
        </w:rPr>
      </w:pPr>
      <w:r>
        <w:rPr>
          <w:sz w:val="24"/>
        </w:rPr>
        <w:t>污染物的排放和周边环境要素质量满足标准要求。</w:t>
      </w:r>
    </w:p>
    <w:p>
      <w:pPr>
        <w:pStyle w:val="ListParagraph"/>
        <w:numPr>
          <w:ilvl w:val="3"/>
          <w:numId w:val="46"/>
        </w:numPr>
        <w:tabs>
          <w:tab w:pos="1387" w:val="left" w:leader="none"/>
        </w:tabs>
        <w:spacing w:line="240" w:lineRule="auto" w:before="49" w:after="0"/>
        <w:ind w:left="1386" w:right="0" w:hanging="613"/>
        <w:jc w:val="left"/>
        <w:rPr>
          <w:sz w:val="24"/>
        </w:rPr>
      </w:pPr>
      <w:r>
        <w:rPr>
          <w:sz w:val="24"/>
        </w:rPr>
        <w:t>事件现场的各种专业应急处置行动已无继续的必要。</w:t>
      </w:r>
    </w:p>
    <w:p>
      <w:pPr>
        <w:pStyle w:val="ListParagraph"/>
        <w:numPr>
          <w:ilvl w:val="3"/>
          <w:numId w:val="46"/>
        </w:numPr>
        <w:tabs>
          <w:tab w:pos="1387" w:val="left" w:leader="none"/>
        </w:tabs>
        <w:spacing w:line="268" w:lineRule="auto" w:before="50" w:after="0"/>
        <w:ind w:left="295" w:right="936" w:firstLine="479"/>
        <w:jc w:val="left"/>
        <w:rPr>
          <w:sz w:val="24"/>
        </w:rPr>
      </w:pPr>
      <w:r>
        <w:rPr>
          <w:spacing w:val="-1"/>
          <w:w w:val="95"/>
          <w:sz w:val="24"/>
        </w:rPr>
        <w:t>已采取并继续采取一切必要的防护措施以保护公众免受污染危害，并使事件可能     </w:t>
      </w:r>
      <w:r>
        <w:rPr>
          <w:sz w:val="24"/>
        </w:rPr>
        <w:t>引起的中长期后果趋于合理且尽量低的水平。</w:t>
      </w:r>
    </w:p>
    <w:p>
      <w:pPr>
        <w:pStyle w:val="ListParagraph"/>
        <w:numPr>
          <w:ilvl w:val="2"/>
          <w:numId w:val="46"/>
        </w:numPr>
        <w:tabs>
          <w:tab w:pos="842" w:val="left" w:leader="none"/>
        </w:tabs>
        <w:spacing w:line="417" w:lineRule="exact" w:before="0" w:after="0"/>
        <w:ind w:left="841" w:right="0" w:hanging="547"/>
        <w:jc w:val="left"/>
        <w:rPr>
          <w:sz w:val="24"/>
        </w:rPr>
      </w:pPr>
      <w:r>
        <w:rPr>
          <w:sz w:val="24"/>
        </w:rPr>
        <w:t>应急终止程序</w:t>
      </w:r>
    </w:p>
    <w:p>
      <w:pPr>
        <w:pStyle w:val="ListParagraph"/>
        <w:numPr>
          <w:ilvl w:val="0"/>
          <w:numId w:val="47"/>
        </w:numPr>
        <w:tabs>
          <w:tab w:pos="1387" w:val="left" w:leader="none"/>
        </w:tabs>
        <w:spacing w:line="268" w:lineRule="auto" w:before="50" w:after="0"/>
        <w:ind w:left="295" w:right="935" w:firstLine="479"/>
        <w:jc w:val="left"/>
        <w:rPr>
          <w:sz w:val="24"/>
        </w:rPr>
      </w:pPr>
      <w:r>
        <w:rPr>
          <w:spacing w:val="-1"/>
          <w:w w:val="95"/>
          <w:sz w:val="24"/>
        </w:rPr>
        <w:t>现场指挥人员确认终止时机，经过专家讨论，取得一致意见，经现场救援指挥中     </w:t>
      </w:r>
      <w:r>
        <w:rPr>
          <w:sz w:val="24"/>
        </w:rPr>
        <w:t>心批准。</w:t>
      </w:r>
    </w:p>
    <w:p>
      <w:pPr>
        <w:pStyle w:val="ListParagraph"/>
        <w:numPr>
          <w:ilvl w:val="0"/>
          <w:numId w:val="47"/>
        </w:numPr>
        <w:tabs>
          <w:tab w:pos="1387" w:val="left" w:leader="none"/>
        </w:tabs>
        <w:spacing w:line="417" w:lineRule="exact" w:before="0" w:after="0"/>
        <w:ind w:left="1386" w:right="0" w:hanging="613"/>
        <w:jc w:val="left"/>
        <w:rPr>
          <w:sz w:val="24"/>
        </w:rPr>
      </w:pPr>
      <w:r>
        <w:rPr>
          <w:sz w:val="24"/>
        </w:rPr>
        <w:t>现场指挥人员向现场各应急小组下达应急终止命令。</w:t>
      </w:r>
    </w:p>
    <w:p>
      <w:pPr>
        <w:pStyle w:val="ListParagraph"/>
        <w:numPr>
          <w:ilvl w:val="0"/>
          <w:numId w:val="47"/>
        </w:numPr>
        <w:tabs>
          <w:tab w:pos="1387" w:val="left" w:leader="none"/>
        </w:tabs>
        <w:spacing w:line="268" w:lineRule="auto" w:before="49" w:after="0"/>
        <w:ind w:left="295" w:right="935" w:firstLine="479"/>
        <w:jc w:val="left"/>
        <w:rPr>
          <w:sz w:val="24"/>
        </w:rPr>
      </w:pPr>
      <w:r>
        <w:rPr>
          <w:spacing w:val="-1"/>
          <w:w w:val="95"/>
          <w:sz w:val="24"/>
        </w:rPr>
        <w:t>应急状态终止后，应急监测组继续进行环境监测和评价工作，直至其他补救措施     </w:t>
      </w:r>
      <w:r>
        <w:rPr>
          <w:sz w:val="24"/>
        </w:rPr>
        <w:t>无须继续进行为止。</w:t>
      </w:r>
    </w:p>
    <w:p>
      <w:pPr>
        <w:pStyle w:val="ListParagraph"/>
        <w:numPr>
          <w:ilvl w:val="2"/>
          <w:numId w:val="46"/>
        </w:numPr>
        <w:tabs>
          <w:tab w:pos="842" w:val="left" w:leader="none"/>
        </w:tabs>
        <w:spacing w:line="417" w:lineRule="exact" w:before="0" w:after="0"/>
        <w:ind w:left="841" w:right="0" w:hanging="547"/>
        <w:jc w:val="left"/>
        <w:rPr>
          <w:sz w:val="24"/>
        </w:rPr>
      </w:pPr>
      <w:r>
        <w:rPr>
          <w:sz w:val="24"/>
        </w:rPr>
        <w:t>应急终止后行动</w:t>
      </w:r>
    </w:p>
    <w:p>
      <w:pPr>
        <w:pStyle w:val="ListParagraph"/>
        <w:numPr>
          <w:ilvl w:val="0"/>
          <w:numId w:val="48"/>
        </w:numPr>
        <w:tabs>
          <w:tab w:pos="1387" w:val="left" w:leader="none"/>
        </w:tabs>
        <w:spacing w:line="240" w:lineRule="auto" w:before="50" w:after="0"/>
        <w:ind w:left="1386" w:right="0" w:hanging="613"/>
        <w:jc w:val="left"/>
        <w:rPr>
          <w:sz w:val="24"/>
        </w:rPr>
      </w:pPr>
      <w:r>
        <w:rPr>
          <w:sz w:val="24"/>
        </w:rPr>
        <w:t>应急监测组继续进行监测、评价工作，及时反馈现场信息至应急救援指挥中心；</w:t>
      </w:r>
    </w:p>
    <w:p>
      <w:pPr>
        <w:pStyle w:val="ListParagraph"/>
        <w:numPr>
          <w:ilvl w:val="0"/>
          <w:numId w:val="48"/>
        </w:numPr>
        <w:tabs>
          <w:tab w:pos="1387" w:val="left" w:leader="none"/>
        </w:tabs>
        <w:spacing w:line="240" w:lineRule="auto" w:before="50" w:after="0"/>
        <w:ind w:left="1386" w:right="0" w:hanging="613"/>
        <w:jc w:val="left"/>
        <w:rPr>
          <w:sz w:val="24"/>
        </w:rPr>
      </w:pPr>
      <w:r>
        <w:rPr>
          <w:sz w:val="24"/>
        </w:rPr>
        <w:t>应急救援指挥中心根据反馈的现场信息决定是否重新启动应急；</w:t>
      </w:r>
    </w:p>
    <w:p>
      <w:pPr>
        <w:pStyle w:val="ListParagraph"/>
        <w:numPr>
          <w:ilvl w:val="0"/>
          <w:numId w:val="48"/>
        </w:numPr>
        <w:tabs>
          <w:tab w:pos="1387" w:val="left" w:leader="none"/>
        </w:tabs>
        <w:spacing w:line="268" w:lineRule="auto" w:before="50" w:after="0"/>
        <w:ind w:left="295" w:right="815" w:firstLine="479"/>
        <w:jc w:val="left"/>
        <w:rPr>
          <w:sz w:val="24"/>
        </w:rPr>
      </w:pPr>
      <w:r>
        <w:rPr>
          <w:sz w:val="24"/>
        </w:rPr>
        <w:t>立即进行调查工作，由应急救援指挥中心组织编写应急救援工作总结报告，对事</w:t>
      </w:r>
      <w:r>
        <w:rPr>
          <w:spacing w:val="-16"/>
          <w:w w:val="95"/>
          <w:sz w:val="24"/>
        </w:rPr>
        <w:t>件进行后评估。报告内容应包括应急行动开展的时间、地点、事故类型、应急行动过程简述、      </w:t>
      </w:r>
      <w:r>
        <w:rPr>
          <w:spacing w:val="-11"/>
          <w:sz w:val="24"/>
        </w:rPr>
        <w:t>经验和教训等内容，提出防止类似事故发生的措施及应急预案应改进的方向等内容并对应急救援设备、设施维护与保养。</w:t>
      </w:r>
    </w:p>
    <w:p>
      <w:pPr>
        <w:pStyle w:val="ListParagraph"/>
        <w:numPr>
          <w:ilvl w:val="0"/>
          <w:numId w:val="48"/>
        </w:numPr>
        <w:tabs>
          <w:tab w:pos="1387" w:val="left" w:leader="none"/>
        </w:tabs>
        <w:spacing w:line="416" w:lineRule="exact" w:before="0" w:after="0"/>
        <w:ind w:left="1386" w:right="0" w:hanging="613"/>
        <w:jc w:val="left"/>
        <w:rPr>
          <w:sz w:val="24"/>
        </w:rPr>
      </w:pPr>
      <w:r>
        <w:rPr>
          <w:sz w:val="24"/>
        </w:rPr>
        <w:t>应急救援指挥中心将事件处理结果上报至当地环境保护主管部门。</w:t>
      </w:r>
    </w:p>
    <w:p>
      <w:pPr>
        <w:pStyle w:val="ListParagraph"/>
        <w:numPr>
          <w:ilvl w:val="0"/>
          <w:numId w:val="48"/>
        </w:numPr>
        <w:tabs>
          <w:tab w:pos="1387" w:val="left" w:leader="none"/>
        </w:tabs>
        <w:spacing w:line="240" w:lineRule="auto" w:before="49" w:after="0"/>
        <w:ind w:left="1386" w:right="0" w:hanging="613"/>
        <w:jc w:val="left"/>
        <w:rPr>
          <w:sz w:val="24"/>
        </w:rPr>
      </w:pPr>
      <w:r>
        <w:rPr>
          <w:sz w:val="24"/>
        </w:rPr>
        <w:t>对环境应急设备进行维护、保养。</w:t>
      </w:r>
    </w:p>
    <w:p>
      <w:pPr>
        <w:pStyle w:val="ListParagraph"/>
        <w:numPr>
          <w:ilvl w:val="0"/>
          <w:numId w:val="48"/>
        </w:numPr>
        <w:tabs>
          <w:tab w:pos="1387" w:val="left" w:leader="none"/>
        </w:tabs>
        <w:spacing w:line="268" w:lineRule="auto" w:before="50" w:after="0"/>
        <w:ind w:left="295" w:right="935" w:firstLine="479"/>
        <w:jc w:val="left"/>
        <w:rPr>
          <w:sz w:val="24"/>
        </w:rPr>
      </w:pPr>
      <w:r>
        <w:rPr>
          <w:spacing w:val="-1"/>
          <w:w w:val="95"/>
          <w:sz w:val="24"/>
        </w:rPr>
        <w:t>对危险区、安全区、隔离区进行撤除，并确定无安全隐患存在，同时各部门恢复     </w:t>
      </w:r>
      <w:r>
        <w:rPr>
          <w:sz w:val="24"/>
        </w:rPr>
        <w:t>生产。</w:t>
      </w:r>
    </w:p>
    <w:p>
      <w:pPr>
        <w:spacing w:after="0" w:line="268" w:lineRule="auto"/>
        <w:jc w:val="left"/>
        <w:rPr>
          <w:sz w:val="24"/>
        </w:rPr>
        <w:sectPr>
          <w:pgSz w:w="11910" w:h="16840"/>
          <w:pgMar w:header="872" w:footer="611" w:top="1300" w:bottom="800" w:left="1120" w:right="80"/>
        </w:sectPr>
      </w:pPr>
    </w:p>
    <w:p>
      <w:pPr>
        <w:pStyle w:val="Heading1"/>
        <w:numPr>
          <w:ilvl w:val="0"/>
          <w:numId w:val="22"/>
        </w:numPr>
        <w:tabs>
          <w:tab w:pos="538" w:val="left" w:leader="none"/>
        </w:tabs>
        <w:spacing w:line="240" w:lineRule="auto" w:before="103" w:after="0"/>
        <w:ind w:left="538" w:right="0" w:hanging="243"/>
        <w:jc w:val="left"/>
      </w:pPr>
      <w:r>
        <w:rPr>
          <w:spacing w:val="2"/>
        </w:rPr>
        <w:t>后期处置</w:t>
      </w:r>
    </w:p>
    <w:p>
      <w:pPr>
        <w:pStyle w:val="BodyText"/>
        <w:spacing w:line="268" w:lineRule="auto" w:before="62"/>
        <w:ind w:left="295" w:right="935" w:firstLine="479"/>
        <w:jc w:val="both"/>
      </w:pPr>
      <w:r>
        <w:rPr>
          <w:spacing w:val="-8"/>
          <w:w w:val="95"/>
        </w:rPr>
        <w:t>公司要本着积极稳妥、深入细致的原则，组织突发环境事件的善后处置工作。尽快消除      </w:t>
      </w:r>
      <w:r>
        <w:rPr>
          <w:spacing w:val="-10"/>
          <w:w w:val="95"/>
        </w:rPr>
        <w:t>事故影响，安抚受害及受影响人员，做好疫病防治和环境污染消除工作，尽快恢复正常生产      </w:t>
      </w:r>
      <w:r>
        <w:rPr/>
        <w:t>秩序和社会秩序。</w:t>
      </w:r>
    </w:p>
    <w:p>
      <w:pPr>
        <w:pStyle w:val="Heading2"/>
        <w:numPr>
          <w:ilvl w:val="1"/>
          <w:numId w:val="22"/>
        </w:numPr>
        <w:tabs>
          <w:tab w:pos="735" w:val="left" w:leader="none"/>
        </w:tabs>
        <w:spacing w:line="240" w:lineRule="auto" w:before="9" w:after="0"/>
        <w:ind w:left="734" w:right="0" w:hanging="440"/>
        <w:jc w:val="left"/>
      </w:pPr>
      <w:r>
        <w:rPr/>
        <w:t>现场清洁</w:t>
      </w:r>
    </w:p>
    <w:p>
      <w:pPr>
        <w:pStyle w:val="ListParagraph"/>
        <w:numPr>
          <w:ilvl w:val="0"/>
          <w:numId w:val="49"/>
        </w:numPr>
        <w:tabs>
          <w:tab w:pos="1387" w:val="left" w:leader="none"/>
        </w:tabs>
        <w:spacing w:line="268" w:lineRule="auto" w:before="97" w:after="0"/>
        <w:ind w:left="295" w:right="936" w:firstLine="479"/>
        <w:jc w:val="left"/>
        <w:rPr>
          <w:sz w:val="24"/>
        </w:rPr>
      </w:pPr>
      <w:r>
        <w:rPr>
          <w:spacing w:val="-1"/>
          <w:w w:val="95"/>
          <w:sz w:val="24"/>
        </w:rPr>
        <w:t>应急救援指挥小组组织相关部门和专业技术人员进行现场恢复，现场恢复包括现     </w:t>
      </w:r>
      <w:r>
        <w:rPr>
          <w:sz w:val="24"/>
        </w:rPr>
        <w:t>场清理和恢复现场所有功能。</w:t>
      </w:r>
    </w:p>
    <w:p>
      <w:pPr>
        <w:pStyle w:val="ListParagraph"/>
        <w:numPr>
          <w:ilvl w:val="0"/>
          <w:numId w:val="49"/>
        </w:numPr>
        <w:tabs>
          <w:tab w:pos="1387" w:val="left" w:leader="none"/>
        </w:tabs>
        <w:spacing w:line="268" w:lineRule="auto" w:before="0" w:after="0"/>
        <w:ind w:left="295" w:right="935" w:firstLine="479"/>
        <w:jc w:val="left"/>
        <w:rPr>
          <w:sz w:val="24"/>
        </w:rPr>
      </w:pPr>
      <w:r>
        <w:rPr>
          <w:spacing w:val="-1"/>
          <w:w w:val="95"/>
          <w:sz w:val="24"/>
        </w:rPr>
        <w:t>现场恢复前应进行必要的调查取证工作，包括录像、拍照、绘图等，并将这些资     </w:t>
      </w:r>
      <w:r>
        <w:rPr>
          <w:sz w:val="24"/>
        </w:rPr>
        <w:t>料连同事故的信息资料移交给事故调查处理小组。</w:t>
      </w:r>
    </w:p>
    <w:p>
      <w:pPr>
        <w:pStyle w:val="ListParagraph"/>
        <w:numPr>
          <w:ilvl w:val="0"/>
          <w:numId w:val="49"/>
        </w:numPr>
        <w:tabs>
          <w:tab w:pos="1387" w:val="left" w:leader="none"/>
        </w:tabs>
        <w:spacing w:line="417" w:lineRule="exact" w:before="0" w:after="0"/>
        <w:ind w:left="1386" w:right="0" w:hanging="613"/>
        <w:jc w:val="left"/>
        <w:rPr>
          <w:sz w:val="24"/>
        </w:rPr>
      </w:pPr>
      <w:r>
        <w:rPr>
          <w:sz w:val="24"/>
        </w:rPr>
        <w:t>现场清理应制定相应的计划并采取相应的防护措施，防止发生二次事故。</w:t>
      </w:r>
    </w:p>
    <w:p>
      <w:pPr>
        <w:pStyle w:val="BodyText"/>
        <w:spacing w:before="49"/>
        <w:ind w:left="774"/>
      </w:pPr>
      <w:r>
        <w:rPr/>
        <w:t>①稀释：用水、清洁剂、清洗溶剂液和稀释现场和环境中的污染物料；</w:t>
      </w:r>
    </w:p>
    <w:p>
      <w:pPr>
        <w:pStyle w:val="BodyText"/>
        <w:spacing w:line="268" w:lineRule="auto" w:before="49"/>
        <w:ind w:left="295" w:right="935" w:firstLine="479"/>
      </w:pPr>
      <w:r>
        <w:rPr>
          <w:spacing w:val="-10"/>
          <w:w w:val="95"/>
        </w:rPr>
        <w:t>②处理：对应急行动工作人员使用过的衣服、工具、设备进行处理。当应急人员从受污     </w:t>
      </w:r>
      <w:r>
        <w:rPr/>
        <w:t>染区撤出时，其衣物或其他有关物品应集中处理；</w:t>
      </w:r>
    </w:p>
    <w:p>
      <w:pPr>
        <w:pStyle w:val="BodyText"/>
        <w:spacing w:line="417" w:lineRule="exact"/>
        <w:ind w:left="774"/>
      </w:pPr>
      <w:r>
        <w:rPr/>
        <w:t>③物理去除：使用刷子或吸尘器除去一些颗粒性污染物。</w:t>
      </w:r>
    </w:p>
    <w:p>
      <w:pPr>
        <w:pStyle w:val="BodyText"/>
        <w:spacing w:line="268" w:lineRule="auto" w:before="50"/>
        <w:ind w:left="295" w:right="935" w:firstLine="479"/>
      </w:pPr>
      <w:r>
        <w:rPr>
          <w:spacing w:val="-10"/>
          <w:w w:val="95"/>
        </w:rPr>
        <w:t>④中和：一般不直接用于人体，一般可用苏打粉、碳酸氢钠等用于衣服、设备和受污染     </w:t>
      </w:r>
      <w:r>
        <w:rPr/>
        <w:t>环境的清洗。</w:t>
      </w:r>
    </w:p>
    <w:p>
      <w:pPr>
        <w:pStyle w:val="BodyText"/>
        <w:spacing w:line="417" w:lineRule="exact"/>
        <w:ind w:left="774"/>
      </w:pPr>
      <w:r>
        <w:rPr/>
        <w:t>⑤吸附：可用吸附剂吸收污染物，但吸附剂使用后要回收或送有资质单位处置。</w:t>
      </w:r>
    </w:p>
    <w:p>
      <w:pPr>
        <w:pStyle w:val="BodyText"/>
        <w:spacing w:line="268" w:lineRule="auto" w:before="50"/>
        <w:ind w:left="295" w:right="936" w:firstLine="479"/>
      </w:pPr>
      <w:r>
        <w:rPr>
          <w:spacing w:val="-11"/>
          <w:w w:val="95"/>
        </w:rPr>
        <w:t>⑥隔离：需要全部隔离或把现场和受污染环境全部围起来以免污染扩散，污染物质要待     </w:t>
      </w:r>
      <w:r>
        <w:rPr/>
        <w:t>以后处理。</w:t>
      </w:r>
    </w:p>
    <w:p>
      <w:pPr>
        <w:pStyle w:val="Heading2"/>
        <w:numPr>
          <w:ilvl w:val="1"/>
          <w:numId w:val="22"/>
        </w:numPr>
        <w:tabs>
          <w:tab w:pos="735" w:val="left" w:leader="none"/>
        </w:tabs>
        <w:spacing w:line="240" w:lineRule="auto" w:before="10" w:after="0"/>
        <w:ind w:left="734" w:right="0" w:hanging="440"/>
        <w:jc w:val="left"/>
      </w:pPr>
      <w:r>
        <w:rPr/>
        <w:t>环境恢复</w:t>
      </w:r>
    </w:p>
    <w:p>
      <w:pPr>
        <w:pStyle w:val="BodyText"/>
        <w:spacing w:line="268" w:lineRule="auto" w:before="96"/>
        <w:ind w:left="295" w:right="935" w:firstLine="479"/>
        <w:jc w:val="both"/>
      </w:pPr>
      <w:r>
        <w:rPr>
          <w:spacing w:val="-8"/>
          <w:w w:val="95"/>
        </w:rPr>
        <w:t>根据事故发生地点、污染物性质和当时气象条件，明确事故泄漏物污染的环境区域。通      </w:t>
      </w:r>
      <w:r>
        <w:rPr>
          <w:spacing w:val="-7"/>
          <w:w w:val="95"/>
        </w:rPr>
        <w:t>过对污染区域进行现场检测分析，明确污染环境中涉及的化学品、污染的程度、气象条件和      </w:t>
      </w:r>
      <w:r>
        <w:rPr>
          <w:spacing w:val="-10"/>
          <w:w w:val="95"/>
        </w:rPr>
        <w:t>当地人口等因素，确定一个安全、有效、对环境影响最小的恢复方案。通过环境恢复方案的      </w:t>
      </w:r>
      <w:r>
        <w:rPr/>
        <w:t>实施，使污染物浓度到达环境可接受水平。</w:t>
      </w:r>
    </w:p>
    <w:p>
      <w:pPr>
        <w:pStyle w:val="BodyText"/>
        <w:spacing w:line="268" w:lineRule="auto"/>
        <w:ind w:left="295" w:right="935" w:firstLine="479"/>
        <w:jc w:val="both"/>
      </w:pPr>
      <w:r>
        <w:rPr>
          <w:spacing w:val="-9"/>
        </w:rPr>
        <w:t>根据实际情况，对污染的区域进行隔离，组织监测人员，按照“消毒要及时、彻底、有</w:t>
      </w:r>
      <w:r>
        <w:rPr>
          <w:spacing w:val="-11"/>
        </w:rPr>
        <w:t>效，尽可能不损坏染毒物品，尽快恢复其使用价值”的原则，结合污染物的理化性质，严格</w:t>
      </w:r>
      <w:r>
        <w:rPr>
          <w:w w:val="105"/>
        </w:rPr>
        <w:t>按照洗消程序和标准进行处置。</w:t>
      </w:r>
    </w:p>
    <w:p>
      <w:pPr>
        <w:pStyle w:val="Heading2"/>
        <w:numPr>
          <w:ilvl w:val="1"/>
          <w:numId w:val="22"/>
        </w:numPr>
        <w:tabs>
          <w:tab w:pos="735" w:val="left" w:leader="none"/>
        </w:tabs>
        <w:spacing w:line="240" w:lineRule="auto" w:before="8" w:after="0"/>
        <w:ind w:left="734" w:right="0" w:hanging="440"/>
        <w:jc w:val="left"/>
      </w:pPr>
      <w:r>
        <w:rPr/>
        <w:t>善后赔偿</w:t>
      </w:r>
    </w:p>
    <w:p>
      <w:pPr>
        <w:pStyle w:val="BodyText"/>
        <w:spacing w:before="97"/>
        <w:ind w:left="774"/>
      </w:pPr>
      <w:r>
        <w:rPr/>
        <w:t>公司要及时安置受灾人员，赔偿受灾人员损失。若发生重大危险事故，疏散人群后需安</w:t>
      </w:r>
    </w:p>
    <w:p>
      <w:pPr>
        <w:spacing w:after="0"/>
        <w:sectPr>
          <w:pgSz w:w="11910" w:h="16840"/>
          <w:pgMar w:header="872" w:footer="611" w:top="1300" w:bottom="800" w:left="1120" w:right="80"/>
        </w:sectPr>
      </w:pPr>
    </w:p>
    <w:p>
      <w:pPr>
        <w:pStyle w:val="BodyText"/>
        <w:spacing w:line="268" w:lineRule="auto" w:before="131"/>
        <w:ind w:left="295" w:right="935"/>
        <w:jc w:val="both"/>
      </w:pPr>
      <w:r>
        <w:rPr>
          <w:spacing w:val="-9"/>
          <w:w w:val="95"/>
        </w:rPr>
        <w:t>置群众于安全区域，造成人员伤亡、环境污染等影响的，由应急管理办公室负责与伤亡人员      </w:t>
      </w:r>
      <w:r>
        <w:rPr>
          <w:spacing w:val="-10"/>
          <w:w w:val="95"/>
        </w:rPr>
        <w:t>及其家属、受影响区域的人员进行沟通协商，及时救助，在相关职能部门的协调下，根据国      </w:t>
      </w:r>
      <w:r>
        <w:rPr/>
        <w:t>家有关规定进行赔偿。</w:t>
      </w:r>
    </w:p>
    <w:p>
      <w:pPr>
        <w:pStyle w:val="Heading2"/>
        <w:numPr>
          <w:ilvl w:val="1"/>
          <w:numId w:val="22"/>
        </w:numPr>
        <w:tabs>
          <w:tab w:pos="735" w:val="left" w:leader="none"/>
        </w:tabs>
        <w:spacing w:line="240" w:lineRule="auto" w:before="10" w:after="0"/>
        <w:ind w:left="734" w:right="0" w:hanging="440"/>
        <w:jc w:val="left"/>
      </w:pPr>
      <w:r>
        <w:rPr>
          <w:w w:val="95"/>
        </w:rPr>
        <w:t>调查评估</w:t>
      </w:r>
    </w:p>
    <w:p>
      <w:pPr>
        <w:pStyle w:val="BodyText"/>
        <w:spacing w:line="268" w:lineRule="auto" w:before="96"/>
        <w:ind w:left="295" w:right="827" w:firstLine="479"/>
        <w:jc w:val="both"/>
      </w:pPr>
      <w:r>
        <w:rPr>
          <w:spacing w:val="-7"/>
        </w:rPr>
        <w:t>在进行现场应急的同时，由现场应急指挥小组安排人员开展现场调查取证工作，全面收</w:t>
      </w:r>
      <w:r>
        <w:rPr>
          <w:spacing w:val="-13"/>
        </w:rPr>
        <w:t>集有关事故发生原因、危害及损失等方面的证据和资料，必要时组织有关部门和专业技术人</w:t>
      </w:r>
      <w:r>
        <w:rPr>
          <w:spacing w:val="-14"/>
          <w:w w:val="95"/>
        </w:rPr>
        <w:t>员进行技术鉴定，对于涉及刑事犯罪的，应当请求公安司法部门介入和参与调查取证工作。</w:t>
      </w:r>
    </w:p>
    <w:p>
      <w:pPr>
        <w:pStyle w:val="BodyText"/>
        <w:spacing w:line="268" w:lineRule="auto"/>
        <w:ind w:left="295" w:right="935" w:firstLine="479"/>
        <w:jc w:val="both"/>
      </w:pPr>
      <w:r>
        <w:rPr>
          <w:spacing w:val="-7"/>
          <w:w w:val="95"/>
        </w:rPr>
        <w:t>现场应急处理工作告一段落后，由应急管理办公室根据调查取证情况和相关制度，拟定     追究责任部门和责任人的意见，报应急指挥中心审批，对于触犯刑法的，移交司法机关追究      </w:t>
      </w:r>
      <w:r>
        <w:rPr/>
        <w:t>刑事责任。</w:t>
      </w:r>
    </w:p>
    <w:p>
      <w:pPr>
        <w:pStyle w:val="BodyText"/>
        <w:spacing w:line="268" w:lineRule="auto"/>
        <w:ind w:left="295" w:right="935" w:firstLine="479"/>
        <w:jc w:val="both"/>
      </w:pPr>
      <w:r>
        <w:rPr>
          <w:spacing w:val="-8"/>
          <w:w w:val="95"/>
        </w:rPr>
        <w:t>突发环境事件善后处置工作结束后，应急管理办公室协同各部门负责人认真分析总结事     </w:t>
      </w:r>
      <w:r>
        <w:rPr>
          <w:spacing w:val="-9"/>
          <w:w w:val="95"/>
        </w:rPr>
        <w:t>故经验教训，制定防止类似事故再次发生的对策。同时，针对在应急工作中的响应速度、处      </w:t>
      </w:r>
      <w:r>
        <w:rPr/>
        <w:t>置方案、资源组织协调等进行总结和评估，提出改进应急救援工作建议。</w:t>
      </w:r>
    </w:p>
    <w:p>
      <w:pPr>
        <w:pStyle w:val="BodyText"/>
        <w:spacing w:line="268" w:lineRule="auto"/>
        <w:ind w:left="295" w:right="816" w:firstLine="479"/>
      </w:pPr>
      <w:r>
        <w:rPr>
          <w:spacing w:val="-12"/>
          <w:w w:val="95"/>
        </w:rPr>
        <w:t>现场应急指挥小组负责根据突发环境事件的起因、过程、进展及采取的应急措施等情况，      </w:t>
      </w:r>
      <w:r>
        <w:rPr>
          <w:spacing w:val="-7"/>
        </w:rPr>
        <w:t>编写突发环境事件报告，以书面形式报告事件的处置措施、过程和结果，事件潜在或间接的</w:t>
      </w:r>
      <w:r>
        <w:rPr>
          <w:spacing w:val="-12"/>
        </w:rPr>
        <w:t>危害、社会影响、处理后的遗留问题，参加应急救援工作的有关部门和工作内容，应急处置</w:t>
      </w:r>
      <w:r>
        <w:rPr>
          <w:spacing w:val="-17"/>
        </w:rPr>
        <w:t>过程中遇到的问题和吸取的经验教训，最终形成应急救援总结报告及时上报当地生态环境局备案。</w:t>
      </w:r>
    </w:p>
    <w:p>
      <w:pPr>
        <w:pStyle w:val="Heading1"/>
        <w:numPr>
          <w:ilvl w:val="0"/>
          <w:numId w:val="22"/>
        </w:numPr>
        <w:tabs>
          <w:tab w:pos="538" w:val="left" w:leader="none"/>
        </w:tabs>
        <w:spacing w:line="560" w:lineRule="exact" w:before="0" w:after="0"/>
        <w:ind w:left="538" w:right="0" w:hanging="243"/>
        <w:jc w:val="left"/>
      </w:pPr>
      <w:r>
        <w:rPr>
          <w:spacing w:val="2"/>
        </w:rPr>
        <w:t>保障措施</w:t>
      </w:r>
    </w:p>
    <w:p>
      <w:pPr>
        <w:pStyle w:val="Heading2"/>
        <w:numPr>
          <w:ilvl w:val="1"/>
          <w:numId w:val="22"/>
        </w:numPr>
        <w:tabs>
          <w:tab w:pos="735" w:val="left" w:leader="none"/>
        </w:tabs>
        <w:spacing w:line="240" w:lineRule="auto" w:before="69" w:after="0"/>
        <w:ind w:left="734" w:right="0" w:hanging="440"/>
        <w:jc w:val="left"/>
      </w:pPr>
      <w:r>
        <w:rPr/>
        <w:t>应急队伍保障</w:t>
      </w:r>
    </w:p>
    <w:p>
      <w:pPr>
        <w:pStyle w:val="BodyText"/>
        <w:spacing w:line="268" w:lineRule="auto" w:before="96"/>
        <w:ind w:left="295" w:right="932" w:firstLine="479"/>
        <w:jc w:val="both"/>
      </w:pPr>
      <w:r>
        <w:rPr>
          <w:spacing w:val="-7"/>
          <w:w w:val="95"/>
        </w:rPr>
        <w:t>加强应急队伍的业务培训和应急演练，整合公司现有应急资源，组建技术保障组、工程     </w:t>
      </w:r>
      <w:r>
        <w:rPr>
          <w:spacing w:val="-11"/>
          <w:w w:val="95"/>
        </w:rPr>
        <w:t>抢险组、应急监测组、后勤保障组、医疗救护组、警戒疏散组、通讯联络组和善后处理组等     </w:t>
      </w:r>
      <w:r>
        <w:rPr>
          <w:spacing w:val="39"/>
          <w:w w:val="95"/>
        </w:rPr>
        <w:t> </w:t>
      </w:r>
      <w:r>
        <w:rPr/>
        <w:t>8 个应急工作组，各个小组组成人员名单及联系电话见表 3.2-1</w:t>
      </w:r>
      <w:r>
        <w:rPr>
          <w:spacing w:val="-2"/>
        </w:rPr>
        <w:t>。公司应急管理办公室负责</w:t>
      </w:r>
      <w:r>
        <w:rPr/>
        <w:t>对日常生产、应急处置进行协调和资源调配。</w:t>
      </w:r>
    </w:p>
    <w:p>
      <w:pPr>
        <w:pStyle w:val="BodyText"/>
        <w:spacing w:line="268" w:lineRule="auto"/>
        <w:ind w:left="295" w:right="935" w:firstLine="479"/>
        <w:jc w:val="both"/>
      </w:pPr>
      <w:r>
        <w:rPr>
          <w:spacing w:val="-6"/>
          <w:w w:val="95"/>
        </w:rPr>
        <w:t>为保证救援工作的顺利实施和救援组织的有效运转，当有人员离开组织后，应及时补充     </w:t>
      </w:r>
      <w:r>
        <w:rPr>
          <w:spacing w:val="-11"/>
          <w:w w:val="95"/>
        </w:rPr>
        <w:t>新的人员，并对其进行培训。公司应急管理办公室应加强现场救援专业组的建设和培训，确      </w:t>
      </w:r>
      <w:r>
        <w:rPr/>
        <w:t>保在应急救援过程中能承担起其相应的职责。</w:t>
      </w:r>
    </w:p>
    <w:p>
      <w:pPr>
        <w:pStyle w:val="Heading2"/>
        <w:numPr>
          <w:ilvl w:val="1"/>
          <w:numId w:val="22"/>
        </w:numPr>
        <w:tabs>
          <w:tab w:pos="735" w:val="left" w:leader="none"/>
        </w:tabs>
        <w:spacing w:line="240" w:lineRule="auto" w:before="8" w:after="0"/>
        <w:ind w:left="734" w:right="0" w:hanging="440"/>
        <w:jc w:val="left"/>
      </w:pPr>
      <w:r>
        <w:rPr/>
        <w:t>应急物资保障</w:t>
      </w:r>
    </w:p>
    <w:p>
      <w:pPr>
        <w:pStyle w:val="BodyText"/>
        <w:spacing w:before="97"/>
        <w:ind w:left="774"/>
      </w:pPr>
      <w:r>
        <w:rPr/>
        <w:t>公司根据实际情况配备必要的应急救援装备，如：正压式呼吸器、医疗急救箱及其它物</w:t>
      </w:r>
    </w:p>
    <w:p>
      <w:pPr>
        <w:spacing w:after="0"/>
        <w:sectPr>
          <w:pgSz w:w="11910" w:h="16840"/>
          <w:pgMar w:header="872" w:footer="611" w:top="1300" w:bottom="800" w:left="1120" w:right="80"/>
        </w:sectPr>
      </w:pPr>
    </w:p>
    <w:p>
      <w:pPr>
        <w:pStyle w:val="BodyText"/>
        <w:spacing w:line="268" w:lineRule="auto" w:before="131"/>
        <w:ind w:left="295" w:right="935"/>
      </w:pPr>
      <w:r>
        <w:rPr>
          <w:spacing w:val="-11"/>
          <w:w w:val="95"/>
        </w:rPr>
        <w:t>资等，各种抢救物资、技术装备要按规定配齐配足，加强日常检查和管理，按规定及时进行      </w:t>
      </w:r>
      <w:r>
        <w:rPr/>
        <w:t>更新，不得随意挪用。</w:t>
      </w:r>
    </w:p>
    <w:p>
      <w:pPr>
        <w:pStyle w:val="BodyText"/>
        <w:spacing w:line="268" w:lineRule="auto"/>
        <w:ind w:left="295" w:right="935" w:firstLine="479"/>
      </w:pPr>
      <w:r>
        <w:rPr>
          <w:spacing w:val="-10"/>
          <w:w w:val="95"/>
        </w:rPr>
        <w:t>当应急物资、设备不能满足应急救援现场供应时，应立即联系相关供应商，迅速调配各     </w:t>
      </w:r>
      <w:r>
        <w:rPr/>
        <w:t>种应急物资以及排水、供电等机电设备、设施，进行抢险救灾。</w:t>
      </w:r>
    </w:p>
    <w:p>
      <w:pPr>
        <w:pStyle w:val="Heading2"/>
        <w:numPr>
          <w:ilvl w:val="1"/>
          <w:numId w:val="22"/>
        </w:numPr>
        <w:tabs>
          <w:tab w:pos="735" w:val="left" w:leader="none"/>
        </w:tabs>
        <w:spacing w:line="240" w:lineRule="auto" w:before="9" w:after="0"/>
        <w:ind w:left="734" w:right="0" w:hanging="440"/>
        <w:jc w:val="left"/>
      </w:pPr>
      <w:r>
        <w:rPr/>
        <w:t>应急经费保障</w:t>
      </w:r>
    </w:p>
    <w:p>
      <w:pPr>
        <w:pStyle w:val="BodyText"/>
        <w:spacing w:line="268" w:lineRule="auto" w:before="97"/>
        <w:ind w:left="295" w:right="935" w:firstLine="479"/>
        <w:jc w:val="both"/>
      </w:pPr>
      <w:r>
        <w:rPr>
          <w:spacing w:val="-5"/>
          <w:w w:val="95"/>
        </w:rPr>
        <w:t>应急管理办公室负责对突发环境事件应急工作的日常费用作出预算，并提交公司应急指     </w:t>
      </w:r>
      <w:r>
        <w:rPr>
          <w:spacing w:val="-11"/>
          <w:w w:val="95"/>
        </w:rPr>
        <w:t>挥中心审核，列入年度预算；经费专门用于完善和改进企业应急救援体系建设、监控设备定      </w:t>
      </w:r>
      <w:r>
        <w:rPr/>
        <w:t>期检测、应急救援物资采购、应急救援演练和应急人员培训等费用。</w:t>
      </w:r>
    </w:p>
    <w:p>
      <w:pPr>
        <w:pStyle w:val="BodyText"/>
        <w:spacing w:line="268" w:lineRule="auto"/>
        <w:ind w:left="295" w:right="936" w:firstLine="479"/>
      </w:pPr>
      <w:r>
        <w:rPr>
          <w:spacing w:val="-6"/>
          <w:w w:val="95"/>
        </w:rPr>
        <w:t>总经理及财务部门应确保应急费用专款专用，并接受安全环保管理人员的监督。应急事     </w:t>
      </w:r>
      <w:r>
        <w:rPr/>
        <w:t>件处置结束后，财务部门对应急费用进行如实核销。</w:t>
      </w:r>
    </w:p>
    <w:p>
      <w:pPr>
        <w:pStyle w:val="Heading2"/>
        <w:numPr>
          <w:ilvl w:val="1"/>
          <w:numId w:val="22"/>
        </w:numPr>
        <w:tabs>
          <w:tab w:pos="735" w:val="left" w:leader="none"/>
        </w:tabs>
        <w:spacing w:line="240" w:lineRule="auto" w:before="9" w:after="0"/>
        <w:ind w:left="734" w:right="0" w:hanging="440"/>
        <w:jc w:val="left"/>
      </w:pPr>
      <w:r>
        <w:rPr/>
        <w:t>其他保障</w:t>
      </w:r>
    </w:p>
    <w:p>
      <w:pPr>
        <w:pStyle w:val="ListParagraph"/>
        <w:numPr>
          <w:ilvl w:val="0"/>
          <w:numId w:val="50"/>
        </w:numPr>
        <w:tabs>
          <w:tab w:pos="1387" w:val="left" w:leader="none"/>
        </w:tabs>
        <w:spacing w:line="268" w:lineRule="auto" w:before="96" w:after="0"/>
        <w:ind w:left="295" w:right="935" w:firstLine="479"/>
        <w:jc w:val="both"/>
        <w:rPr>
          <w:sz w:val="24"/>
        </w:rPr>
      </w:pPr>
      <w:r>
        <w:rPr>
          <w:spacing w:val="-1"/>
          <w:w w:val="95"/>
          <w:sz w:val="24"/>
        </w:rPr>
        <w:t>为保障信息畅通，采用固定电话、对讲机及涉及本预案有关人员的手机等多种渠    </w:t>
      </w:r>
      <w:r>
        <w:rPr>
          <w:spacing w:val="2"/>
          <w:sz w:val="24"/>
        </w:rPr>
        <w:t>道进行相互之间的联系，各级应急指挥机构及应急救援人员的手机必须 </w:t>
      </w:r>
      <w:r>
        <w:rPr>
          <w:sz w:val="24"/>
        </w:rPr>
        <w:t>24</w:t>
      </w:r>
      <w:r>
        <w:rPr>
          <w:spacing w:val="4"/>
          <w:sz w:val="24"/>
        </w:rPr>
        <w:t> 小时开机，涉</w:t>
      </w:r>
      <w:r>
        <w:rPr>
          <w:spacing w:val="-5"/>
          <w:w w:val="95"/>
          <w:sz w:val="24"/>
        </w:rPr>
        <w:t>及本预案有关人员尽可能把有关应急救援人员的联络电话号码储存在手机中。电话号码发生      </w:t>
      </w:r>
      <w:r>
        <w:rPr>
          <w:spacing w:val="3"/>
          <w:sz w:val="24"/>
        </w:rPr>
        <w:t>变更时，必须在变更之日起 </w:t>
      </w:r>
      <w:r>
        <w:rPr>
          <w:sz w:val="24"/>
        </w:rPr>
        <w:t>48 小时内向公司应急管理办公室报告。</w:t>
      </w:r>
    </w:p>
    <w:p>
      <w:pPr>
        <w:pStyle w:val="ListParagraph"/>
        <w:numPr>
          <w:ilvl w:val="0"/>
          <w:numId w:val="50"/>
        </w:numPr>
        <w:tabs>
          <w:tab w:pos="1387" w:val="left" w:leader="none"/>
        </w:tabs>
        <w:spacing w:line="268" w:lineRule="auto" w:before="0" w:after="0"/>
        <w:ind w:left="295" w:right="935" w:firstLine="479"/>
        <w:jc w:val="both"/>
        <w:rPr>
          <w:sz w:val="24"/>
        </w:rPr>
      </w:pPr>
      <w:r>
        <w:rPr>
          <w:spacing w:val="-1"/>
          <w:w w:val="95"/>
          <w:sz w:val="24"/>
        </w:rPr>
        <w:t>公司内各部门必须确保运送人员和救援物资的运输车辆的应急使用。发生特别重     </w:t>
      </w:r>
      <w:r>
        <w:rPr>
          <w:spacing w:val="-10"/>
          <w:w w:val="95"/>
          <w:sz w:val="24"/>
        </w:rPr>
        <w:t>大事故后，请当地政府部门立即协调对事故现场进行交通管制，开设应急救援特别通道，在      </w:t>
      </w:r>
      <w:r>
        <w:rPr>
          <w:sz w:val="24"/>
        </w:rPr>
        <w:t>保证安全的前提下，不受交通信号的限制，最大限度地赢得抢险救灾时间。</w:t>
      </w:r>
    </w:p>
    <w:p>
      <w:pPr>
        <w:pStyle w:val="ListParagraph"/>
        <w:numPr>
          <w:ilvl w:val="0"/>
          <w:numId w:val="50"/>
        </w:numPr>
        <w:tabs>
          <w:tab w:pos="1387" w:val="left" w:leader="none"/>
        </w:tabs>
        <w:spacing w:line="417" w:lineRule="exact" w:before="0" w:after="0"/>
        <w:ind w:left="1386" w:right="0" w:hanging="613"/>
        <w:jc w:val="left"/>
        <w:rPr>
          <w:sz w:val="24"/>
        </w:rPr>
      </w:pPr>
      <w:r>
        <w:rPr>
          <w:sz w:val="24"/>
        </w:rPr>
        <w:t>每年定期组织救援演练和学习，提高指挥水平和救援能力。</w:t>
      </w:r>
    </w:p>
    <w:p>
      <w:pPr>
        <w:pStyle w:val="ListParagraph"/>
        <w:numPr>
          <w:ilvl w:val="0"/>
          <w:numId w:val="50"/>
        </w:numPr>
        <w:tabs>
          <w:tab w:pos="1387" w:val="left" w:leader="none"/>
        </w:tabs>
        <w:spacing w:line="268" w:lineRule="auto" w:before="48" w:after="0"/>
        <w:ind w:left="295" w:right="936" w:firstLine="479"/>
        <w:jc w:val="left"/>
        <w:rPr>
          <w:sz w:val="24"/>
        </w:rPr>
      </w:pPr>
      <w:r>
        <w:rPr>
          <w:spacing w:val="-1"/>
          <w:w w:val="95"/>
          <w:sz w:val="24"/>
        </w:rPr>
        <w:t>及时组织对全公司员工进行经常性的应急常识教育，对周边人员进行相应的应急     </w:t>
      </w:r>
      <w:r>
        <w:rPr>
          <w:sz w:val="24"/>
        </w:rPr>
        <w:t>知识宣传。</w:t>
      </w:r>
    </w:p>
    <w:p>
      <w:pPr>
        <w:pStyle w:val="Heading1"/>
        <w:numPr>
          <w:ilvl w:val="0"/>
          <w:numId w:val="22"/>
        </w:numPr>
        <w:tabs>
          <w:tab w:pos="538" w:val="left" w:leader="none"/>
        </w:tabs>
        <w:spacing w:line="561" w:lineRule="exact" w:before="0" w:after="0"/>
        <w:ind w:left="538" w:right="0" w:hanging="243"/>
        <w:jc w:val="left"/>
      </w:pPr>
      <w:r>
        <w:rPr>
          <w:spacing w:val="2"/>
        </w:rPr>
        <w:t>应急培训与演练</w:t>
      </w:r>
    </w:p>
    <w:p>
      <w:pPr>
        <w:pStyle w:val="BodyText"/>
        <w:spacing w:line="268" w:lineRule="auto" w:before="61"/>
        <w:ind w:left="295" w:right="935" w:firstLine="479"/>
        <w:jc w:val="both"/>
      </w:pPr>
      <w:r>
        <w:rPr>
          <w:spacing w:val="-6"/>
          <w:w w:val="95"/>
        </w:rPr>
        <w:t>应急管理办公室负责组织突发环境事件应急预案的宣传、贯彻、学习、演练。每年至少      </w:t>
      </w:r>
      <w:r>
        <w:rPr>
          <w:spacing w:val="-7"/>
          <w:w w:val="95"/>
        </w:rPr>
        <w:t>组织一次预案培训和演练工作，通过各种形式，使有关人员了解环境应急预案的内容，熟悉      </w:t>
      </w:r>
      <w:r>
        <w:rPr/>
        <w:t>应急职责、应急程序和岗位应急处置预案。</w:t>
      </w:r>
    </w:p>
    <w:p>
      <w:pPr>
        <w:pStyle w:val="Heading2"/>
        <w:numPr>
          <w:ilvl w:val="1"/>
          <w:numId w:val="22"/>
        </w:numPr>
        <w:tabs>
          <w:tab w:pos="735" w:val="left" w:leader="none"/>
        </w:tabs>
        <w:spacing w:line="240" w:lineRule="auto" w:before="10" w:after="0"/>
        <w:ind w:left="734" w:right="0" w:hanging="440"/>
        <w:jc w:val="left"/>
      </w:pPr>
      <w:r>
        <w:rPr/>
        <w:t>培训</w:t>
      </w:r>
    </w:p>
    <w:p>
      <w:pPr>
        <w:pStyle w:val="BodyText"/>
        <w:spacing w:line="268" w:lineRule="auto" w:before="96"/>
        <w:ind w:left="295" w:right="935" w:firstLine="479"/>
      </w:pPr>
      <w:r>
        <w:rPr>
          <w:spacing w:val="-7"/>
          <w:w w:val="95"/>
        </w:rPr>
        <w:t>为提高应急人员的技术水平与救援队伍的整体能力，以便快速、有序、有效地开展应急     </w:t>
      </w:r>
      <w:r>
        <w:rPr/>
        <w:t>救援，全体人员至少每年开展一次应急救援培训。</w:t>
      </w:r>
    </w:p>
    <w:p>
      <w:pPr>
        <w:pStyle w:val="ListParagraph"/>
        <w:numPr>
          <w:ilvl w:val="0"/>
          <w:numId w:val="51"/>
        </w:numPr>
        <w:tabs>
          <w:tab w:pos="1387" w:val="left" w:leader="none"/>
        </w:tabs>
        <w:spacing w:line="417" w:lineRule="exact" w:before="0" w:after="0"/>
        <w:ind w:left="1386" w:right="0" w:hanging="613"/>
        <w:jc w:val="left"/>
        <w:rPr>
          <w:sz w:val="24"/>
        </w:rPr>
      </w:pPr>
      <w:r>
        <w:rPr>
          <w:sz w:val="24"/>
        </w:rPr>
        <w:t>由应急管理办公室负责组织全体成员每年开展至少一次应急培训，学习救援专业</w:t>
      </w:r>
    </w:p>
    <w:p>
      <w:pPr>
        <w:spacing w:after="0" w:line="417" w:lineRule="exact"/>
        <w:jc w:val="left"/>
        <w:rPr>
          <w:sz w:val="24"/>
        </w:rPr>
        <w:sectPr>
          <w:pgSz w:w="11910" w:h="16840"/>
          <w:pgMar w:header="872" w:footer="611" w:top="1300" w:bottom="800" w:left="1120" w:right="80"/>
        </w:sectPr>
      </w:pPr>
    </w:p>
    <w:p>
      <w:pPr>
        <w:pStyle w:val="BodyText"/>
        <w:spacing w:before="131"/>
        <w:ind w:left="295"/>
      </w:pPr>
      <w:r>
        <w:rPr/>
        <w:t>知识。每个人都应做到熟知救援内容，明确自己的分工，业务熟练。</w:t>
      </w:r>
    </w:p>
    <w:p>
      <w:pPr>
        <w:pStyle w:val="ListParagraph"/>
        <w:numPr>
          <w:ilvl w:val="0"/>
          <w:numId w:val="51"/>
        </w:numPr>
        <w:tabs>
          <w:tab w:pos="1387" w:val="left" w:leader="none"/>
        </w:tabs>
        <w:spacing w:line="268" w:lineRule="auto" w:before="50" w:after="0"/>
        <w:ind w:left="295" w:right="935" w:firstLine="479"/>
        <w:jc w:val="both"/>
        <w:rPr>
          <w:sz w:val="24"/>
        </w:rPr>
      </w:pPr>
      <w:r>
        <w:rPr>
          <w:w w:val="95"/>
          <w:sz w:val="24"/>
        </w:rPr>
        <w:t>由各部门负责人负责组织本部门全体员工至少每半年进行一次应急响应培训（</w:t>
      </w:r>
      <w:r>
        <w:rPr>
          <w:spacing w:val="-16"/>
          <w:w w:val="95"/>
          <w:sz w:val="24"/>
        </w:rPr>
        <w:t>具     </w:t>
      </w:r>
      <w:r>
        <w:rPr>
          <w:w w:val="95"/>
          <w:sz w:val="24"/>
        </w:rPr>
        <w:t>体培训时间由各部门自己确定</w:t>
      </w:r>
      <w:r>
        <w:rPr>
          <w:spacing w:val="-36"/>
          <w:w w:val="95"/>
          <w:sz w:val="24"/>
        </w:rPr>
        <w:t>），</w:t>
      </w:r>
      <w:r>
        <w:rPr>
          <w:spacing w:val="-4"/>
          <w:w w:val="95"/>
          <w:sz w:val="24"/>
        </w:rPr>
        <w:t>了解事故应急预案响应条件，能够在现场第一时间做出判      </w:t>
      </w:r>
      <w:r>
        <w:rPr>
          <w:sz w:val="24"/>
        </w:rPr>
        <w:t>断事故大小，是否符合事故应急预案响应条件，以便下一步工作的顺利进行。</w:t>
      </w:r>
    </w:p>
    <w:p>
      <w:pPr>
        <w:pStyle w:val="ListParagraph"/>
        <w:numPr>
          <w:ilvl w:val="0"/>
          <w:numId w:val="51"/>
        </w:numPr>
        <w:tabs>
          <w:tab w:pos="1387" w:val="left" w:leader="none"/>
        </w:tabs>
        <w:spacing w:line="268" w:lineRule="auto" w:before="0" w:after="0"/>
        <w:ind w:left="295" w:right="815" w:firstLine="479"/>
        <w:jc w:val="both"/>
        <w:rPr>
          <w:sz w:val="24"/>
        </w:rPr>
      </w:pPr>
      <w:r>
        <w:rPr>
          <w:spacing w:val="-6"/>
          <w:sz w:val="24"/>
        </w:rPr>
        <w:t>公司应急管理办公室负责组织、实施应急预案的培训工作，对培训的计划、内容</w:t>
      </w:r>
      <w:r>
        <w:rPr>
          <w:spacing w:val="-4"/>
          <w:sz w:val="24"/>
        </w:rPr>
        <w:t>、方式、考核等予以记录归档。根据预案实施情况制定培训计划，采取多种形式对应急人员、员工与公众进行法律法规、应急知识和技能的宣传与培训，同时做好记录和培训评估。</w:t>
      </w:r>
    </w:p>
    <w:p>
      <w:pPr>
        <w:pStyle w:val="BodyText"/>
        <w:spacing w:line="417" w:lineRule="exact"/>
        <w:ind w:left="774"/>
        <w:jc w:val="both"/>
      </w:pPr>
      <w:r>
        <w:rPr/>
        <w:t>应急培训内容与方式见表 9.1-1。</w:t>
      </w:r>
    </w:p>
    <w:p>
      <w:pPr>
        <w:pStyle w:val="Heading3"/>
        <w:spacing w:before="19" w:after="19"/>
        <w:ind w:left="3121"/>
      </w:pPr>
      <w:r>
        <w:rPr/>
        <w:t>表 9.1-1 应急培训内容与方式一览表</w:t>
      </w:r>
    </w:p>
    <w:tbl>
      <w:tblPr>
        <w:tblW w:w="0" w:type="auto"/>
        <w:jc w:val="left"/>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8"/>
        <w:gridCol w:w="2165"/>
        <w:gridCol w:w="5988"/>
      </w:tblGrid>
      <w:tr>
        <w:trPr>
          <w:trHeight w:val="580" w:hRule="atLeast"/>
        </w:trPr>
        <w:tc>
          <w:tcPr>
            <w:tcW w:w="1108" w:type="dxa"/>
          </w:tcPr>
          <w:p>
            <w:pPr>
              <w:pStyle w:val="TableParagraph"/>
              <w:spacing w:before="109"/>
              <w:ind w:left="93" w:right="84"/>
              <w:jc w:val="center"/>
              <w:rPr>
                <w:sz w:val="22"/>
              </w:rPr>
            </w:pPr>
            <w:r>
              <w:rPr>
                <w:sz w:val="22"/>
              </w:rPr>
              <w:t>序号</w:t>
            </w:r>
          </w:p>
        </w:tc>
        <w:tc>
          <w:tcPr>
            <w:tcW w:w="2165" w:type="dxa"/>
          </w:tcPr>
          <w:p>
            <w:pPr>
              <w:pStyle w:val="TableParagraph"/>
              <w:spacing w:before="109"/>
              <w:ind w:left="402" w:right="392"/>
              <w:jc w:val="center"/>
              <w:rPr>
                <w:sz w:val="22"/>
              </w:rPr>
            </w:pPr>
            <w:r>
              <w:rPr>
                <w:sz w:val="22"/>
              </w:rPr>
              <w:t>培训对象</w:t>
            </w:r>
          </w:p>
        </w:tc>
        <w:tc>
          <w:tcPr>
            <w:tcW w:w="5988" w:type="dxa"/>
          </w:tcPr>
          <w:p>
            <w:pPr>
              <w:pStyle w:val="TableParagraph"/>
              <w:spacing w:before="109"/>
              <w:ind w:left="2756" w:right="2742"/>
              <w:jc w:val="center"/>
              <w:rPr>
                <w:sz w:val="22"/>
              </w:rPr>
            </w:pPr>
            <w:r>
              <w:rPr>
                <w:sz w:val="22"/>
              </w:rPr>
              <w:t>内容</w:t>
            </w:r>
          </w:p>
        </w:tc>
      </w:tr>
      <w:tr>
        <w:trPr>
          <w:trHeight w:val="1868" w:hRule="atLeast"/>
        </w:trPr>
        <w:tc>
          <w:tcPr>
            <w:tcW w:w="1108" w:type="dxa"/>
            <w:vMerge w:val="restart"/>
          </w:tcPr>
          <w:p>
            <w:pPr>
              <w:pStyle w:val="TableParagraph"/>
              <w:rPr>
                <w:rFonts w:ascii="微软雅黑"/>
                <w:b/>
                <w:sz w:val="28"/>
              </w:rPr>
            </w:pPr>
          </w:p>
          <w:p>
            <w:pPr>
              <w:pStyle w:val="TableParagraph"/>
              <w:rPr>
                <w:rFonts w:ascii="微软雅黑"/>
                <w:b/>
                <w:sz w:val="28"/>
              </w:rPr>
            </w:pPr>
          </w:p>
          <w:p>
            <w:pPr>
              <w:pStyle w:val="TableParagraph"/>
              <w:rPr>
                <w:rFonts w:ascii="微软雅黑"/>
                <w:b/>
                <w:sz w:val="28"/>
              </w:rPr>
            </w:pPr>
          </w:p>
          <w:p>
            <w:pPr>
              <w:pStyle w:val="TableParagraph"/>
              <w:rPr>
                <w:rFonts w:ascii="微软雅黑"/>
                <w:b/>
                <w:sz w:val="28"/>
              </w:rPr>
            </w:pPr>
          </w:p>
          <w:p>
            <w:pPr>
              <w:pStyle w:val="TableParagraph"/>
              <w:spacing w:before="10"/>
              <w:rPr>
                <w:rFonts w:ascii="微软雅黑"/>
                <w:b/>
                <w:sz w:val="31"/>
              </w:rPr>
            </w:pPr>
          </w:p>
          <w:p>
            <w:pPr>
              <w:pStyle w:val="TableParagraph"/>
              <w:ind w:left="114"/>
              <w:rPr>
                <w:sz w:val="22"/>
              </w:rPr>
            </w:pPr>
            <w:r>
              <w:rPr>
                <w:sz w:val="22"/>
              </w:rPr>
              <w:t>培训内容</w:t>
            </w:r>
          </w:p>
        </w:tc>
        <w:tc>
          <w:tcPr>
            <w:tcW w:w="2165" w:type="dxa"/>
          </w:tcPr>
          <w:p>
            <w:pPr>
              <w:pStyle w:val="TableParagraph"/>
              <w:spacing w:before="17"/>
              <w:rPr>
                <w:rFonts w:ascii="微软雅黑"/>
                <w:b/>
                <w:sz w:val="40"/>
              </w:rPr>
            </w:pPr>
          </w:p>
          <w:p>
            <w:pPr>
              <w:pStyle w:val="TableParagraph"/>
              <w:ind w:left="402" w:right="392"/>
              <w:jc w:val="center"/>
              <w:rPr>
                <w:sz w:val="22"/>
              </w:rPr>
            </w:pPr>
            <w:r>
              <w:rPr>
                <w:sz w:val="22"/>
              </w:rPr>
              <w:t>应急管理人员</w:t>
            </w:r>
          </w:p>
        </w:tc>
        <w:tc>
          <w:tcPr>
            <w:tcW w:w="5988" w:type="dxa"/>
            <w:tcBorders>
              <w:bottom w:val="single" w:sz="6" w:space="0" w:color="000000"/>
            </w:tcBorders>
          </w:tcPr>
          <w:p>
            <w:pPr>
              <w:pStyle w:val="TableParagraph"/>
              <w:numPr>
                <w:ilvl w:val="0"/>
                <w:numId w:val="52"/>
              </w:numPr>
              <w:tabs>
                <w:tab w:pos="452" w:val="left" w:leader="none"/>
              </w:tabs>
              <w:spacing w:line="323" w:lineRule="exact" w:before="0" w:after="0"/>
              <w:ind w:left="451" w:right="0" w:hanging="342"/>
              <w:jc w:val="left"/>
              <w:rPr>
                <w:sz w:val="22"/>
              </w:rPr>
            </w:pPr>
            <w:r>
              <w:rPr>
                <w:sz w:val="22"/>
              </w:rPr>
              <w:t>危险重点部分的分布与事故风险；</w:t>
            </w:r>
          </w:p>
          <w:p>
            <w:pPr>
              <w:pStyle w:val="TableParagraph"/>
              <w:numPr>
                <w:ilvl w:val="0"/>
                <w:numId w:val="52"/>
              </w:numPr>
              <w:tabs>
                <w:tab w:pos="452" w:val="left" w:leader="none"/>
              </w:tabs>
              <w:spacing w:line="312" w:lineRule="exact" w:before="0" w:after="0"/>
              <w:ind w:left="451" w:right="0" w:hanging="342"/>
              <w:jc w:val="left"/>
              <w:rPr>
                <w:sz w:val="22"/>
              </w:rPr>
            </w:pPr>
            <w:r>
              <w:rPr>
                <w:w w:val="95"/>
                <w:sz w:val="22"/>
              </w:rPr>
              <w:t>事故报警与报告程序、方式；</w:t>
            </w:r>
          </w:p>
          <w:p>
            <w:pPr>
              <w:pStyle w:val="TableParagraph"/>
              <w:numPr>
                <w:ilvl w:val="0"/>
                <w:numId w:val="52"/>
              </w:numPr>
              <w:tabs>
                <w:tab w:pos="452" w:val="left" w:leader="none"/>
              </w:tabs>
              <w:spacing w:line="312" w:lineRule="exact" w:before="0" w:after="0"/>
              <w:ind w:left="451" w:right="0" w:hanging="342"/>
              <w:jc w:val="left"/>
              <w:rPr>
                <w:sz w:val="22"/>
              </w:rPr>
            </w:pPr>
            <w:r>
              <w:rPr>
                <w:w w:val="95"/>
                <w:sz w:val="22"/>
              </w:rPr>
              <w:t>火灾、泄漏的抢险处置措施；</w:t>
            </w:r>
          </w:p>
          <w:p>
            <w:pPr>
              <w:pStyle w:val="TableParagraph"/>
              <w:numPr>
                <w:ilvl w:val="0"/>
                <w:numId w:val="52"/>
              </w:numPr>
              <w:tabs>
                <w:tab w:pos="452" w:val="left" w:leader="none"/>
              </w:tabs>
              <w:spacing w:line="312" w:lineRule="exact" w:before="0" w:after="0"/>
              <w:ind w:left="451" w:right="0" w:hanging="342"/>
              <w:jc w:val="left"/>
              <w:rPr>
                <w:sz w:val="22"/>
              </w:rPr>
            </w:pPr>
            <w:r>
              <w:rPr>
                <w:sz w:val="22"/>
              </w:rPr>
              <w:t>各种应急设备设施及防护用品的使用；</w:t>
            </w:r>
          </w:p>
          <w:p>
            <w:pPr>
              <w:pStyle w:val="TableParagraph"/>
              <w:numPr>
                <w:ilvl w:val="0"/>
                <w:numId w:val="52"/>
              </w:numPr>
              <w:tabs>
                <w:tab w:pos="452" w:val="left" w:leader="none"/>
              </w:tabs>
              <w:spacing w:line="312" w:lineRule="exact" w:before="0" w:after="0"/>
              <w:ind w:left="451" w:right="0" w:hanging="342"/>
              <w:jc w:val="left"/>
              <w:rPr>
                <w:sz w:val="22"/>
              </w:rPr>
            </w:pPr>
            <w:r>
              <w:rPr>
                <w:sz w:val="22"/>
              </w:rPr>
              <w:t>应急疏散程序与事故现场的保护；</w:t>
            </w:r>
          </w:p>
          <w:p>
            <w:pPr>
              <w:pStyle w:val="TableParagraph"/>
              <w:numPr>
                <w:ilvl w:val="0"/>
                <w:numId w:val="52"/>
              </w:numPr>
              <w:tabs>
                <w:tab w:pos="452" w:val="left" w:leader="none"/>
              </w:tabs>
              <w:spacing w:line="279" w:lineRule="exact" w:before="0" w:after="0"/>
              <w:ind w:left="451" w:right="0" w:hanging="342"/>
              <w:jc w:val="left"/>
              <w:rPr>
                <w:sz w:val="22"/>
              </w:rPr>
            </w:pPr>
            <w:r>
              <w:rPr>
                <w:sz w:val="22"/>
              </w:rPr>
              <w:t>医疗急救知识与技能。</w:t>
            </w:r>
          </w:p>
        </w:tc>
      </w:tr>
      <w:tr>
        <w:trPr>
          <w:trHeight w:val="1556" w:hRule="atLeast"/>
        </w:trPr>
        <w:tc>
          <w:tcPr>
            <w:tcW w:w="1108" w:type="dxa"/>
            <w:vMerge/>
            <w:tcBorders>
              <w:top w:val="nil"/>
            </w:tcBorders>
          </w:tcPr>
          <w:p>
            <w:pPr>
              <w:rPr>
                <w:sz w:val="2"/>
                <w:szCs w:val="2"/>
              </w:rPr>
            </w:pPr>
          </w:p>
        </w:tc>
        <w:tc>
          <w:tcPr>
            <w:tcW w:w="2165" w:type="dxa"/>
            <w:tcBorders>
              <w:right w:val="single" w:sz="6" w:space="0" w:color="000000"/>
            </w:tcBorders>
          </w:tcPr>
          <w:p>
            <w:pPr>
              <w:pStyle w:val="TableParagraph"/>
              <w:spacing w:before="10"/>
              <w:rPr>
                <w:rFonts w:ascii="微软雅黑"/>
                <w:b/>
                <w:sz w:val="32"/>
              </w:rPr>
            </w:pPr>
          </w:p>
          <w:p>
            <w:pPr>
              <w:pStyle w:val="TableParagraph"/>
              <w:ind w:left="622" w:right="610"/>
              <w:jc w:val="center"/>
              <w:rPr>
                <w:sz w:val="22"/>
              </w:rPr>
            </w:pPr>
            <w:r>
              <w:rPr>
                <w:sz w:val="22"/>
              </w:rPr>
              <w:t>应急人员</w:t>
            </w:r>
          </w:p>
        </w:tc>
        <w:tc>
          <w:tcPr>
            <w:tcW w:w="5988" w:type="dxa"/>
            <w:tcBorders>
              <w:top w:val="single" w:sz="6" w:space="0" w:color="000000"/>
              <w:left w:val="single" w:sz="6" w:space="0" w:color="000000"/>
              <w:bottom w:val="single" w:sz="6" w:space="0" w:color="000000"/>
              <w:right w:val="single" w:sz="6" w:space="0" w:color="000000"/>
            </w:tcBorders>
          </w:tcPr>
          <w:p>
            <w:pPr>
              <w:pStyle w:val="TableParagraph"/>
              <w:numPr>
                <w:ilvl w:val="0"/>
                <w:numId w:val="53"/>
              </w:numPr>
              <w:tabs>
                <w:tab w:pos="450" w:val="left" w:leader="none"/>
              </w:tabs>
              <w:spacing w:line="324" w:lineRule="exact" w:before="0" w:after="0"/>
              <w:ind w:left="449" w:right="0" w:hanging="343"/>
              <w:jc w:val="left"/>
              <w:rPr>
                <w:sz w:val="22"/>
              </w:rPr>
            </w:pPr>
            <w:r>
              <w:rPr>
                <w:sz w:val="22"/>
              </w:rPr>
              <w:t>可能的重大危险事故及其后果；</w:t>
            </w:r>
          </w:p>
          <w:p>
            <w:pPr>
              <w:pStyle w:val="TableParagraph"/>
              <w:numPr>
                <w:ilvl w:val="0"/>
                <w:numId w:val="53"/>
              </w:numPr>
              <w:tabs>
                <w:tab w:pos="450" w:val="left" w:leader="none"/>
              </w:tabs>
              <w:spacing w:line="312" w:lineRule="exact" w:before="0" w:after="0"/>
              <w:ind w:left="449" w:right="0" w:hanging="343"/>
              <w:jc w:val="left"/>
              <w:rPr>
                <w:sz w:val="22"/>
              </w:rPr>
            </w:pPr>
            <w:r>
              <w:rPr>
                <w:sz w:val="22"/>
              </w:rPr>
              <w:t>事故报警与报告；</w:t>
            </w:r>
          </w:p>
          <w:p>
            <w:pPr>
              <w:pStyle w:val="TableParagraph"/>
              <w:numPr>
                <w:ilvl w:val="0"/>
                <w:numId w:val="53"/>
              </w:numPr>
              <w:tabs>
                <w:tab w:pos="450" w:val="left" w:leader="none"/>
              </w:tabs>
              <w:spacing w:line="312" w:lineRule="exact" w:before="0" w:after="0"/>
              <w:ind w:left="449" w:right="0" w:hanging="343"/>
              <w:jc w:val="left"/>
              <w:rPr>
                <w:sz w:val="22"/>
              </w:rPr>
            </w:pPr>
            <w:r>
              <w:rPr>
                <w:sz w:val="22"/>
              </w:rPr>
              <w:t>泄漏处置与化学品基本防护知识；</w:t>
            </w:r>
          </w:p>
          <w:p>
            <w:pPr>
              <w:pStyle w:val="TableParagraph"/>
              <w:numPr>
                <w:ilvl w:val="0"/>
                <w:numId w:val="53"/>
              </w:numPr>
              <w:tabs>
                <w:tab w:pos="450" w:val="left" w:leader="none"/>
              </w:tabs>
              <w:spacing w:line="312" w:lineRule="exact" w:before="0" w:after="0"/>
              <w:ind w:left="449" w:right="0" w:hanging="343"/>
              <w:jc w:val="left"/>
              <w:rPr>
                <w:sz w:val="22"/>
              </w:rPr>
            </w:pPr>
            <w:r>
              <w:rPr>
                <w:sz w:val="22"/>
              </w:rPr>
              <w:t>疏散撤离的组织、方法和程序；</w:t>
            </w:r>
          </w:p>
          <w:p>
            <w:pPr>
              <w:pStyle w:val="TableParagraph"/>
              <w:numPr>
                <w:ilvl w:val="0"/>
                <w:numId w:val="53"/>
              </w:numPr>
              <w:tabs>
                <w:tab w:pos="450" w:val="left" w:leader="none"/>
              </w:tabs>
              <w:spacing w:line="278" w:lineRule="exact" w:before="0" w:after="0"/>
              <w:ind w:left="449" w:right="0" w:hanging="343"/>
              <w:jc w:val="left"/>
              <w:rPr>
                <w:sz w:val="22"/>
              </w:rPr>
            </w:pPr>
            <w:r>
              <w:rPr>
                <w:sz w:val="22"/>
              </w:rPr>
              <w:t>自救与互救的基本常识。</w:t>
            </w:r>
          </w:p>
        </w:tc>
      </w:tr>
      <w:tr>
        <w:trPr>
          <w:trHeight w:val="2179" w:hRule="atLeast"/>
        </w:trPr>
        <w:tc>
          <w:tcPr>
            <w:tcW w:w="1108" w:type="dxa"/>
            <w:vMerge/>
            <w:tcBorders>
              <w:top w:val="nil"/>
            </w:tcBorders>
          </w:tcPr>
          <w:p>
            <w:pPr>
              <w:rPr>
                <w:sz w:val="2"/>
                <w:szCs w:val="2"/>
              </w:rPr>
            </w:pPr>
          </w:p>
        </w:tc>
        <w:tc>
          <w:tcPr>
            <w:tcW w:w="2165" w:type="dxa"/>
            <w:tcBorders>
              <w:right w:val="single" w:sz="6" w:space="0" w:color="000000"/>
            </w:tcBorders>
          </w:tcPr>
          <w:p>
            <w:pPr>
              <w:pStyle w:val="TableParagraph"/>
              <w:rPr>
                <w:rFonts w:ascii="微软雅黑"/>
                <w:b/>
                <w:sz w:val="28"/>
              </w:rPr>
            </w:pPr>
          </w:p>
          <w:p>
            <w:pPr>
              <w:pStyle w:val="TableParagraph"/>
              <w:spacing w:before="9"/>
              <w:rPr>
                <w:rFonts w:ascii="微软雅黑"/>
                <w:b/>
                <w:sz w:val="21"/>
              </w:rPr>
            </w:pPr>
          </w:p>
          <w:p>
            <w:pPr>
              <w:pStyle w:val="TableParagraph"/>
              <w:spacing w:before="1"/>
              <w:ind w:left="622" w:right="610"/>
              <w:jc w:val="center"/>
              <w:rPr>
                <w:sz w:val="22"/>
              </w:rPr>
            </w:pPr>
            <w:r>
              <w:rPr>
                <w:sz w:val="22"/>
              </w:rPr>
              <w:t>监测人员</w:t>
            </w:r>
          </w:p>
        </w:tc>
        <w:tc>
          <w:tcPr>
            <w:tcW w:w="5988" w:type="dxa"/>
            <w:tcBorders>
              <w:top w:val="single" w:sz="6" w:space="0" w:color="000000"/>
              <w:left w:val="single" w:sz="6" w:space="0" w:color="000000"/>
              <w:bottom w:val="single" w:sz="6" w:space="0" w:color="000000"/>
              <w:right w:val="single" w:sz="6" w:space="0" w:color="000000"/>
            </w:tcBorders>
          </w:tcPr>
          <w:p>
            <w:pPr>
              <w:pStyle w:val="TableParagraph"/>
              <w:numPr>
                <w:ilvl w:val="0"/>
                <w:numId w:val="54"/>
              </w:numPr>
              <w:tabs>
                <w:tab w:pos="450" w:val="left" w:leader="none"/>
              </w:tabs>
              <w:spacing w:line="325" w:lineRule="exact" w:before="0" w:after="0"/>
              <w:ind w:left="449" w:right="0" w:hanging="343"/>
              <w:jc w:val="left"/>
              <w:rPr>
                <w:sz w:val="22"/>
              </w:rPr>
            </w:pPr>
            <w:r>
              <w:rPr>
                <w:sz w:val="22"/>
              </w:rPr>
              <w:t>环境监测技术规范；</w:t>
            </w:r>
          </w:p>
          <w:p>
            <w:pPr>
              <w:pStyle w:val="TableParagraph"/>
              <w:numPr>
                <w:ilvl w:val="0"/>
                <w:numId w:val="54"/>
              </w:numPr>
              <w:tabs>
                <w:tab w:pos="450" w:val="left" w:leader="none"/>
              </w:tabs>
              <w:spacing w:line="312" w:lineRule="exact" w:before="0" w:after="0"/>
              <w:ind w:left="449" w:right="0" w:hanging="343"/>
              <w:jc w:val="left"/>
              <w:rPr>
                <w:sz w:val="22"/>
              </w:rPr>
            </w:pPr>
            <w:r>
              <w:rPr>
                <w:sz w:val="22"/>
              </w:rPr>
              <w:t>应急监测的基本方法；</w:t>
            </w:r>
          </w:p>
          <w:p>
            <w:pPr>
              <w:pStyle w:val="TableParagraph"/>
              <w:numPr>
                <w:ilvl w:val="0"/>
                <w:numId w:val="54"/>
              </w:numPr>
              <w:tabs>
                <w:tab w:pos="450" w:val="left" w:leader="none"/>
              </w:tabs>
              <w:spacing w:line="312" w:lineRule="exact" w:before="0" w:after="0"/>
              <w:ind w:left="449" w:right="0" w:hanging="343"/>
              <w:jc w:val="left"/>
              <w:rPr>
                <w:sz w:val="22"/>
              </w:rPr>
            </w:pPr>
            <w:r>
              <w:rPr>
                <w:sz w:val="22"/>
              </w:rPr>
              <w:t>便携式现场应急监测仪器的使用方法；</w:t>
            </w:r>
          </w:p>
          <w:p>
            <w:pPr>
              <w:pStyle w:val="TableParagraph"/>
              <w:numPr>
                <w:ilvl w:val="0"/>
                <w:numId w:val="54"/>
              </w:numPr>
              <w:tabs>
                <w:tab w:pos="450" w:val="left" w:leader="none"/>
              </w:tabs>
              <w:spacing w:line="312" w:lineRule="exact" w:before="0" w:after="0"/>
              <w:ind w:left="449" w:right="0" w:hanging="343"/>
              <w:jc w:val="left"/>
              <w:rPr>
                <w:sz w:val="22"/>
              </w:rPr>
            </w:pPr>
            <w:r>
              <w:rPr>
                <w:sz w:val="22"/>
              </w:rPr>
              <w:t>特征污染物和常见污染物的快速监测方法；</w:t>
            </w:r>
          </w:p>
          <w:p>
            <w:pPr>
              <w:pStyle w:val="TableParagraph"/>
              <w:numPr>
                <w:ilvl w:val="0"/>
                <w:numId w:val="54"/>
              </w:numPr>
              <w:tabs>
                <w:tab w:pos="450" w:val="left" w:leader="none"/>
              </w:tabs>
              <w:spacing w:line="312" w:lineRule="exact" w:before="0" w:after="0"/>
              <w:ind w:left="449" w:right="0" w:hanging="343"/>
              <w:jc w:val="left"/>
              <w:rPr>
                <w:sz w:val="22"/>
              </w:rPr>
            </w:pPr>
            <w:r>
              <w:rPr>
                <w:sz w:val="22"/>
              </w:rPr>
              <w:t>监测点位和频次基本原则；</w:t>
            </w:r>
          </w:p>
          <w:p>
            <w:pPr>
              <w:pStyle w:val="TableParagraph"/>
              <w:numPr>
                <w:ilvl w:val="0"/>
                <w:numId w:val="54"/>
              </w:numPr>
              <w:tabs>
                <w:tab w:pos="450" w:val="left" w:leader="none"/>
              </w:tabs>
              <w:spacing w:line="312" w:lineRule="exact" w:before="0" w:after="0"/>
              <w:ind w:left="449" w:right="0" w:hanging="343"/>
              <w:jc w:val="left"/>
              <w:rPr>
                <w:sz w:val="22"/>
              </w:rPr>
            </w:pPr>
            <w:r>
              <w:rPr>
                <w:sz w:val="22"/>
              </w:rPr>
              <w:t>现场监测人员自身防护的要求；</w:t>
            </w:r>
          </w:p>
          <w:p>
            <w:pPr>
              <w:pStyle w:val="TableParagraph"/>
              <w:numPr>
                <w:ilvl w:val="0"/>
                <w:numId w:val="54"/>
              </w:numPr>
              <w:tabs>
                <w:tab w:pos="450" w:val="left" w:leader="none"/>
              </w:tabs>
              <w:spacing w:line="276" w:lineRule="exact" w:before="0" w:after="0"/>
              <w:ind w:left="449" w:right="0" w:hanging="343"/>
              <w:jc w:val="left"/>
              <w:rPr>
                <w:sz w:val="22"/>
              </w:rPr>
            </w:pPr>
            <w:r>
              <w:rPr>
                <w:sz w:val="22"/>
              </w:rPr>
              <w:t>应急监测设备、耗材和试剂的日常维护和保养等。</w:t>
            </w:r>
          </w:p>
        </w:tc>
      </w:tr>
      <w:tr>
        <w:trPr>
          <w:trHeight w:val="933" w:hRule="atLeast"/>
        </w:trPr>
        <w:tc>
          <w:tcPr>
            <w:tcW w:w="1108" w:type="dxa"/>
          </w:tcPr>
          <w:p>
            <w:pPr>
              <w:pStyle w:val="TableParagraph"/>
              <w:spacing w:before="15"/>
              <w:rPr>
                <w:rFonts w:ascii="微软雅黑"/>
                <w:b/>
                <w:sz w:val="15"/>
              </w:rPr>
            </w:pPr>
          </w:p>
          <w:p>
            <w:pPr>
              <w:pStyle w:val="TableParagraph"/>
              <w:ind w:left="93" w:right="84"/>
              <w:jc w:val="center"/>
              <w:rPr>
                <w:sz w:val="22"/>
              </w:rPr>
            </w:pPr>
            <w:r>
              <w:rPr>
                <w:sz w:val="22"/>
              </w:rPr>
              <w:t>培训方式</w:t>
            </w:r>
          </w:p>
        </w:tc>
        <w:tc>
          <w:tcPr>
            <w:tcW w:w="2165" w:type="dxa"/>
          </w:tcPr>
          <w:p>
            <w:pPr>
              <w:pStyle w:val="TableParagraph"/>
              <w:spacing w:before="15"/>
              <w:rPr>
                <w:rFonts w:ascii="微软雅黑"/>
                <w:b/>
                <w:sz w:val="15"/>
              </w:rPr>
            </w:pPr>
          </w:p>
          <w:p>
            <w:pPr>
              <w:pStyle w:val="TableParagraph"/>
              <w:ind w:left="402" w:right="392"/>
              <w:jc w:val="center"/>
              <w:rPr>
                <w:sz w:val="22"/>
              </w:rPr>
            </w:pPr>
            <w:r>
              <w:rPr>
                <w:sz w:val="22"/>
              </w:rPr>
              <w:t>全体人员</w:t>
            </w:r>
          </w:p>
        </w:tc>
        <w:tc>
          <w:tcPr>
            <w:tcW w:w="5988" w:type="dxa"/>
            <w:tcBorders>
              <w:top w:val="single" w:sz="6" w:space="0" w:color="000000"/>
            </w:tcBorders>
          </w:tcPr>
          <w:p>
            <w:pPr>
              <w:pStyle w:val="TableParagraph"/>
              <w:spacing w:line="194" w:lineRule="auto" w:before="30"/>
              <w:ind w:left="110" w:right="94"/>
              <w:rPr>
                <w:sz w:val="22"/>
              </w:rPr>
            </w:pPr>
            <w:r>
              <w:rPr>
                <w:sz w:val="22"/>
              </w:rPr>
              <w:t>培训的形式可以根据实际特点，采取多种形式进行。如定期开设培训班、上课、事故讲座、广播、发放宣传材料以及利</w:t>
            </w:r>
          </w:p>
          <w:p>
            <w:pPr>
              <w:pStyle w:val="TableParagraph"/>
              <w:spacing w:line="263" w:lineRule="exact"/>
              <w:ind w:left="110"/>
              <w:rPr>
                <w:sz w:val="22"/>
              </w:rPr>
            </w:pPr>
            <w:r>
              <w:rPr>
                <w:sz w:val="22"/>
              </w:rPr>
              <w:t>用厂区内的黑板报和墙报等，使教育培训形象生动。</w:t>
            </w:r>
          </w:p>
        </w:tc>
      </w:tr>
      <w:tr>
        <w:trPr>
          <w:trHeight w:val="2179" w:hRule="atLeast"/>
        </w:trPr>
        <w:tc>
          <w:tcPr>
            <w:tcW w:w="1108" w:type="dxa"/>
          </w:tcPr>
          <w:p>
            <w:pPr>
              <w:pStyle w:val="TableParagraph"/>
              <w:rPr>
                <w:rFonts w:ascii="微软雅黑"/>
                <w:b/>
                <w:sz w:val="28"/>
              </w:rPr>
            </w:pPr>
          </w:p>
          <w:p>
            <w:pPr>
              <w:pStyle w:val="TableParagraph"/>
              <w:spacing w:before="13"/>
              <w:rPr>
                <w:rFonts w:ascii="微软雅黑"/>
                <w:b/>
                <w:sz w:val="21"/>
              </w:rPr>
            </w:pPr>
          </w:p>
          <w:p>
            <w:pPr>
              <w:pStyle w:val="TableParagraph"/>
              <w:ind w:left="93" w:right="84"/>
              <w:jc w:val="center"/>
              <w:rPr>
                <w:sz w:val="22"/>
              </w:rPr>
            </w:pPr>
            <w:r>
              <w:rPr>
                <w:sz w:val="22"/>
              </w:rPr>
              <w:t>培训要求</w:t>
            </w:r>
          </w:p>
        </w:tc>
        <w:tc>
          <w:tcPr>
            <w:tcW w:w="2165" w:type="dxa"/>
          </w:tcPr>
          <w:p>
            <w:pPr>
              <w:pStyle w:val="TableParagraph"/>
              <w:rPr>
                <w:rFonts w:ascii="微软雅黑"/>
                <w:b/>
                <w:sz w:val="28"/>
              </w:rPr>
            </w:pPr>
          </w:p>
          <w:p>
            <w:pPr>
              <w:pStyle w:val="TableParagraph"/>
              <w:spacing w:before="13"/>
              <w:rPr>
                <w:rFonts w:ascii="微软雅黑"/>
                <w:b/>
                <w:sz w:val="21"/>
              </w:rPr>
            </w:pPr>
          </w:p>
          <w:p>
            <w:pPr>
              <w:pStyle w:val="TableParagraph"/>
              <w:ind w:left="402" w:right="392"/>
              <w:jc w:val="center"/>
              <w:rPr>
                <w:sz w:val="22"/>
              </w:rPr>
            </w:pPr>
            <w:r>
              <w:rPr>
                <w:sz w:val="22"/>
              </w:rPr>
              <w:t>全体人员</w:t>
            </w:r>
          </w:p>
        </w:tc>
        <w:tc>
          <w:tcPr>
            <w:tcW w:w="5988" w:type="dxa"/>
          </w:tcPr>
          <w:p>
            <w:pPr>
              <w:pStyle w:val="TableParagraph"/>
              <w:numPr>
                <w:ilvl w:val="0"/>
                <w:numId w:val="55"/>
              </w:numPr>
              <w:tabs>
                <w:tab w:pos="452" w:val="left" w:leader="none"/>
              </w:tabs>
              <w:spacing w:line="194" w:lineRule="auto" w:before="31" w:after="0"/>
              <w:ind w:left="110" w:right="94" w:firstLine="0"/>
              <w:jc w:val="left"/>
              <w:rPr>
                <w:sz w:val="22"/>
              </w:rPr>
            </w:pPr>
            <w:r>
              <w:rPr>
                <w:spacing w:val="-6"/>
                <w:sz w:val="22"/>
              </w:rPr>
              <w:t>针对性：针对可能的事故及承担的应急职责不同人员予</w:t>
            </w:r>
            <w:r>
              <w:rPr>
                <w:spacing w:val="-5"/>
                <w:sz w:val="22"/>
              </w:rPr>
              <w:t>以不同的培训内容；</w:t>
            </w:r>
          </w:p>
          <w:p>
            <w:pPr>
              <w:pStyle w:val="TableParagraph"/>
              <w:numPr>
                <w:ilvl w:val="0"/>
                <w:numId w:val="55"/>
              </w:numPr>
              <w:tabs>
                <w:tab w:pos="452" w:val="left" w:leader="none"/>
              </w:tabs>
              <w:spacing w:line="194" w:lineRule="auto" w:before="3" w:after="0"/>
              <w:ind w:left="110" w:right="93" w:firstLine="0"/>
              <w:jc w:val="left"/>
              <w:rPr>
                <w:sz w:val="22"/>
              </w:rPr>
            </w:pPr>
            <w:r>
              <w:rPr>
                <w:spacing w:val="-6"/>
                <w:w w:val="95"/>
                <w:sz w:val="22"/>
              </w:rPr>
              <w:t>周期性：企业级的培训一般每年一次，部门与功能性的培  </w:t>
            </w:r>
            <w:r>
              <w:rPr>
                <w:sz w:val="22"/>
              </w:rPr>
              <w:t>训每半年一次；</w:t>
            </w:r>
          </w:p>
          <w:p>
            <w:pPr>
              <w:pStyle w:val="TableParagraph"/>
              <w:numPr>
                <w:ilvl w:val="0"/>
                <w:numId w:val="55"/>
              </w:numPr>
              <w:tabs>
                <w:tab w:pos="452" w:val="left" w:leader="none"/>
              </w:tabs>
              <w:spacing w:line="300" w:lineRule="exact" w:before="0" w:after="0"/>
              <w:ind w:left="451" w:right="0" w:hanging="342"/>
              <w:jc w:val="left"/>
              <w:rPr>
                <w:sz w:val="22"/>
              </w:rPr>
            </w:pPr>
            <w:r>
              <w:rPr>
                <w:sz w:val="22"/>
              </w:rPr>
              <w:t>真实性：培训应贴近实际应急活动；</w:t>
            </w:r>
          </w:p>
          <w:p>
            <w:pPr>
              <w:pStyle w:val="TableParagraph"/>
              <w:numPr>
                <w:ilvl w:val="0"/>
                <w:numId w:val="55"/>
              </w:numPr>
              <w:tabs>
                <w:tab w:pos="452" w:val="left" w:leader="none"/>
              </w:tabs>
              <w:spacing w:line="312" w:lineRule="exact" w:before="0" w:after="0"/>
              <w:ind w:left="451" w:right="0" w:hanging="342"/>
              <w:jc w:val="left"/>
              <w:rPr>
                <w:sz w:val="22"/>
              </w:rPr>
            </w:pPr>
            <w:r>
              <w:rPr>
                <w:spacing w:val="-2"/>
                <w:sz w:val="22"/>
              </w:rPr>
              <w:t>应急救援培训按要求进行人员签到，建立培训考勤记录和</w:t>
            </w:r>
          </w:p>
          <w:p>
            <w:pPr>
              <w:pStyle w:val="TableParagraph"/>
              <w:spacing w:line="273" w:lineRule="exact"/>
              <w:ind w:left="110"/>
              <w:rPr>
                <w:sz w:val="22"/>
              </w:rPr>
            </w:pPr>
            <w:r>
              <w:rPr>
                <w:sz w:val="22"/>
              </w:rPr>
              <w:t>考核记录，对无故不参加培训人员进行惩处。</w:t>
            </w:r>
          </w:p>
        </w:tc>
      </w:tr>
    </w:tbl>
    <w:p>
      <w:pPr>
        <w:spacing w:after="0" w:line="273" w:lineRule="exact"/>
        <w:rPr>
          <w:sz w:val="22"/>
        </w:rPr>
        <w:sectPr>
          <w:pgSz w:w="11910" w:h="16840"/>
          <w:pgMar w:header="872" w:footer="611" w:top="1300" w:bottom="800" w:left="1120" w:right="80"/>
        </w:sectPr>
      </w:pPr>
    </w:p>
    <w:p>
      <w:pPr>
        <w:pStyle w:val="BodyText"/>
        <w:spacing w:before="9"/>
        <w:rPr>
          <w:rFonts w:ascii="微软雅黑"/>
          <w:b/>
          <w:sz w:val="6"/>
        </w:rPr>
      </w:pPr>
    </w:p>
    <w:p>
      <w:pPr>
        <w:pStyle w:val="ListParagraph"/>
        <w:numPr>
          <w:ilvl w:val="1"/>
          <w:numId w:val="22"/>
        </w:numPr>
        <w:tabs>
          <w:tab w:pos="735" w:val="left" w:leader="none"/>
        </w:tabs>
        <w:spacing w:line="240" w:lineRule="auto" w:before="22" w:after="0"/>
        <w:ind w:left="734" w:right="0" w:hanging="440"/>
        <w:jc w:val="left"/>
        <w:rPr>
          <w:rFonts w:ascii="微软雅黑" w:eastAsia="微软雅黑" w:hint="eastAsia"/>
          <w:b/>
          <w:sz w:val="28"/>
        </w:rPr>
      </w:pPr>
      <w:r>
        <w:rPr>
          <w:rFonts w:ascii="微软雅黑" w:eastAsia="微软雅黑" w:hint="eastAsia"/>
          <w:b/>
          <w:sz w:val="28"/>
        </w:rPr>
        <w:t>演练</w:t>
      </w:r>
    </w:p>
    <w:p>
      <w:pPr>
        <w:pStyle w:val="BodyText"/>
        <w:spacing w:line="268" w:lineRule="auto" w:before="97"/>
        <w:ind w:left="295" w:right="935" w:firstLine="479"/>
        <w:jc w:val="both"/>
      </w:pPr>
      <w:r>
        <w:rPr>
          <w:spacing w:val="-8"/>
          <w:w w:val="95"/>
        </w:rPr>
        <w:t>根据公司特点和主要危险源，公司至少每年组织一次演练，演练活动应制定应急演练计     </w:t>
      </w:r>
      <w:r>
        <w:rPr>
          <w:spacing w:val="-11"/>
          <w:w w:val="95"/>
        </w:rPr>
        <w:t>划，演练结束后提交总结报告，公司应急办公室对总结和演练的整体情况进行评估，分析存      </w:t>
      </w:r>
      <w:r>
        <w:rPr/>
        <w:t>在的问题和不足，提出改进措施和建议，并督促有关部门进行整改，进行应急预案修订。</w:t>
      </w:r>
    </w:p>
    <w:p>
      <w:pPr>
        <w:pStyle w:val="ListParagraph"/>
        <w:numPr>
          <w:ilvl w:val="0"/>
          <w:numId w:val="56"/>
        </w:numPr>
        <w:tabs>
          <w:tab w:pos="1387" w:val="left" w:leader="none"/>
        </w:tabs>
        <w:spacing w:line="417" w:lineRule="exact" w:before="0" w:after="0"/>
        <w:ind w:left="1386" w:right="0" w:hanging="613"/>
        <w:jc w:val="left"/>
        <w:rPr>
          <w:sz w:val="24"/>
        </w:rPr>
      </w:pPr>
      <w:r>
        <w:rPr>
          <w:sz w:val="24"/>
        </w:rPr>
        <w:t>演练准备</w:t>
      </w:r>
    </w:p>
    <w:p>
      <w:pPr>
        <w:pStyle w:val="BodyText"/>
        <w:spacing w:line="268" w:lineRule="auto" w:before="49"/>
        <w:ind w:left="295" w:right="936" w:firstLine="479"/>
      </w:pPr>
      <w:r>
        <w:rPr>
          <w:spacing w:val="-6"/>
          <w:w w:val="95"/>
        </w:rPr>
        <w:t>每次演练都应根据假想的事件制定出周密的演练方案，落实演练所需的各种物资、器材     </w:t>
      </w:r>
      <w:r>
        <w:rPr/>
        <w:t>及车辆、防护器材的准备，报应急指挥小组审批后执行。</w:t>
      </w:r>
    </w:p>
    <w:p>
      <w:pPr>
        <w:pStyle w:val="ListParagraph"/>
        <w:numPr>
          <w:ilvl w:val="0"/>
          <w:numId w:val="56"/>
        </w:numPr>
        <w:tabs>
          <w:tab w:pos="1387" w:val="left" w:leader="none"/>
        </w:tabs>
        <w:spacing w:line="417" w:lineRule="exact" w:before="0" w:after="0"/>
        <w:ind w:left="1386" w:right="0" w:hanging="613"/>
        <w:jc w:val="left"/>
        <w:rPr>
          <w:sz w:val="24"/>
        </w:rPr>
      </w:pPr>
      <w:r>
        <w:rPr>
          <w:sz w:val="24"/>
        </w:rPr>
        <w:t>演练内容</w:t>
      </w:r>
    </w:p>
    <w:p>
      <w:pPr>
        <w:pStyle w:val="BodyText"/>
        <w:spacing w:before="50"/>
        <w:ind w:left="774"/>
      </w:pPr>
      <w:r>
        <w:rPr/>
        <w:t>①各演习单位相互支援、配合及协调程度；</w:t>
      </w:r>
    </w:p>
    <w:p>
      <w:pPr>
        <w:pStyle w:val="BodyText"/>
        <w:spacing w:before="50"/>
        <w:ind w:left="774"/>
      </w:pPr>
      <w:r>
        <w:rPr/>
        <w:t>②企业生产系统运行情况，应急情景、应急抢险、急救与医治；</w:t>
      </w:r>
    </w:p>
    <w:p>
      <w:pPr>
        <w:pStyle w:val="BodyText"/>
        <w:spacing w:line="268" w:lineRule="auto" w:before="50"/>
        <w:ind w:left="295" w:right="936" w:firstLine="479"/>
      </w:pPr>
      <w:r>
        <w:rPr>
          <w:spacing w:val="-8"/>
          <w:w w:val="95"/>
        </w:rPr>
        <w:t>③事故区清点人数及人员控制，防护指导，包括专业人员的个人防护及对员工对有毒有     </w:t>
      </w:r>
      <w:r>
        <w:rPr/>
        <w:t>害物质的防护；</w:t>
      </w:r>
    </w:p>
    <w:p>
      <w:pPr>
        <w:pStyle w:val="BodyText"/>
        <w:spacing w:line="417" w:lineRule="exact"/>
        <w:ind w:left="774"/>
      </w:pPr>
      <w:r>
        <w:rPr/>
        <w:t>④通信及报警讯号联络，各种标志布设及对危害区域的变化布设点的变更；</w:t>
      </w:r>
    </w:p>
    <w:p>
      <w:pPr>
        <w:pStyle w:val="BodyText"/>
        <w:spacing w:before="49"/>
        <w:ind w:left="774"/>
      </w:pPr>
      <w:r>
        <w:rPr/>
        <w:t>⑤交通控制及交通道口的管理，治安工作；</w:t>
      </w:r>
    </w:p>
    <w:p>
      <w:pPr>
        <w:pStyle w:val="BodyText"/>
        <w:spacing w:line="268" w:lineRule="auto" w:before="50"/>
        <w:ind w:left="295" w:right="935" w:firstLine="479"/>
      </w:pPr>
      <w:r>
        <w:rPr>
          <w:spacing w:val="-8"/>
          <w:w w:val="95"/>
        </w:rPr>
        <w:t>⑥员工及无关人员的撤离、防护区的洗消污处理及上、下源受污染情况调查，事故的善     </w:t>
      </w:r>
      <w:r>
        <w:rPr/>
        <w:t>后工作；当时当地的气象情况及地形、地物情况及对事故危害程度的影响；</w:t>
      </w:r>
    </w:p>
    <w:p>
      <w:pPr>
        <w:pStyle w:val="BodyText"/>
        <w:spacing w:line="417" w:lineRule="exact"/>
        <w:ind w:left="774"/>
      </w:pPr>
      <w:r>
        <w:rPr/>
        <w:t>⑦向上级报告情况及向友邻单位通报情况；</w:t>
      </w:r>
    </w:p>
    <w:p>
      <w:pPr>
        <w:pStyle w:val="BodyText"/>
        <w:spacing w:before="50"/>
        <w:ind w:left="774"/>
      </w:pPr>
      <w:r>
        <w:rPr/>
        <w:t>⑧各专业队讲评要点，演习资料汇总需要的表格。</w:t>
      </w:r>
    </w:p>
    <w:p>
      <w:pPr>
        <w:pStyle w:val="BodyText"/>
        <w:spacing w:before="50"/>
        <w:ind w:left="774"/>
      </w:pPr>
      <w:r>
        <w:rPr/>
        <w:t>以上这些内容仅是一般情况，还应根据演习的任务增减内容。</w:t>
      </w:r>
    </w:p>
    <w:p>
      <w:pPr>
        <w:pStyle w:val="ListParagraph"/>
        <w:numPr>
          <w:ilvl w:val="0"/>
          <w:numId w:val="56"/>
        </w:numPr>
        <w:tabs>
          <w:tab w:pos="1387" w:val="left" w:leader="none"/>
        </w:tabs>
        <w:spacing w:line="240" w:lineRule="auto" w:before="49" w:after="0"/>
        <w:ind w:left="1386" w:right="0" w:hanging="613"/>
        <w:jc w:val="left"/>
        <w:rPr>
          <w:sz w:val="24"/>
        </w:rPr>
      </w:pPr>
      <w:r>
        <w:rPr>
          <w:sz w:val="24"/>
        </w:rPr>
        <w:t>演练总结</w:t>
      </w:r>
    </w:p>
    <w:p>
      <w:pPr>
        <w:pStyle w:val="BodyText"/>
        <w:spacing w:line="268" w:lineRule="auto" w:before="50"/>
        <w:ind w:left="295" w:right="935" w:firstLine="479"/>
      </w:pPr>
      <w:r>
        <w:rPr>
          <w:spacing w:val="-7"/>
          <w:w w:val="95"/>
        </w:rPr>
        <w:t>每次演练结束后应及时总结演练，从中积累经验，发现预案中存在的问题，确定改进措     </w:t>
      </w:r>
      <w:r>
        <w:rPr/>
        <w:t>施，不断完善预案。</w:t>
      </w:r>
    </w:p>
    <w:p>
      <w:pPr>
        <w:pStyle w:val="Heading1"/>
        <w:numPr>
          <w:ilvl w:val="0"/>
          <w:numId w:val="22"/>
        </w:numPr>
        <w:tabs>
          <w:tab w:pos="717" w:val="left" w:leader="none"/>
        </w:tabs>
        <w:spacing w:line="561" w:lineRule="exact" w:before="0" w:after="0"/>
        <w:ind w:left="716" w:right="0" w:hanging="422"/>
        <w:jc w:val="left"/>
      </w:pPr>
      <w:r>
        <w:rPr>
          <w:spacing w:val="2"/>
        </w:rPr>
        <w:t>奖惩</w:t>
      </w:r>
    </w:p>
    <w:p>
      <w:pPr>
        <w:pStyle w:val="Heading2"/>
        <w:numPr>
          <w:ilvl w:val="1"/>
          <w:numId w:val="22"/>
        </w:numPr>
        <w:tabs>
          <w:tab w:pos="891" w:val="left" w:leader="none"/>
        </w:tabs>
        <w:spacing w:line="240" w:lineRule="auto" w:before="72" w:after="0"/>
        <w:ind w:left="890" w:right="0" w:hanging="596"/>
        <w:jc w:val="left"/>
      </w:pPr>
      <w:r>
        <w:rPr>
          <w:spacing w:val="1"/>
        </w:rPr>
        <w:t>奖励</w:t>
      </w:r>
    </w:p>
    <w:p>
      <w:pPr>
        <w:pStyle w:val="BodyText"/>
        <w:spacing w:before="97"/>
        <w:ind w:left="774"/>
      </w:pPr>
      <w:r>
        <w:rPr/>
        <w:t>在应急救援工作中有下列表现之一的单位和个人，应依据有关规定给予奖励：</w:t>
      </w:r>
    </w:p>
    <w:p>
      <w:pPr>
        <w:pStyle w:val="ListParagraph"/>
        <w:numPr>
          <w:ilvl w:val="0"/>
          <w:numId w:val="57"/>
        </w:numPr>
        <w:tabs>
          <w:tab w:pos="1387" w:val="left" w:leader="none"/>
        </w:tabs>
        <w:spacing w:line="240" w:lineRule="auto" w:before="49" w:after="0"/>
        <w:ind w:left="1386" w:right="0" w:hanging="613"/>
        <w:jc w:val="left"/>
        <w:rPr>
          <w:sz w:val="24"/>
        </w:rPr>
      </w:pPr>
      <w:r>
        <w:rPr>
          <w:sz w:val="24"/>
        </w:rPr>
        <w:t>出色完成应急处置任务，成绩显著的；</w:t>
      </w:r>
    </w:p>
    <w:p>
      <w:pPr>
        <w:pStyle w:val="ListParagraph"/>
        <w:numPr>
          <w:ilvl w:val="0"/>
          <w:numId w:val="57"/>
        </w:numPr>
        <w:tabs>
          <w:tab w:pos="1387" w:val="left" w:leader="none"/>
        </w:tabs>
        <w:spacing w:line="240" w:lineRule="auto" w:before="50" w:after="0"/>
        <w:ind w:left="1386" w:right="0" w:hanging="613"/>
        <w:jc w:val="left"/>
        <w:rPr>
          <w:sz w:val="24"/>
        </w:rPr>
      </w:pPr>
      <w:r>
        <w:rPr>
          <w:sz w:val="24"/>
        </w:rPr>
        <w:t>防止或抢救事故灾难有功，使财产免受损失或者减少损失的；</w:t>
      </w:r>
    </w:p>
    <w:p>
      <w:pPr>
        <w:pStyle w:val="ListParagraph"/>
        <w:numPr>
          <w:ilvl w:val="0"/>
          <w:numId w:val="57"/>
        </w:numPr>
        <w:tabs>
          <w:tab w:pos="1387" w:val="left" w:leader="none"/>
        </w:tabs>
        <w:spacing w:line="240" w:lineRule="auto" w:before="50" w:after="0"/>
        <w:ind w:left="1386" w:right="0" w:hanging="613"/>
        <w:jc w:val="left"/>
        <w:rPr>
          <w:sz w:val="24"/>
        </w:rPr>
      </w:pPr>
      <w:r>
        <w:rPr>
          <w:sz w:val="24"/>
        </w:rPr>
        <w:t>在环境污染控制中变现突出，使环境污染程度、范围控制较小的；</w:t>
      </w:r>
    </w:p>
    <w:p>
      <w:pPr>
        <w:pStyle w:val="ListParagraph"/>
        <w:numPr>
          <w:ilvl w:val="0"/>
          <w:numId w:val="57"/>
        </w:numPr>
        <w:tabs>
          <w:tab w:pos="1387" w:val="left" w:leader="none"/>
        </w:tabs>
        <w:spacing w:line="240" w:lineRule="auto" w:before="50" w:after="0"/>
        <w:ind w:left="1386" w:right="0" w:hanging="613"/>
        <w:jc w:val="left"/>
        <w:rPr>
          <w:sz w:val="24"/>
        </w:rPr>
      </w:pPr>
      <w:r>
        <w:rPr>
          <w:sz w:val="24"/>
        </w:rPr>
        <w:t>对应急救援工作提出重大建议，实施效果显著的；</w:t>
      </w:r>
    </w:p>
    <w:p>
      <w:pPr>
        <w:pStyle w:val="ListParagraph"/>
        <w:numPr>
          <w:ilvl w:val="0"/>
          <w:numId w:val="57"/>
        </w:numPr>
        <w:tabs>
          <w:tab w:pos="1387" w:val="left" w:leader="none"/>
        </w:tabs>
        <w:spacing w:line="240" w:lineRule="auto" w:before="49" w:after="0"/>
        <w:ind w:left="1386" w:right="0" w:hanging="613"/>
        <w:jc w:val="left"/>
        <w:rPr>
          <w:sz w:val="24"/>
        </w:rPr>
      </w:pPr>
      <w:r>
        <w:rPr>
          <w:sz w:val="24"/>
        </w:rPr>
        <w:t>有其他特殊贡献的。</w:t>
      </w:r>
    </w:p>
    <w:p>
      <w:pPr>
        <w:spacing w:after="0" w:line="240" w:lineRule="auto"/>
        <w:jc w:val="left"/>
        <w:rPr>
          <w:sz w:val="24"/>
        </w:rPr>
        <w:sectPr>
          <w:pgSz w:w="11910" w:h="16840"/>
          <w:pgMar w:header="872" w:footer="611" w:top="1300" w:bottom="800" w:left="1120" w:right="80"/>
        </w:sectPr>
      </w:pPr>
    </w:p>
    <w:p>
      <w:pPr>
        <w:pStyle w:val="BodyText"/>
        <w:spacing w:before="16"/>
        <w:rPr>
          <w:sz w:val="6"/>
        </w:rPr>
      </w:pPr>
    </w:p>
    <w:p>
      <w:pPr>
        <w:pStyle w:val="Heading2"/>
        <w:numPr>
          <w:ilvl w:val="1"/>
          <w:numId w:val="22"/>
        </w:numPr>
        <w:tabs>
          <w:tab w:pos="891" w:val="left" w:leader="none"/>
        </w:tabs>
        <w:spacing w:line="240" w:lineRule="auto" w:before="22" w:after="0"/>
        <w:ind w:left="890" w:right="0" w:hanging="596"/>
        <w:jc w:val="left"/>
      </w:pPr>
      <w:r>
        <w:rPr>
          <w:spacing w:val="2"/>
        </w:rPr>
        <w:t>责任追究</w:t>
      </w:r>
    </w:p>
    <w:p>
      <w:pPr>
        <w:pStyle w:val="BodyText"/>
        <w:spacing w:line="268" w:lineRule="auto" w:before="96"/>
        <w:ind w:left="295" w:right="936" w:firstLine="479"/>
      </w:pPr>
      <w:r>
        <w:rPr>
          <w:spacing w:val="-6"/>
          <w:w w:val="95"/>
        </w:rPr>
        <w:t>在环境突发事件应急救援工作中有下列行为之一的，根据公司相关规定追究责任及相关     </w:t>
      </w:r>
      <w:r>
        <w:rPr/>
        <w:t>纪律处分：</w:t>
      </w:r>
    </w:p>
    <w:p>
      <w:pPr>
        <w:pStyle w:val="ListParagraph"/>
        <w:numPr>
          <w:ilvl w:val="0"/>
          <w:numId w:val="58"/>
        </w:numPr>
        <w:tabs>
          <w:tab w:pos="1387" w:val="left" w:leader="none"/>
        </w:tabs>
        <w:spacing w:line="268" w:lineRule="auto" w:before="0" w:after="0"/>
        <w:ind w:left="295" w:right="935" w:firstLine="479"/>
        <w:jc w:val="left"/>
        <w:rPr>
          <w:sz w:val="24"/>
        </w:rPr>
      </w:pPr>
      <w:r>
        <w:rPr>
          <w:spacing w:val="-1"/>
          <w:w w:val="95"/>
          <w:sz w:val="24"/>
        </w:rPr>
        <w:t>不认真执行应急预案，拒绝履行应急救援义务，从而造成事故及损失扩大，后果     </w:t>
      </w:r>
      <w:r>
        <w:rPr>
          <w:sz w:val="24"/>
        </w:rPr>
        <w:t>严重的；</w:t>
      </w:r>
    </w:p>
    <w:p>
      <w:pPr>
        <w:pStyle w:val="ListParagraph"/>
        <w:numPr>
          <w:ilvl w:val="0"/>
          <w:numId w:val="58"/>
        </w:numPr>
        <w:tabs>
          <w:tab w:pos="1387" w:val="left" w:leader="none"/>
        </w:tabs>
        <w:spacing w:line="417" w:lineRule="exact" w:before="0" w:after="0"/>
        <w:ind w:left="1386" w:right="0" w:hanging="613"/>
        <w:jc w:val="left"/>
        <w:rPr>
          <w:sz w:val="24"/>
        </w:rPr>
      </w:pPr>
      <w:r>
        <w:rPr>
          <w:sz w:val="24"/>
        </w:rPr>
        <w:t>不按照规定报告、通报事故真实情况的；</w:t>
      </w:r>
    </w:p>
    <w:p>
      <w:pPr>
        <w:pStyle w:val="ListParagraph"/>
        <w:numPr>
          <w:ilvl w:val="0"/>
          <w:numId w:val="58"/>
        </w:numPr>
        <w:tabs>
          <w:tab w:pos="1387" w:val="left" w:leader="none"/>
        </w:tabs>
        <w:spacing w:line="268" w:lineRule="auto" w:before="49" w:after="0"/>
        <w:ind w:left="295" w:right="937" w:firstLine="479"/>
        <w:jc w:val="left"/>
        <w:rPr>
          <w:sz w:val="24"/>
        </w:rPr>
      </w:pPr>
      <w:r>
        <w:rPr>
          <w:spacing w:val="-1"/>
          <w:w w:val="95"/>
          <w:sz w:val="24"/>
        </w:rPr>
        <w:t>应急状态下不服从命令和指挥，严重干扰和影响应急工作或在应急响应时临阵脱    </w:t>
      </w:r>
      <w:r>
        <w:rPr>
          <w:sz w:val="24"/>
        </w:rPr>
        <w:t>逃的；</w:t>
      </w:r>
    </w:p>
    <w:p>
      <w:pPr>
        <w:pStyle w:val="ListParagraph"/>
        <w:numPr>
          <w:ilvl w:val="0"/>
          <w:numId w:val="58"/>
        </w:numPr>
        <w:tabs>
          <w:tab w:pos="1387" w:val="left" w:leader="none"/>
        </w:tabs>
        <w:spacing w:line="417" w:lineRule="exact" w:before="0" w:after="0"/>
        <w:ind w:left="1386" w:right="0" w:hanging="613"/>
        <w:jc w:val="left"/>
        <w:rPr>
          <w:sz w:val="24"/>
        </w:rPr>
      </w:pPr>
      <w:r>
        <w:rPr>
          <w:sz w:val="24"/>
        </w:rPr>
        <w:t>盗窃、挪用、贪污应急救援工作资金或物资的；</w:t>
      </w:r>
    </w:p>
    <w:p>
      <w:pPr>
        <w:pStyle w:val="ListParagraph"/>
        <w:numPr>
          <w:ilvl w:val="0"/>
          <w:numId w:val="58"/>
        </w:numPr>
        <w:tabs>
          <w:tab w:pos="1387" w:val="left" w:leader="none"/>
        </w:tabs>
        <w:spacing w:line="240" w:lineRule="auto" w:before="50" w:after="0"/>
        <w:ind w:left="1386" w:right="0" w:hanging="613"/>
        <w:jc w:val="left"/>
        <w:rPr>
          <w:sz w:val="24"/>
        </w:rPr>
      </w:pPr>
      <w:r>
        <w:rPr>
          <w:sz w:val="24"/>
        </w:rPr>
        <w:t>阻碍应急工作人员履行职责，情节及后果严重的；</w:t>
      </w:r>
    </w:p>
    <w:p>
      <w:pPr>
        <w:pStyle w:val="ListParagraph"/>
        <w:numPr>
          <w:ilvl w:val="0"/>
          <w:numId w:val="58"/>
        </w:numPr>
        <w:tabs>
          <w:tab w:pos="1387" w:val="left" w:leader="none"/>
        </w:tabs>
        <w:spacing w:line="240" w:lineRule="auto" w:before="49" w:after="0"/>
        <w:ind w:left="1386" w:right="0" w:hanging="613"/>
        <w:jc w:val="left"/>
        <w:rPr>
          <w:sz w:val="24"/>
        </w:rPr>
      </w:pPr>
      <w:r>
        <w:rPr>
          <w:sz w:val="24"/>
        </w:rPr>
        <w:t>散布谣言，扰乱社会秩序的；</w:t>
      </w:r>
    </w:p>
    <w:p>
      <w:pPr>
        <w:pStyle w:val="ListParagraph"/>
        <w:numPr>
          <w:ilvl w:val="0"/>
          <w:numId w:val="58"/>
        </w:numPr>
        <w:tabs>
          <w:tab w:pos="1387" w:val="left" w:leader="none"/>
        </w:tabs>
        <w:spacing w:line="240" w:lineRule="auto" w:before="50" w:after="0"/>
        <w:ind w:left="1386" w:right="0" w:hanging="613"/>
        <w:jc w:val="left"/>
        <w:rPr>
          <w:sz w:val="24"/>
        </w:rPr>
      </w:pPr>
      <w:r>
        <w:rPr>
          <w:sz w:val="24"/>
        </w:rPr>
        <w:t>严重影响事故应急救援工作实施的其他行为。</w:t>
      </w:r>
    </w:p>
    <w:p>
      <w:pPr>
        <w:pStyle w:val="Heading1"/>
        <w:numPr>
          <w:ilvl w:val="0"/>
          <w:numId w:val="22"/>
        </w:numPr>
        <w:tabs>
          <w:tab w:pos="717" w:val="left" w:leader="none"/>
        </w:tabs>
        <w:spacing w:line="240" w:lineRule="auto" w:before="22" w:after="0"/>
        <w:ind w:left="716" w:right="0" w:hanging="422"/>
        <w:jc w:val="left"/>
      </w:pPr>
      <w:r>
        <w:rPr>
          <w:spacing w:val="2"/>
        </w:rPr>
        <w:t>预案管理</w:t>
      </w:r>
    </w:p>
    <w:p>
      <w:pPr>
        <w:pStyle w:val="Heading2"/>
        <w:numPr>
          <w:ilvl w:val="1"/>
          <w:numId w:val="22"/>
        </w:numPr>
        <w:tabs>
          <w:tab w:pos="891" w:val="left" w:leader="none"/>
        </w:tabs>
        <w:spacing w:line="240" w:lineRule="auto" w:before="72" w:after="0"/>
        <w:ind w:left="890" w:right="0" w:hanging="596"/>
        <w:jc w:val="left"/>
      </w:pPr>
      <w:r>
        <w:rPr>
          <w:spacing w:val="2"/>
        </w:rPr>
        <w:t>预案备案</w:t>
      </w:r>
    </w:p>
    <w:p>
      <w:pPr>
        <w:pStyle w:val="BodyText"/>
        <w:spacing w:line="268" w:lineRule="auto" w:before="96"/>
        <w:ind w:left="295" w:right="815" w:firstLine="479"/>
      </w:pPr>
      <w:r>
        <w:rPr>
          <w:spacing w:val="-15"/>
          <w:w w:val="95"/>
        </w:rPr>
        <w:t>本预案应根据企业机构、人员变动情况，或经演练发现问题后及时修改。修改后的预案，     </w:t>
      </w:r>
      <w:r>
        <w:rPr>
          <w:spacing w:val="1"/>
        </w:rPr>
        <w:t>经公司主要负责人签发后报当地环境保护主管部门备案，并在企业应急救援管理办公室存档、备用。</w:t>
      </w:r>
    </w:p>
    <w:p>
      <w:pPr>
        <w:pStyle w:val="Heading2"/>
        <w:numPr>
          <w:ilvl w:val="1"/>
          <w:numId w:val="22"/>
        </w:numPr>
        <w:tabs>
          <w:tab w:pos="891" w:val="left" w:leader="none"/>
        </w:tabs>
        <w:spacing w:line="240" w:lineRule="auto" w:before="10" w:after="0"/>
        <w:ind w:left="890" w:right="0" w:hanging="596"/>
        <w:jc w:val="left"/>
      </w:pPr>
      <w:r>
        <w:rPr>
          <w:spacing w:val="2"/>
        </w:rPr>
        <w:t>预案修订</w:t>
      </w:r>
    </w:p>
    <w:p>
      <w:pPr>
        <w:pStyle w:val="BodyText"/>
        <w:spacing w:line="268" w:lineRule="auto" w:before="96"/>
        <w:ind w:left="295" w:right="817" w:firstLine="479"/>
        <w:jc w:val="both"/>
      </w:pPr>
      <w:r>
        <w:rPr>
          <w:spacing w:val="-6"/>
        </w:rPr>
        <w:t>公司的应急预案至少每三年修订一次，预案修订情况应有记录并归档。及时向有关部门</w:t>
      </w:r>
      <w:r>
        <w:rPr>
          <w:spacing w:val="-12"/>
        </w:rPr>
        <w:t>或者单位报告应急预案的修订情况，并按照有关应急预案报备程序重新备案</w:t>
      </w:r>
      <w:r>
        <w:rPr/>
        <w:t>（备案内容除环</w:t>
      </w:r>
      <w:r>
        <w:rPr>
          <w:spacing w:val="-10"/>
          <w:w w:val="95"/>
        </w:rPr>
        <w:t>境应急预案报告外，还应包括预案编制说明、环境应急资源调查报告和环境风险评估报告</w:t>
      </w:r>
      <w:r>
        <w:rPr>
          <w:spacing w:val="-120"/>
          <w:w w:val="95"/>
        </w:rPr>
        <w:t>）</w:t>
      </w:r>
      <w:r>
        <w:rPr>
          <w:spacing w:val="-17"/>
          <w:w w:val="95"/>
        </w:rPr>
        <w:t>。</w:t>
      </w:r>
    </w:p>
    <w:p>
      <w:pPr>
        <w:pStyle w:val="BodyText"/>
        <w:spacing w:line="417" w:lineRule="exact"/>
        <w:ind w:left="774"/>
      </w:pPr>
      <w:r>
        <w:rPr/>
        <w:t>有下列情形之一的，应急预案应当及时修订：</w:t>
      </w:r>
    </w:p>
    <w:p>
      <w:pPr>
        <w:pStyle w:val="ListParagraph"/>
        <w:numPr>
          <w:ilvl w:val="0"/>
          <w:numId w:val="59"/>
        </w:numPr>
        <w:tabs>
          <w:tab w:pos="1387" w:val="left" w:leader="none"/>
        </w:tabs>
        <w:spacing w:line="240" w:lineRule="auto" w:before="50" w:after="0"/>
        <w:ind w:left="1386" w:right="0" w:hanging="613"/>
        <w:jc w:val="left"/>
        <w:rPr>
          <w:sz w:val="24"/>
        </w:rPr>
      </w:pPr>
      <w:r>
        <w:rPr>
          <w:sz w:val="24"/>
        </w:rPr>
        <w:t>面临的环境风险发生重大变化，需要重新进行环境风险评估的。</w:t>
      </w:r>
    </w:p>
    <w:p>
      <w:pPr>
        <w:pStyle w:val="ListParagraph"/>
        <w:numPr>
          <w:ilvl w:val="0"/>
          <w:numId w:val="59"/>
        </w:numPr>
        <w:tabs>
          <w:tab w:pos="1387" w:val="left" w:leader="none"/>
        </w:tabs>
        <w:spacing w:line="240" w:lineRule="auto" w:before="50" w:after="0"/>
        <w:ind w:left="1386" w:right="0" w:hanging="613"/>
        <w:jc w:val="left"/>
        <w:rPr>
          <w:sz w:val="24"/>
        </w:rPr>
      </w:pPr>
      <w:r>
        <w:rPr>
          <w:sz w:val="24"/>
        </w:rPr>
        <w:t>应急管理组织指挥体系与职责发生重大变化的。</w:t>
      </w:r>
    </w:p>
    <w:p>
      <w:pPr>
        <w:pStyle w:val="ListParagraph"/>
        <w:numPr>
          <w:ilvl w:val="0"/>
          <w:numId w:val="59"/>
        </w:numPr>
        <w:tabs>
          <w:tab w:pos="1387" w:val="left" w:leader="none"/>
        </w:tabs>
        <w:spacing w:line="240" w:lineRule="auto" w:before="50" w:after="0"/>
        <w:ind w:left="1386" w:right="0" w:hanging="613"/>
        <w:jc w:val="left"/>
        <w:rPr>
          <w:sz w:val="24"/>
        </w:rPr>
      </w:pPr>
      <w:r>
        <w:rPr>
          <w:spacing w:val="-5"/>
          <w:sz w:val="24"/>
        </w:rPr>
        <w:t>环境应急监测预警及报告机制、应对流程和措施、应急保障措施发生重大变化的。</w:t>
      </w:r>
    </w:p>
    <w:p>
      <w:pPr>
        <w:pStyle w:val="ListParagraph"/>
        <w:numPr>
          <w:ilvl w:val="0"/>
          <w:numId w:val="59"/>
        </w:numPr>
        <w:tabs>
          <w:tab w:pos="1387" w:val="left" w:leader="none"/>
        </w:tabs>
        <w:spacing w:line="240" w:lineRule="auto" w:before="49" w:after="0"/>
        <w:ind w:left="1386" w:right="0" w:hanging="613"/>
        <w:jc w:val="left"/>
        <w:rPr>
          <w:sz w:val="24"/>
        </w:rPr>
      </w:pPr>
      <w:r>
        <w:rPr>
          <w:sz w:val="24"/>
        </w:rPr>
        <w:t>重要应急资源发生重大变化的。</w:t>
      </w:r>
    </w:p>
    <w:p>
      <w:pPr>
        <w:pStyle w:val="ListParagraph"/>
        <w:numPr>
          <w:ilvl w:val="0"/>
          <w:numId w:val="59"/>
        </w:numPr>
        <w:tabs>
          <w:tab w:pos="1387" w:val="left" w:leader="none"/>
        </w:tabs>
        <w:spacing w:line="268" w:lineRule="auto" w:before="50" w:after="0"/>
        <w:ind w:left="295" w:right="936" w:firstLine="479"/>
        <w:jc w:val="left"/>
        <w:rPr>
          <w:sz w:val="24"/>
        </w:rPr>
      </w:pPr>
      <w:r>
        <w:rPr>
          <w:spacing w:val="-1"/>
          <w:w w:val="95"/>
          <w:sz w:val="24"/>
        </w:rPr>
        <w:t>在突发事件实际应对和应急演练中发现问题，需要对环境应急预案作出重大调整     </w:t>
      </w:r>
      <w:r>
        <w:rPr>
          <w:sz w:val="24"/>
        </w:rPr>
        <w:t>的。</w:t>
      </w:r>
    </w:p>
    <w:p>
      <w:pPr>
        <w:pStyle w:val="ListParagraph"/>
        <w:numPr>
          <w:ilvl w:val="0"/>
          <w:numId w:val="59"/>
        </w:numPr>
        <w:tabs>
          <w:tab w:pos="1387" w:val="left" w:leader="none"/>
        </w:tabs>
        <w:spacing w:line="417" w:lineRule="exact" w:before="0" w:after="0"/>
        <w:ind w:left="1386" w:right="0" w:hanging="613"/>
        <w:jc w:val="left"/>
        <w:rPr>
          <w:sz w:val="24"/>
        </w:rPr>
      </w:pPr>
      <w:r>
        <w:rPr>
          <w:sz w:val="24"/>
        </w:rPr>
        <w:t>其他需要修订的情况。</w:t>
      </w:r>
    </w:p>
    <w:p>
      <w:pPr>
        <w:spacing w:after="0" w:line="417" w:lineRule="exact"/>
        <w:jc w:val="left"/>
        <w:rPr>
          <w:sz w:val="24"/>
        </w:rPr>
        <w:sectPr>
          <w:pgSz w:w="11910" w:h="16840"/>
          <w:pgMar w:header="872" w:footer="611" w:top="1300" w:bottom="800" w:left="1120" w:right="80"/>
        </w:sectPr>
      </w:pPr>
    </w:p>
    <w:p>
      <w:pPr>
        <w:pStyle w:val="BodyText"/>
        <w:spacing w:before="16"/>
        <w:rPr>
          <w:sz w:val="6"/>
        </w:rPr>
      </w:pPr>
    </w:p>
    <w:p>
      <w:pPr>
        <w:pStyle w:val="Heading2"/>
        <w:numPr>
          <w:ilvl w:val="1"/>
          <w:numId w:val="22"/>
        </w:numPr>
        <w:tabs>
          <w:tab w:pos="891" w:val="left" w:leader="none"/>
        </w:tabs>
        <w:spacing w:line="240" w:lineRule="auto" w:before="22" w:after="0"/>
        <w:ind w:left="890" w:right="0" w:hanging="596"/>
        <w:jc w:val="left"/>
      </w:pPr>
      <w:r>
        <w:rPr>
          <w:spacing w:val="2"/>
        </w:rPr>
        <w:t>制定与解释</w:t>
      </w:r>
    </w:p>
    <w:p>
      <w:pPr>
        <w:pStyle w:val="BodyText"/>
        <w:spacing w:before="96"/>
        <w:ind w:left="774"/>
      </w:pPr>
      <w:r>
        <w:rPr/>
        <w:t>本预案由公司负责制定、修订、管理和解释。</w:t>
      </w:r>
    </w:p>
    <w:p>
      <w:pPr>
        <w:pStyle w:val="Heading2"/>
        <w:numPr>
          <w:ilvl w:val="1"/>
          <w:numId w:val="22"/>
        </w:numPr>
        <w:tabs>
          <w:tab w:pos="891" w:val="left" w:leader="none"/>
        </w:tabs>
        <w:spacing w:line="240" w:lineRule="auto" w:before="61" w:after="0"/>
        <w:ind w:left="890" w:right="0" w:hanging="596"/>
        <w:jc w:val="left"/>
      </w:pPr>
      <w:r>
        <w:rPr>
          <w:spacing w:val="2"/>
        </w:rPr>
        <w:t>预案实施</w:t>
      </w:r>
    </w:p>
    <w:p>
      <w:pPr>
        <w:pStyle w:val="BodyText"/>
        <w:spacing w:before="96"/>
        <w:ind w:left="774"/>
      </w:pPr>
      <w:r>
        <w:rPr/>
        <w:t>本预案自颁布之日起执行。</w:t>
      </w:r>
    </w:p>
    <w:p>
      <w:pPr>
        <w:spacing w:after="0"/>
        <w:sectPr>
          <w:pgSz w:w="11910" w:h="16840"/>
          <w:pgMar w:header="872" w:footer="611" w:top="1300" w:bottom="800" w:left="1120" w:right="80"/>
        </w:sectPr>
      </w:pPr>
    </w:p>
    <w:p>
      <w:pPr>
        <w:pStyle w:val="Heading1"/>
        <w:ind w:left="296" w:firstLine="0"/>
      </w:pPr>
      <w:r>
        <w:rPr/>
        <w:t>13.附件、附图</w:t>
      </w:r>
    </w:p>
    <w:p>
      <w:pPr>
        <w:pStyle w:val="Heading2"/>
        <w:spacing w:before="47"/>
        <w:ind w:left="296" w:firstLine="0"/>
      </w:pPr>
      <w:r>
        <w:rPr/>
        <w:t>附件 1 应急联系方式</w:t>
      </w:r>
    </w:p>
    <w:p>
      <w:pPr>
        <w:pStyle w:val="Heading3"/>
        <w:tabs>
          <w:tab w:pos="2619" w:val="left" w:leader="none"/>
        </w:tabs>
        <w:spacing w:before="41"/>
        <w:ind w:left="1944"/>
      </w:pPr>
      <w:r>
        <w:rPr/>
        <w:t>表</w:t>
      </w:r>
      <w:r>
        <w:rPr>
          <w:spacing w:val="-14"/>
        </w:rPr>
        <w:t> </w:t>
      </w:r>
      <w:r>
        <w:rPr/>
        <w:t>1</w:t>
        <w:tab/>
        <w:t>突</w:t>
      </w:r>
      <w:r>
        <w:rPr>
          <w:spacing w:val="3"/>
        </w:rPr>
        <w:t>发</w:t>
      </w:r>
      <w:r>
        <w:rPr/>
        <w:t>环境</w:t>
      </w:r>
      <w:r>
        <w:rPr>
          <w:spacing w:val="3"/>
        </w:rPr>
        <w:t>事</w:t>
      </w:r>
      <w:r>
        <w:rPr/>
        <w:t>件</w:t>
      </w:r>
      <w:r>
        <w:rPr>
          <w:spacing w:val="3"/>
        </w:rPr>
        <w:t>应</w:t>
      </w:r>
      <w:r>
        <w:rPr/>
        <w:t>急救</w:t>
      </w:r>
      <w:r>
        <w:rPr>
          <w:spacing w:val="3"/>
        </w:rPr>
        <w:t>援</w:t>
      </w:r>
      <w:r>
        <w:rPr/>
        <w:t>指</w:t>
      </w:r>
      <w:r>
        <w:rPr>
          <w:spacing w:val="3"/>
        </w:rPr>
        <w:t>挥</w:t>
      </w:r>
      <w:r>
        <w:rPr/>
        <w:t>小组</w:t>
      </w:r>
      <w:r>
        <w:rPr>
          <w:spacing w:val="3"/>
        </w:rPr>
        <w:t>队</w:t>
      </w:r>
      <w:r>
        <w:rPr/>
        <w:t>员</w:t>
      </w:r>
      <w:r>
        <w:rPr>
          <w:spacing w:val="3"/>
        </w:rPr>
        <w:t>名</w:t>
      </w:r>
      <w:r>
        <w:rPr/>
        <w:t>单一</w:t>
      </w:r>
      <w:r>
        <w:rPr>
          <w:spacing w:val="3"/>
        </w:rPr>
        <w:t>览</w:t>
      </w:r>
      <w:r>
        <w:rPr/>
        <w:t>表</w:t>
      </w:r>
    </w:p>
    <w:p>
      <w:pPr>
        <w:pStyle w:val="BodyText"/>
        <w:spacing w:before="6"/>
        <w:rPr>
          <w:rFonts w:ascii="微软雅黑"/>
          <w:b/>
          <w:sz w:val="5"/>
        </w:rPr>
      </w:pPr>
    </w:p>
    <w:tbl>
      <w:tblPr>
        <w:tblW w:w="0" w:type="auto"/>
        <w:jc w:val="left"/>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7"/>
        <w:gridCol w:w="1672"/>
        <w:gridCol w:w="1131"/>
        <w:gridCol w:w="1687"/>
        <w:gridCol w:w="1830"/>
        <w:gridCol w:w="1608"/>
      </w:tblGrid>
      <w:tr>
        <w:trPr>
          <w:trHeight w:val="565" w:hRule="atLeast"/>
        </w:trPr>
        <w:tc>
          <w:tcPr>
            <w:tcW w:w="797" w:type="dxa"/>
          </w:tcPr>
          <w:p>
            <w:pPr>
              <w:pStyle w:val="TableParagraph"/>
              <w:spacing w:before="104"/>
              <w:ind w:left="167" w:right="158"/>
              <w:jc w:val="center"/>
              <w:rPr>
                <w:sz w:val="21"/>
              </w:rPr>
            </w:pPr>
            <w:r>
              <w:rPr>
                <w:sz w:val="21"/>
              </w:rPr>
              <w:t>序号</w:t>
            </w:r>
          </w:p>
        </w:tc>
        <w:tc>
          <w:tcPr>
            <w:tcW w:w="1672" w:type="dxa"/>
          </w:tcPr>
          <w:p>
            <w:pPr>
              <w:pStyle w:val="TableParagraph"/>
              <w:spacing w:before="104"/>
              <w:ind w:left="208"/>
              <w:rPr>
                <w:sz w:val="21"/>
              </w:rPr>
            </w:pPr>
            <w:r>
              <w:rPr>
                <w:sz w:val="21"/>
              </w:rPr>
              <w:t>应急救援小组</w:t>
            </w:r>
          </w:p>
        </w:tc>
        <w:tc>
          <w:tcPr>
            <w:tcW w:w="1131" w:type="dxa"/>
          </w:tcPr>
          <w:p>
            <w:pPr>
              <w:pStyle w:val="TableParagraph"/>
              <w:spacing w:before="104"/>
              <w:ind w:left="16"/>
              <w:jc w:val="center"/>
              <w:rPr>
                <w:sz w:val="21"/>
              </w:rPr>
            </w:pPr>
            <w:r>
              <w:rPr>
                <w:sz w:val="21"/>
              </w:rPr>
              <w:t>姓 名</w:t>
            </w:r>
          </w:p>
        </w:tc>
        <w:tc>
          <w:tcPr>
            <w:tcW w:w="1687" w:type="dxa"/>
          </w:tcPr>
          <w:p>
            <w:pPr>
              <w:pStyle w:val="TableParagraph"/>
              <w:spacing w:before="104"/>
              <w:ind w:left="303" w:right="282"/>
              <w:jc w:val="center"/>
              <w:rPr>
                <w:sz w:val="21"/>
              </w:rPr>
            </w:pPr>
            <w:r>
              <w:rPr>
                <w:sz w:val="21"/>
              </w:rPr>
              <w:t>职 务</w:t>
            </w:r>
          </w:p>
        </w:tc>
        <w:tc>
          <w:tcPr>
            <w:tcW w:w="1830" w:type="dxa"/>
          </w:tcPr>
          <w:p>
            <w:pPr>
              <w:pStyle w:val="TableParagraph"/>
              <w:spacing w:before="104"/>
              <w:ind w:left="503"/>
              <w:rPr>
                <w:sz w:val="21"/>
              </w:rPr>
            </w:pPr>
            <w:r>
              <w:rPr>
                <w:sz w:val="21"/>
              </w:rPr>
              <w:t>办公电话</w:t>
            </w:r>
          </w:p>
        </w:tc>
        <w:tc>
          <w:tcPr>
            <w:tcW w:w="1608" w:type="dxa"/>
          </w:tcPr>
          <w:p>
            <w:pPr>
              <w:pStyle w:val="TableParagraph"/>
              <w:spacing w:before="104"/>
              <w:ind w:left="151" w:right="121"/>
              <w:jc w:val="center"/>
              <w:rPr>
                <w:sz w:val="21"/>
              </w:rPr>
            </w:pPr>
            <w:r>
              <w:rPr>
                <w:sz w:val="21"/>
              </w:rPr>
              <w:t>移动电话</w:t>
            </w:r>
          </w:p>
        </w:tc>
      </w:tr>
      <w:tr>
        <w:trPr>
          <w:trHeight w:val="565" w:hRule="atLeast"/>
        </w:trPr>
        <w:tc>
          <w:tcPr>
            <w:tcW w:w="797" w:type="dxa"/>
          </w:tcPr>
          <w:p>
            <w:pPr>
              <w:pStyle w:val="TableParagraph"/>
              <w:spacing w:before="104"/>
              <w:ind w:left="11"/>
              <w:jc w:val="center"/>
              <w:rPr>
                <w:sz w:val="21"/>
              </w:rPr>
            </w:pPr>
            <w:r>
              <w:rPr>
                <w:w w:val="98"/>
                <w:sz w:val="21"/>
              </w:rPr>
              <w:t>1</w:t>
            </w:r>
          </w:p>
        </w:tc>
        <w:tc>
          <w:tcPr>
            <w:tcW w:w="1672" w:type="dxa"/>
          </w:tcPr>
          <w:p>
            <w:pPr>
              <w:pStyle w:val="TableParagraph"/>
              <w:spacing w:line="288" w:lineRule="exact"/>
              <w:ind w:left="418"/>
              <w:rPr>
                <w:sz w:val="21"/>
              </w:rPr>
            </w:pPr>
            <w:r>
              <w:rPr>
                <w:w w:val="95"/>
                <w:sz w:val="21"/>
              </w:rPr>
              <w:t>应急救援</w:t>
            </w:r>
          </w:p>
          <w:p>
            <w:pPr>
              <w:pStyle w:val="TableParagraph"/>
              <w:spacing w:line="258" w:lineRule="exact"/>
              <w:ind w:left="523"/>
              <w:rPr>
                <w:sz w:val="21"/>
              </w:rPr>
            </w:pPr>
            <w:r>
              <w:rPr>
                <w:w w:val="95"/>
                <w:sz w:val="21"/>
              </w:rPr>
              <w:t>总指挥</w:t>
            </w:r>
          </w:p>
        </w:tc>
        <w:tc>
          <w:tcPr>
            <w:tcW w:w="1131" w:type="dxa"/>
          </w:tcPr>
          <w:p>
            <w:pPr>
              <w:pStyle w:val="TableParagraph"/>
              <w:spacing w:before="104"/>
              <w:ind w:left="17"/>
              <w:jc w:val="center"/>
              <w:rPr>
                <w:sz w:val="21"/>
              </w:rPr>
            </w:pPr>
            <w:r>
              <w:rPr>
                <w:sz w:val="21"/>
              </w:rPr>
              <w:t>周汝来</w:t>
            </w:r>
          </w:p>
        </w:tc>
        <w:tc>
          <w:tcPr>
            <w:tcW w:w="1687" w:type="dxa"/>
          </w:tcPr>
          <w:p>
            <w:pPr>
              <w:pStyle w:val="TableParagraph"/>
              <w:spacing w:before="104"/>
              <w:ind w:left="303" w:right="283"/>
              <w:jc w:val="center"/>
              <w:rPr>
                <w:sz w:val="21"/>
              </w:rPr>
            </w:pPr>
            <w:r>
              <w:rPr>
                <w:sz w:val="21"/>
              </w:rPr>
              <w:t>总经理</w:t>
            </w:r>
          </w:p>
        </w:tc>
        <w:tc>
          <w:tcPr>
            <w:tcW w:w="1830" w:type="dxa"/>
          </w:tcPr>
          <w:p>
            <w:pPr>
              <w:pStyle w:val="TableParagraph"/>
              <w:spacing w:before="108"/>
              <w:ind w:left="519"/>
              <w:rPr>
                <w:sz w:val="21"/>
              </w:rPr>
            </w:pPr>
            <w:r>
              <w:rPr>
                <w:sz w:val="21"/>
              </w:rPr>
              <w:t>3851888</w:t>
            </w:r>
          </w:p>
        </w:tc>
        <w:tc>
          <w:tcPr>
            <w:tcW w:w="1608" w:type="dxa"/>
          </w:tcPr>
          <w:p>
            <w:pPr>
              <w:pStyle w:val="TableParagraph"/>
              <w:spacing w:before="108"/>
              <w:ind w:left="151" w:right="121"/>
              <w:jc w:val="center"/>
              <w:rPr>
                <w:sz w:val="21"/>
              </w:rPr>
            </w:pPr>
            <w:r>
              <w:rPr>
                <w:sz w:val="21"/>
              </w:rPr>
              <w:t>18266318588</w:t>
            </w:r>
          </w:p>
        </w:tc>
      </w:tr>
      <w:tr>
        <w:trPr>
          <w:trHeight w:val="565" w:hRule="atLeast"/>
        </w:trPr>
        <w:tc>
          <w:tcPr>
            <w:tcW w:w="797" w:type="dxa"/>
          </w:tcPr>
          <w:p>
            <w:pPr>
              <w:pStyle w:val="TableParagraph"/>
              <w:spacing w:before="105"/>
              <w:ind w:left="11"/>
              <w:jc w:val="center"/>
              <w:rPr>
                <w:sz w:val="21"/>
              </w:rPr>
            </w:pPr>
            <w:r>
              <w:rPr>
                <w:w w:val="98"/>
                <w:sz w:val="21"/>
              </w:rPr>
              <w:t>2</w:t>
            </w:r>
          </w:p>
        </w:tc>
        <w:tc>
          <w:tcPr>
            <w:tcW w:w="1672" w:type="dxa"/>
          </w:tcPr>
          <w:p>
            <w:pPr>
              <w:pStyle w:val="TableParagraph"/>
              <w:spacing w:line="288" w:lineRule="exact"/>
              <w:ind w:left="418"/>
              <w:rPr>
                <w:sz w:val="21"/>
              </w:rPr>
            </w:pPr>
            <w:r>
              <w:rPr>
                <w:w w:val="95"/>
                <w:sz w:val="21"/>
              </w:rPr>
              <w:t>应急救援</w:t>
            </w:r>
          </w:p>
          <w:p>
            <w:pPr>
              <w:pStyle w:val="TableParagraph"/>
              <w:spacing w:line="258" w:lineRule="exact"/>
              <w:ind w:left="418"/>
              <w:rPr>
                <w:sz w:val="21"/>
              </w:rPr>
            </w:pPr>
            <w:r>
              <w:rPr>
                <w:w w:val="95"/>
                <w:sz w:val="21"/>
              </w:rPr>
              <w:t>副总指挥</w:t>
            </w:r>
          </w:p>
        </w:tc>
        <w:tc>
          <w:tcPr>
            <w:tcW w:w="1131" w:type="dxa"/>
          </w:tcPr>
          <w:p>
            <w:pPr>
              <w:pStyle w:val="TableParagraph"/>
              <w:spacing w:before="105"/>
              <w:ind w:left="17"/>
              <w:jc w:val="center"/>
              <w:rPr>
                <w:sz w:val="21"/>
              </w:rPr>
            </w:pPr>
            <w:r>
              <w:rPr>
                <w:sz w:val="21"/>
              </w:rPr>
              <w:t>刘君冬</w:t>
            </w:r>
          </w:p>
        </w:tc>
        <w:tc>
          <w:tcPr>
            <w:tcW w:w="1687" w:type="dxa"/>
          </w:tcPr>
          <w:p>
            <w:pPr>
              <w:pStyle w:val="TableParagraph"/>
              <w:spacing w:before="105"/>
              <w:ind w:left="303" w:right="283"/>
              <w:jc w:val="center"/>
              <w:rPr>
                <w:sz w:val="21"/>
              </w:rPr>
            </w:pPr>
            <w:r>
              <w:rPr>
                <w:sz w:val="21"/>
              </w:rPr>
              <w:t>安全经理</w:t>
            </w:r>
          </w:p>
        </w:tc>
        <w:tc>
          <w:tcPr>
            <w:tcW w:w="1830" w:type="dxa"/>
          </w:tcPr>
          <w:p>
            <w:pPr>
              <w:pStyle w:val="TableParagraph"/>
              <w:spacing w:before="109"/>
              <w:ind w:left="519"/>
              <w:rPr>
                <w:sz w:val="21"/>
              </w:rPr>
            </w:pPr>
            <w:r>
              <w:rPr>
                <w:sz w:val="21"/>
              </w:rPr>
              <w:t>3851888</w:t>
            </w:r>
          </w:p>
        </w:tc>
        <w:tc>
          <w:tcPr>
            <w:tcW w:w="1608" w:type="dxa"/>
          </w:tcPr>
          <w:p>
            <w:pPr>
              <w:pStyle w:val="TableParagraph"/>
              <w:spacing w:before="109"/>
              <w:ind w:left="151" w:right="121"/>
              <w:jc w:val="center"/>
              <w:rPr>
                <w:sz w:val="21"/>
              </w:rPr>
            </w:pPr>
            <w:r>
              <w:rPr>
                <w:sz w:val="21"/>
              </w:rPr>
              <w:t>13287861090</w:t>
            </w:r>
          </w:p>
        </w:tc>
      </w:tr>
      <w:tr>
        <w:trPr>
          <w:trHeight w:val="565" w:hRule="atLeast"/>
        </w:trPr>
        <w:tc>
          <w:tcPr>
            <w:tcW w:w="797" w:type="dxa"/>
            <w:vMerge w:val="restart"/>
          </w:tcPr>
          <w:p>
            <w:pPr>
              <w:pStyle w:val="TableParagraph"/>
              <w:spacing w:before="12"/>
              <w:rPr>
                <w:rFonts w:ascii="微软雅黑"/>
                <w:b/>
                <w:sz w:val="21"/>
              </w:rPr>
            </w:pPr>
          </w:p>
          <w:p>
            <w:pPr>
              <w:pStyle w:val="TableParagraph"/>
              <w:ind w:left="11"/>
              <w:jc w:val="center"/>
              <w:rPr>
                <w:sz w:val="21"/>
              </w:rPr>
            </w:pPr>
            <w:r>
              <w:rPr>
                <w:w w:val="98"/>
                <w:sz w:val="21"/>
              </w:rPr>
              <w:t>3</w:t>
            </w:r>
          </w:p>
        </w:tc>
        <w:tc>
          <w:tcPr>
            <w:tcW w:w="1672" w:type="dxa"/>
            <w:vMerge w:val="restart"/>
          </w:tcPr>
          <w:p>
            <w:pPr>
              <w:pStyle w:val="TableParagraph"/>
              <w:spacing w:before="12"/>
              <w:rPr>
                <w:rFonts w:ascii="微软雅黑"/>
                <w:b/>
                <w:sz w:val="21"/>
              </w:rPr>
            </w:pPr>
          </w:p>
          <w:p>
            <w:pPr>
              <w:pStyle w:val="TableParagraph"/>
              <w:ind w:left="523"/>
              <w:rPr>
                <w:sz w:val="21"/>
              </w:rPr>
            </w:pPr>
            <w:r>
              <w:rPr>
                <w:sz w:val="21"/>
              </w:rPr>
              <w:t>通讯组</w:t>
            </w:r>
          </w:p>
        </w:tc>
        <w:tc>
          <w:tcPr>
            <w:tcW w:w="1131" w:type="dxa"/>
          </w:tcPr>
          <w:p>
            <w:pPr>
              <w:pStyle w:val="TableParagraph"/>
              <w:spacing w:before="106"/>
              <w:ind w:left="17"/>
              <w:jc w:val="center"/>
              <w:rPr>
                <w:sz w:val="21"/>
              </w:rPr>
            </w:pPr>
            <w:r>
              <w:rPr>
                <w:sz w:val="21"/>
              </w:rPr>
              <w:t>孔德琪</w:t>
            </w:r>
          </w:p>
        </w:tc>
        <w:tc>
          <w:tcPr>
            <w:tcW w:w="1687" w:type="dxa"/>
          </w:tcPr>
          <w:p>
            <w:pPr>
              <w:pStyle w:val="TableParagraph"/>
              <w:spacing w:before="106"/>
              <w:ind w:left="303" w:right="283"/>
              <w:jc w:val="center"/>
              <w:rPr>
                <w:sz w:val="21"/>
              </w:rPr>
            </w:pPr>
            <w:r>
              <w:rPr>
                <w:sz w:val="21"/>
              </w:rPr>
              <w:t>人事主管</w:t>
            </w:r>
          </w:p>
        </w:tc>
        <w:tc>
          <w:tcPr>
            <w:tcW w:w="1830" w:type="dxa"/>
          </w:tcPr>
          <w:p>
            <w:pPr>
              <w:pStyle w:val="TableParagraph"/>
              <w:spacing w:before="110"/>
              <w:ind w:left="519"/>
              <w:rPr>
                <w:sz w:val="21"/>
              </w:rPr>
            </w:pPr>
            <w:r>
              <w:rPr>
                <w:sz w:val="21"/>
              </w:rPr>
              <w:t>3851888</w:t>
            </w:r>
          </w:p>
        </w:tc>
        <w:tc>
          <w:tcPr>
            <w:tcW w:w="1608" w:type="dxa"/>
          </w:tcPr>
          <w:p>
            <w:pPr>
              <w:pStyle w:val="TableParagraph"/>
              <w:spacing w:before="110"/>
              <w:ind w:left="151" w:right="121"/>
              <w:jc w:val="center"/>
              <w:rPr>
                <w:sz w:val="21"/>
              </w:rPr>
            </w:pPr>
            <w:r>
              <w:rPr>
                <w:sz w:val="21"/>
              </w:rPr>
              <w:t>15953892155</w:t>
            </w:r>
          </w:p>
        </w:tc>
      </w:tr>
      <w:tr>
        <w:trPr>
          <w:trHeight w:val="565" w:hRule="atLeast"/>
        </w:trPr>
        <w:tc>
          <w:tcPr>
            <w:tcW w:w="797" w:type="dxa"/>
            <w:vMerge/>
            <w:tcBorders>
              <w:top w:val="nil"/>
            </w:tcBorders>
          </w:tcPr>
          <w:p>
            <w:pPr>
              <w:rPr>
                <w:sz w:val="2"/>
                <w:szCs w:val="2"/>
              </w:rPr>
            </w:pPr>
          </w:p>
        </w:tc>
        <w:tc>
          <w:tcPr>
            <w:tcW w:w="1672" w:type="dxa"/>
            <w:vMerge/>
            <w:tcBorders>
              <w:top w:val="nil"/>
            </w:tcBorders>
          </w:tcPr>
          <w:p>
            <w:pPr>
              <w:rPr>
                <w:sz w:val="2"/>
                <w:szCs w:val="2"/>
              </w:rPr>
            </w:pPr>
          </w:p>
        </w:tc>
        <w:tc>
          <w:tcPr>
            <w:tcW w:w="1131" w:type="dxa"/>
          </w:tcPr>
          <w:p>
            <w:pPr>
              <w:pStyle w:val="TableParagraph"/>
              <w:spacing w:before="106"/>
              <w:ind w:left="121"/>
              <w:jc w:val="center"/>
              <w:rPr>
                <w:sz w:val="21"/>
              </w:rPr>
            </w:pPr>
            <w:r>
              <w:rPr>
                <w:sz w:val="21"/>
              </w:rPr>
              <w:t>慈情情</w:t>
            </w:r>
          </w:p>
        </w:tc>
        <w:tc>
          <w:tcPr>
            <w:tcW w:w="1687" w:type="dxa"/>
          </w:tcPr>
          <w:p>
            <w:pPr>
              <w:pStyle w:val="TableParagraph"/>
              <w:spacing w:before="106"/>
              <w:ind w:left="303" w:right="283"/>
              <w:jc w:val="center"/>
              <w:rPr>
                <w:sz w:val="21"/>
              </w:rPr>
            </w:pPr>
            <w:r>
              <w:rPr>
                <w:sz w:val="21"/>
              </w:rPr>
              <w:t>总务</w:t>
            </w:r>
          </w:p>
        </w:tc>
        <w:tc>
          <w:tcPr>
            <w:tcW w:w="1830" w:type="dxa"/>
          </w:tcPr>
          <w:p>
            <w:pPr>
              <w:pStyle w:val="TableParagraph"/>
              <w:spacing w:before="110"/>
              <w:ind w:left="519"/>
              <w:rPr>
                <w:sz w:val="21"/>
              </w:rPr>
            </w:pPr>
            <w:r>
              <w:rPr>
                <w:sz w:val="21"/>
              </w:rPr>
              <w:t>3851888</w:t>
            </w:r>
          </w:p>
        </w:tc>
        <w:tc>
          <w:tcPr>
            <w:tcW w:w="1608" w:type="dxa"/>
          </w:tcPr>
          <w:p>
            <w:pPr>
              <w:pStyle w:val="TableParagraph"/>
              <w:spacing w:before="110"/>
              <w:ind w:left="151" w:right="121"/>
              <w:jc w:val="center"/>
              <w:rPr>
                <w:sz w:val="21"/>
              </w:rPr>
            </w:pPr>
            <w:r>
              <w:rPr>
                <w:sz w:val="21"/>
              </w:rPr>
              <w:t>13563120011</w:t>
            </w:r>
          </w:p>
        </w:tc>
      </w:tr>
      <w:tr>
        <w:trPr>
          <w:trHeight w:val="565" w:hRule="atLeast"/>
        </w:trPr>
        <w:tc>
          <w:tcPr>
            <w:tcW w:w="797" w:type="dxa"/>
            <w:vMerge w:val="restart"/>
          </w:tcPr>
          <w:p>
            <w:pPr>
              <w:pStyle w:val="TableParagraph"/>
              <w:spacing w:before="6"/>
              <w:rPr>
                <w:rFonts w:ascii="微软雅黑"/>
                <w:b/>
                <w:sz w:val="37"/>
              </w:rPr>
            </w:pPr>
          </w:p>
          <w:p>
            <w:pPr>
              <w:pStyle w:val="TableParagraph"/>
              <w:ind w:left="11"/>
              <w:jc w:val="center"/>
              <w:rPr>
                <w:sz w:val="21"/>
              </w:rPr>
            </w:pPr>
            <w:r>
              <w:rPr>
                <w:w w:val="98"/>
                <w:sz w:val="21"/>
              </w:rPr>
              <w:t>4</w:t>
            </w:r>
          </w:p>
        </w:tc>
        <w:tc>
          <w:tcPr>
            <w:tcW w:w="1672" w:type="dxa"/>
            <w:vMerge w:val="restart"/>
          </w:tcPr>
          <w:p>
            <w:pPr>
              <w:pStyle w:val="TableParagraph"/>
              <w:spacing w:before="6"/>
              <w:rPr>
                <w:rFonts w:ascii="微软雅黑"/>
                <w:b/>
                <w:sz w:val="37"/>
              </w:rPr>
            </w:pPr>
          </w:p>
          <w:p>
            <w:pPr>
              <w:pStyle w:val="TableParagraph"/>
              <w:ind w:left="523"/>
              <w:rPr>
                <w:sz w:val="21"/>
              </w:rPr>
            </w:pPr>
            <w:r>
              <w:rPr>
                <w:sz w:val="21"/>
              </w:rPr>
              <w:t>抢修组</w:t>
            </w:r>
          </w:p>
        </w:tc>
        <w:tc>
          <w:tcPr>
            <w:tcW w:w="1131" w:type="dxa"/>
          </w:tcPr>
          <w:p>
            <w:pPr>
              <w:pStyle w:val="TableParagraph"/>
              <w:tabs>
                <w:tab w:pos="436" w:val="left" w:leader="none"/>
              </w:tabs>
              <w:spacing w:before="107"/>
              <w:ind w:left="17"/>
              <w:jc w:val="center"/>
              <w:rPr>
                <w:sz w:val="21"/>
              </w:rPr>
            </w:pPr>
            <w:r>
              <w:rPr>
                <w:sz w:val="21"/>
              </w:rPr>
              <w:t>姜</w:t>
              <w:tab/>
              <w:t>伟</w:t>
            </w:r>
          </w:p>
        </w:tc>
        <w:tc>
          <w:tcPr>
            <w:tcW w:w="1687" w:type="dxa"/>
          </w:tcPr>
          <w:p>
            <w:pPr>
              <w:pStyle w:val="TableParagraph"/>
              <w:spacing w:before="107"/>
              <w:ind w:left="303" w:right="283"/>
              <w:jc w:val="center"/>
              <w:rPr>
                <w:sz w:val="21"/>
              </w:rPr>
            </w:pPr>
            <w:r>
              <w:rPr>
                <w:sz w:val="21"/>
              </w:rPr>
              <w:t>工程部经理</w:t>
            </w:r>
          </w:p>
        </w:tc>
        <w:tc>
          <w:tcPr>
            <w:tcW w:w="1830" w:type="dxa"/>
          </w:tcPr>
          <w:p>
            <w:pPr>
              <w:pStyle w:val="TableParagraph"/>
              <w:spacing w:before="111"/>
              <w:ind w:left="519"/>
              <w:rPr>
                <w:sz w:val="21"/>
              </w:rPr>
            </w:pPr>
            <w:r>
              <w:rPr>
                <w:sz w:val="21"/>
              </w:rPr>
              <w:t>3851888</w:t>
            </w:r>
          </w:p>
        </w:tc>
        <w:tc>
          <w:tcPr>
            <w:tcW w:w="1608" w:type="dxa"/>
          </w:tcPr>
          <w:p>
            <w:pPr>
              <w:pStyle w:val="TableParagraph"/>
              <w:spacing w:before="111"/>
              <w:ind w:left="151" w:right="121"/>
              <w:jc w:val="center"/>
              <w:rPr>
                <w:sz w:val="21"/>
              </w:rPr>
            </w:pPr>
            <w:r>
              <w:rPr>
                <w:sz w:val="21"/>
              </w:rPr>
              <w:t>13863015658</w:t>
            </w:r>
          </w:p>
        </w:tc>
      </w:tr>
      <w:tr>
        <w:trPr>
          <w:trHeight w:val="565" w:hRule="atLeast"/>
        </w:trPr>
        <w:tc>
          <w:tcPr>
            <w:tcW w:w="797" w:type="dxa"/>
            <w:vMerge/>
            <w:tcBorders>
              <w:top w:val="nil"/>
            </w:tcBorders>
          </w:tcPr>
          <w:p>
            <w:pPr>
              <w:rPr>
                <w:sz w:val="2"/>
                <w:szCs w:val="2"/>
              </w:rPr>
            </w:pPr>
          </w:p>
        </w:tc>
        <w:tc>
          <w:tcPr>
            <w:tcW w:w="1672" w:type="dxa"/>
            <w:vMerge/>
            <w:tcBorders>
              <w:top w:val="nil"/>
            </w:tcBorders>
          </w:tcPr>
          <w:p>
            <w:pPr>
              <w:rPr>
                <w:sz w:val="2"/>
                <w:szCs w:val="2"/>
              </w:rPr>
            </w:pPr>
          </w:p>
        </w:tc>
        <w:tc>
          <w:tcPr>
            <w:tcW w:w="1131" w:type="dxa"/>
          </w:tcPr>
          <w:p>
            <w:pPr>
              <w:pStyle w:val="TableParagraph"/>
              <w:spacing w:before="107"/>
              <w:ind w:left="121"/>
              <w:jc w:val="center"/>
              <w:rPr>
                <w:sz w:val="21"/>
              </w:rPr>
            </w:pPr>
            <w:r>
              <w:rPr>
                <w:sz w:val="21"/>
              </w:rPr>
              <w:t>陆新生</w:t>
            </w:r>
          </w:p>
        </w:tc>
        <w:tc>
          <w:tcPr>
            <w:tcW w:w="1687" w:type="dxa"/>
          </w:tcPr>
          <w:p>
            <w:pPr>
              <w:pStyle w:val="TableParagraph"/>
              <w:spacing w:before="107"/>
              <w:ind w:left="303" w:right="283"/>
              <w:jc w:val="center"/>
              <w:rPr>
                <w:sz w:val="21"/>
              </w:rPr>
            </w:pPr>
            <w:r>
              <w:rPr>
                <w:sz w:val="21"/>
              </w:rPr>
              <w:t>维修主管</w:t>
            </w:r>
          </w:p>
        </w:tc>
        <w:tc>
          <w:tcPr>
            <w:tcW w:w="1830" w:type="dxa"/>
          </w:tcPr>
          <w:p>
            <w:pPr>
              <w:pStyle w:val="TableParagraph"/>
              <w:spacing w:before="111"/>
              <w:ind w:left="519"/>
              <w:rPr>
                <w:sz w:val="21"/>
              </w:rPr>
            </w:pPr>
            <w:r>
              <w:rPr>
                <w:sz w:val="21"/>
              </w:rPr>
              <w:t>3851888</w:t>
            </w:r>
          </w:p>
        </w:tc>
        <w:tc>
          <w:tcPr>
            <w:tcW w:w="1608" w:type="dxa"/>
          </w:tcPr>
          <w:p>
            <w:pPr>
              <w:pStyle w:val="TableParagraph"/>
              <w:spacing w:before="111"/>
              <w:ind w:left="151" w:right="121"/>
              <w:jc w:val="center"/>
              <w:rPr>
                <w:sz w:val="21"/>
              </w:rPr>
            </w:pPr>
            <w:r>
              <w:rPr>
                <w:sz w:val="21"/>
              </w:rPr>
              <w:t>15647354552</w:t>
            </w:r>
          </w:p>
        </w:tc>
      </w:tr>
      <w:tr>
        <w:trPr>
          <w:trHeight w:val="565" w:hRule="atLeast"/>
        </w:trPr>
        <w:tc>
          <w:tcPr>
            <w:tcW w:w="797" w:type="dxa"/>
            <w:vMerge/>
            <w:tcBorders>
              <w:top w:val="nil"/>
            </w:tcBorders>
          </w:tcPr>
          <w:p>
            <w:pPr>
              <w:rPr>
                <w:sz w:val="2"/>
                <w:szCs w:val="2"/>
              </w:rPr>
            </w:pPr>
          </w:p>
        </w:tc>
        <w:tc>
          <w:tcPr>
            <w:tcW w:w="1672" w:type="dxa"/>
            <w:vMerge/>
            <w:tcBorders>
              <w:top w:val="nil"/>
            </w:tcBorders>
          </w:tcPr>
          <w:p>
            <w:pPr>
              <w:rPr>
                <w:sz w:val="2"/>
                <w:szCs w:val="2"/>
              </w:rPr>
            </w:pPr>
          </w:p>
        </w:tc>
        <w:tc>
          <w:tcPr>
            <w:tcW w:w="1131" w:type="dxa"/>
          </w:tcPr>
          <w:p>
            <w:pPr>
              <w:pStyle w:val="TableParagraph"/>
              <w:spacing w:before="108"/>
              <w:ind w:left="17"/>
              <w:jc w:val="center"/>
              <w:rPr>
                <w:sz w:val="21"/>
              </w:rPr>
            </w:pPr>
            <w:r>
              <w:rPr>
                <w:sz w:val="21"/>
              </w:rPr>
              <w:t>李亚林</w:t>
            </w:r>
          </w:p>
        </w:tc>
        <w:tc>
          <w:tcPr>
            <w:tcW w:w="1687" w:type="dxa"/>
          </w:tcPr>
          <w:p>
            <w:pPr>
              <w:pStyle w:val="TableParagraph"/>
              <w:spacing w:before="108"/>
              <w:ind w:left="303" w:right="283"/>
              <w:jc w:val="center"/>
              <w:rPr>
                <w:sz w:val="21"/>
              </w:rPr>
            </w:pPr>
            <w:r>
              <w:rPr>
                <w:sz w:val="21"/>
              </w:rPr>
              <w:t>物流经理</w:t>
            </w:r>
          </w:p>
        </w:tc>
        <w:tc>
          <w:tcPr>
            <w:tcW w:w="1830" w:type="dxa"/>
          </w:tcPr>
          <w:p>
            <w:pPr>
              <w:pStyle w:val="TableParagraph"/>
              <w:spacing w:before="112"/>
              <w:ind w:left="519"/>
              <w:rPr>
                <w:sz w:val="21"/>
              </w:rPr>
            </w:pPr>
            <w:r>
              <w:rPr>
                <w:sz w:val="21"/>
              </w:rPr>
              <w:t>3851888</w:t>
            </w:r>
          </w:p>
        </w:tc>
        <w:tc>
          <w:tcPr>
            <w:tcW w:w="1608" w:type="dxa"/>
          </w:tcPr>
          <w:p>
            <w:pPr>
              <w:pStyle w:val="TableParagraph"/>
              <w:spacing w:before="112"/>
              <w:ind w:left="151" w:right="121"/>
              <w:jc w:val="center"/>
              <w:rPr>
                <w:sz w:val="21"/>
              </w:rPr>
            </w:pPr>
            <w:r>
              <w:rPr>
                <w:sz w:val="21"/>
              </w:rPr>
              <w:t>13561812026</w:t>
            </w:r>
          </w:p>
        </w:tc>
      </w:tr>
      <w:tr>
        <w:trPr>
          <w:trHeight w:val="565" w:hRule="atLeast"/>
        </w:trPr>
        <w:tc>
          <w:tcPr>
            <w:tcW w:w="797" w:type="dxa"/>
            <w:vMerge w:val="restart"/>
          </w:tcPr>
          <w:p>
            <w:pPr>
              <w:pStyle w:val="TableParagraph"/>
              <w:spacing w:before="7"/>
              <w:rPr>
                <w:rFonts w:ascii="微软雅黑"/>
                <w:b/>
                <w:sz w:val="37"/>
              </w:rPr>
            </w:pPr>
          </w:p>
          <w:p>
            <w:pPr>
              <w:pStyle w:val="TableParagraph"/>
              <w:spacing w:before="1"/>
              <w:ind w:left="11"/>
              <w:jc w:val="center"/>
              <w:rPr>
                <w:sz w:val="21"/>
              </w:rPr>
            </w:pPr>
            <w:r>
              <w:rPr>
                <w:w w:val="98"/>
                <w:sz w:val="21"/>
              </w:rPr>
              <w:t>5</w:t>
            </w:r>
          </w:p>
        </w:tc>
        <w:tc>
          <w:tcPr>
            <w:tcW w:w="1672" w:type="dxa"/>
            <w:vMerge w:val="restart"/>
          </w:tcPr>
          <w:p>
            <w:pPr>
              <w:pStyle w:val="TableParagraph"/>
              <w:spacing w:before="7"/>
              <w:rPr>
                <w:rFonts w:ascii="微软雅黑"/>
                <w:b/>
                <w:sz w:val="37"/>
              </w:rPr>
            </w:pPr>
          </w:p>
          <w:p>
            <w:pPr>
              <w:pStyle w:val="TableParagraph"/>
              <w:spacing w:before="1"/>
              <w:ind w:left="523"/>
              <w:rPr>
                <w:sz w:val="21"/>
              </w:rPr>
            </w:pPr>
            <w:r>
              <w:rPr>
                <w:sz w:val="21"/>
              </w:rPr>
              <w:t>救护组</w:t>
            </w:r>
          </w:p>
        </w:tc>
        <w:tc>
          <w:tcPr>
            <w:tcW w:w="1131" w:type="dxa"/>
          </w:tcPr>
          <w:p>
            <w:pPr>
              <w:pStyle w:val="TableParagraph"/>
              <w:spacing w:before="108"/>
              <w:ind w:left="17"/>
              <w:jc w:val="center"/>
              <w:rPr>
                <w:sz w:val="21"/>
              </w:rPr>
            </w:pPr>
            <w:r>
              <w:rPr>
                <w:sz w:val="21"/>
              </w:rPr>
              <w:t>唐红光</w:t>
            </w:r>
          </w:p>
        </w:tc>
        <w:tc>
          <w:tcPr>
            <w:tcW w:w="1687" w:type="dxa"/>
          </w:tcPr>
          <w:p>
            <w:pPr>
              <w:pStyle w:val="TableParagraph"/>
              <w:spacing w:before="108"/>
              <w:ind w:left="303" w:right="283"/>
              <w:jc w:val="center"/>
              <w:rPr>
                <w:sz w:val="21"/>
              </w:rPr>
            </w:pPr>
            <w:r>
              <w:rPr>
                <w:sz w:val="21"/>
              </w:rPr>
              <w:t>财务总监</w:t>
            </w:r>
          </w:p>
        </w:tc>
        <w:tc>
          <w:tcPr>
            <w:tcW w:w="1830" w:type="dxa"/>
          </w:tcPr>
          <w:p>
            <w:pPr>
              <w:pStyle w:val="TableParagraph"/>
              <w:spacing w:before="112"/>
              <w:ind w:left="519"/>
              <w:rPr>
                <w:sz w:val="21"/>
              </w:rPr>
            </w:pPr>
            <w:r>
              <w:rPr>
                <w:sz w:val="21"/>
              </w:rPr>
              <w:t>3851888</w:t>
            </w:r>
          </w:p>
        </w:tc>
        <w:tc>
          <w:tcPr>
            <w:tcW w:w="1608" w:type="dxa"/>
          </w:tcPr>
          <w:p>
            <w:pPr>
              <w:pStyle w:val="TableParagraph"/>
              <w:spacing w:before="112"/>
              <w:ind w:left="151" w:right="121"/>
              <w:jc w:val="center"/>
              <w:rPr>
                <w:sz w:val="21"/>
              </w:rPr>
            </w:pPr>
            <w:r>
              <w:rPr>
                <w:sz w:val="21"/>
              </w:rPr>
              <w:t>15550683207</w:t>
            </w:r>
          </w:p>
        </w:tc>
      </w:tr>
      <w:tr>
        <w:trPr>
          <w:trHeight w:val="565" w:hRule="atLeast"/>
        </w:trPr>
        <w:tc>
          <w:tcPr>
            <w:tcW w:w="797" w:type="dxa"/>
            <w:vMerge/>
            <w:tcBorders>
              <w:top w:val="nil"/>
            </w:tcBorders>
          </w:tcPr>
          <w:p>
            <w:pPr>
              <w:rPr>
                <w:sz w:val="2"/>
                <w:szCs w:val="2"/>
              </w:rPr>
            </w:pPr>
          </w:p>
        </w:tc>
        <w:tc>
          <w:tcPr>
            <w:tcW w:w="1672" w:type="dxa"/>
            <w:vMerge/>
            <w:tcBorders>
              <w:top w:val="nil"/>
            </w:tcBorders>
          </w:tcPr>
          <w:p>
            <w:pPr>
              <w:rPr>
                <w:sz w:val="2"/>
                <w:szCs w:val="2"/>
              </w:rPr>
            </w:pPr>
          </w:p>
        </w:tc>
        <w:tc>
          <w:tcPr>
            <w:tcW w:w="1131" w:type="dxa"/>
          </w:tcPr>
          <w:p>
            <w:pPr>
              <w:pStyle w:val="TableParagraph"/>
              <w:tabs>
                <w:tab w:pos="436" w:val="left" w:leader="none"/>
              </w:tabs>
              <w:spacing w:before="109"/>
              <w:ind w:left="17"/>
              <w:jc w:val="center"/>
              <w:rPr>
                <w:sz w:val="21"/>
              </w:rPr>
            </w:pPr>
            <w:r>
              <w:rPr>
                <w:sz w:val="21"/>
              </w:rPr>
              <w:t>于</w:t>
              <w:tab/>
              <w:t>云</w:t>
            </w:r>
          </w:p>
        </w:tc>
        <w:tc>
          <w:tcPr>
            <w:tcW w:w="1687" w:type="dxa"/>
          </w:tcPr>
          <w:p>
            <w:pPr>
              <w:pStyle w:val="TableParagraph"/>
              <w:spacing w:before="109"/>
              <w:ind w:left="303" w:right="283"/>
              <w:jc w:val="center"/>
              <w:rPr>
                <w:sz w:val="21"/>
              </w:rPr>
            </w:pPr>
            <w:r>
              <w:rPr>
                <w:sz w:val="21"/>
              </w:rPr>
              <w:t>工程助理</w:t>
            </w:r>
          </w:p>
        </w:tc>
        <w:tc>
          <w:tcPr>
            <w:tcW w:w="1830" w:type="dxa"/>
          </w:tcPr>
          <w:p>
            <w:pPr>
              <w:pStyle w:val="TableParagraph"/>
              <w:spacing w:before="113"/>
              <w:ind w:left="519"/>
              <w:rPr>
                <w:sz w:val="21"/>
              </w:rPr>
            </w:pPr>
            <w:r>
              <w:rPr>
                <w:sz w:val="21"/>
              </w:rPr>
              <w:t>3851888</w:t>
            </w:r>
          </w:p>
        </w:tc>
        <w:tc>
          <w:tcPr>
            <w:tcW w:w="1608" w:type="dxa"/>
          </w:tcPr>
          <w:p>
            <w:pPr>
              <w:pStyle w:val="TableParagraph"/>
              <w:spacing w:before="113"/>
              <w:ind w:left="151" w:right="121"/>
              <w:jc w:val="center"/>
              <w:rPr>
                <w:sz w:val="21"/>
              </w:rPr>
            </w:pPr>
            <w:r>
              <w:rPr>
                <w:sz w:val="21"/>
              </w:rPr>
              <w:t>13863051586</w:t>
            </w:r>
          </w:p>
        </w:tc>
      </w:tr>
      <w:tr>
        <w:trPr>
          <w:trHeight w:val="565" w:hRule="atLeast"/>
        </w:trPr>
        <w:tc>
          <w:tcPr>
            <w:tcW w:w="797" w:type="dxa"/>
            <w:vMerge/>
            <w:tcBorders>
              <w:top w:val="nil"/>
            </w:tcBorders>
          </w:tcPr>
          <w:p>
            <w:pPr>
              <w:rPr>
                <w:sz w:val="2"/>
                <w:szCs w:val="2"/>
              </w:rPr>
            </w:pPr>
          </w:p>
        </w:tc>
        <w:tc>
          <w:tcPr>
            <w:tcW w:w="1672" w:type="dxa"/>
            <w:vMerge/>
            <w:tcBorders>
              <w:top w:val="nil"/>
            </w:tcBorders>
          </w:tcPr>
          <w:p>
            <w:pPr>
              <w:rPr>
                <w:sz w:val="2"/>
                <w:szCs w:val="2"/>
              </w:rPr>
            </w:pPr>
          </w:p>
        </w:tc>
        <w:tc>
          <w:tcPr>
            <w:tcW w:w="1131" w:type="dxa"/>
          </w:tcPr>
          <w:p>
            <w:pPr>
              <w:pStyle w:val="TableParagraph"/>
              <w:spacing w:before="109"/>
              <w:ind w:left="17"/>
              <w:jc w:val="center"/>
              <w:rPr>
                <w:sz w:val="21"/>
              </w:rPr>
            </w:pPr>
            <w:r>
              <w:rPr>
                <w:sz w:val="21"/>
              </w:rPr>
              <w:t>邢晓燕</w:t>
            </w:r>
          </w:p>
        </w:tc>
        <w:tc>
          <w:tcPr>
            <w:tcW w:w="1687" w:type="dxa"/>
          </w:tcPr>
          <w:p>
            <w:pPr>
              <w:pStyle w:val="TableParagraph"/>
              <w:spacing w:before="109"/>
              <w:ind w:left="303" w:right="283"/>
              <w:jc w:val="center"/>
              <w:rPr>
                <w:sz w:val="21"/>
              </w:rPr>
            </w:pPr>
            <w:r>
              <w:rPr>
                <w:sz w:val="21"/>
              </w:rPr>
              <w:t>生产助理</w:t>
            </w:r>
          </w:p>
        </w:tc>
        <w:tc>
          <w:tcPr>
            <w:tcW w:w="1830" w:type="dxa"/>
          </w:tcPr>
          <w:p>
            <w:pPr>
              <w:pStyle w:val="TableParagraph"/>
              <w:spacing w:before="113"/>
              <w:ind w:left="519"/>
              <w:rPr>
                <w:sz w:val="21"/>
              </w:rPr>
            </w:pPr>
            <w:r>
              <w:rPr>
                <w:sz w:val="21"/>
              </w:rPr>
              <w:t>3851888</w:t>
            </w:r>
          </w:p>
        </w:tc>
        <w:tc>
          <w:tcPr>
            <w:tcW w:w="1608" w:type="dxa"/>
          </w:tcPr>
          <w:p>
            <w:pPr>
              <w:pStyle w:val="TableParagraph"/>
              <w:spacing w:before="113"/>
              <w:ind w:left="151" w:right="121"/>
              <w:jc w:val="center"/>
              <w:rPr>
                <w:sz w:val="21"/>
              </w:rPr>
            </w:pPr>
            <w:r>
              <w:rPr>
                <w:sz w:val="21"/>
              </w:rPr>
              <w:t>13863041586</w:t>
            </w:r>
          </w:p>
        </w:tc>
      </w:tr>
      <w:tr>
        <w:trPr>
          <w:trHeight w:val="565" w:hRule="atLeast"/>
        </w:trPr>
        <w:tc>
          <w:tcPr>
            <w:tcW w:w="797" w:type="dxa"/>
            <w:vMerge w:val="restart"/>
          </w:tcPr>
          <w:p>
            <w:pPr>
              <w:pStyle w:val="TableParagraph"/>
              <w:spacing w:before="9"/>
              <w:rPr>
                <w:rFonts w:ascii="微软雅黑"/>
                <w:b/>
                <w:sz w:val="37"/>
              </w:rPr>
            </w:pPr>
          </w:p>
          <w:p>
            <w:pPr>
              <w:pStyle w:val="TableParagraph"/>
              <w:ind w:left="11"/>
              <w:jc w:val="center"/>
              <w:rPr>
                <w:sz w:val="21"/>
              </w:rPr>
            </w:pPr>
            <w:r>
              <w:rPr>
                <w:w w:val="98"/>
                <w:sz w:val="21"/>
              </w:rPr>
              <w:t>6</w:t>
            </w:r>
          </w:p>
        </w:tc>
        <w:tc>
          <w:tcPr>
            <w:tcW w:w="1672" w:type="dxa"/>
            <w:vMerge w:val="restart"/>
          </w:tcPr>
          <w:p>
            <w:pPr>
              <w:pStyle w:val="TableParagraph"/>
              <w:spacing w:before="9"/>
              <w:rPr>
                <w:rFonts w:ascii="微软雅黑"/>
                <w:b/>
                <w:sz w:val="37"/>
              </w:rPr>
            </w:pPr>
          </w:p>
          <w:p>
            <w:pPr>
              <w:pStyle w:val="TableParagraph"/>
              <w:ind w:left="523"/>
              <w:rPr>
                <w:sz w:val="21"/>
              </w:rPr>
            </w:pPr>
            <w:r>
              <w:rPr>
                <w:sz w:val="21"/>
              </w:rPr>
              <w:t>疏散组</w:t>
            </w:r>
          </w:p>
        </w:tc>
        <w:tc>
          <w:tcPr>
            <w:tcW w:w="1131" w:type="dxa"/>
          </w:tcPr>
          <w:p>
            <w:pPr>
              <w:pStyle w:val="TableParagraph"/>
              <w:spacing w:before="110"/>
              <w:ind w:left="17"/>
              <w:jc w:val="center"/>
              <w:rPr>
                <w:sz w:val="21"/>
              </w:rPr>
            </w:pPr>
            <w:r>
              <w:rPr>
                <w:sz w:val="21"/>
              </w:rPr>
              <w:t>王敏</w:t>
            </w:r>
          </w:p>
        </w:tc>
        <w:tc>
          <w:tcPr>
            <w:tcW w:w="1687" w:type="dxa"/>
          </w:tcPr>
          <w:p>
            <w:pPr>
              <w:pStyle w:val="TableParagraph"/>
              <w:spacing w:before="110"/>
              <w:ind w:left="303" w:right="283"/>
              <w:jc w:val="center"/>
              <w:rPr>
                <w:sz w:val="21"/>
              </w:rPr>
            </w:pPr>
            <w:r>
              <w:rPr>
                <w:sz w:val="21"/>
              </w:rPr>
              <w:t>生产经理</w:t>
            </w:r>
          </w:p>
        </w:tc>
        <w:tc>
          <w:tcPr>
            <w:tcW w:w="1830" w:type="dxa"/>
          </w:tcPr>
          <w:p>
            <w:pPr>
              <w:pStyle w:val="TableParagraph"/>
              <w:spacing w:before="114"/>
              <w:ind w:left="519"/>
              <w:rPr>
                <w:sz w:val="21"/>
              </w:rPr>
            </w:pPr>
            <w:r>
              <w:rPr>
                <w:sz w:val="21"/>
              </w:rPr>
              <w:t>3851888</w:t>
            </w:r>
          </w:p>
        </w:tc>
        <w:tc>
          <w:tcPr>
            <w:tcW w:w="1608" w:type="dxa"/>
          </w:tcPr>
          <w:p>
            <w:pPr>
              <w:pStyle w:val="TableParagraph"/>
              <w:spacing w:before="114"/>
              <w:ind w:left="151" w:right="121"/>
              <w:jc w:val="center"/>
              <w:rPr>
                <w:sz w:val="21"/>
              </w:rPr>
            </w:pPr>
            <w:r>
              <w:rPr>
                <w:sz w:val="21"/>
              </w:rPr>
              <w:t>13573729729</w:t>
            </w:r>
          </w:p>
        </w:tc>
      </w:tr>
      <w:tr>
        <w:trPr>
          <w:trHeight w:val="565" w:hRule="atLeast"/>
        </w:trPr>
        <w:tc>
          <w:tcPr>
            <w:tcW w:w="797" w:type="dxa"/>
            <w:vMerge/>
            <w:tcBorders>
              <w:top w:val="nil"/>
            </w:tcBorders>
          </w:tcPr>
          <w:p>
            <w:pPr>
              <w:rPr>
                <w:sz w:val="2"/>
                <w:szCs w:val="2"/>
              </w:rPr>
            </w:pPr>
          </w:p>
        </w:tc>
        <w:tc>
          <w:tcPr>
            <w:tcW w:w="1672" w:type="dxa"/>
            <w:vMerge/>
            <w:tcBorders>
              <w:top w:val="nil"/>
            </w:tcBorders>
          </w:tcPr>
          <w:p>
            <w:pPr>
              <w:rPr>
                <w:sz w:val="2"/>
                <w:szCs w:val="2"/>
              </w:rPr>
            </w:pPr>
          </w:p>
        </w:tc>
        <w:tc>
          <w:tcPr>
            <w:tcW w:w="1131" w:type="dxa"/>
          </w:tcPr>
          <w:p>
            <w:pPr>
              <w:pStyle w:val="TableParagraph"/>
              <w:spacing w:before="110"/>
              <w:ind w:left="17"/>
              <w:jc w:val="center"/>
              <w:rPr>
                <w:sz w:val="21"/>
              </w:rPr>
            </w:pPr>
            <w:r>
              <w:rPr>
                <w:sz w:val="21"/>
              </w:rPr>
              <w:t>徐淑磊</w:t>
            </w:r>
          </w:p>
        </w:tc>
        <w:tc>
          <w:tcPr>
            <w:tcW w:w="1687" w:type="dxa"/>
          </w:tcPr>
          <w:p>
            <w:pPr>
              <w:pStyle w:val="TableParagraph"/>
              <w:spacing w:before="110"/>
              <w:ind w:left="303" w:right="283"/>
              <w:jc w:val="center"/>
              <w:rPr>
                <w:sz w:val="21"/>
              </w:rPr>
            </w:pPr>
            <w:r>
              <w:rPr>
                <w:sz w:val="21"/>
              </w:rPr>
              <w:t>生产经理</w:t>
            </w:r>
          </w:p>
        </w:tc>
        <w:tc>
          <w:tcPr>
            <w:tcW w:w="1830" w:type="dxa"/>
          </w:tcPr>
          <w:p>
            <w:pPr>
              <w:pStyle w:val="TableParagraph"/>
              <w:spacing w:before="114"/>
              <w:ind w:left="519"/>
              <w:rPr>
                <w:sz w:val="21"/>
              </w:rPr>
            </w:pPr>
            <w:r>
              <w:rPr>
                <w:sz w:val="21"/>
              </w:rPr>
              <w:t>3851888</w:t>
            </w:r>
          </w:p>
        </w:tc>
        <w:tc>
          <w:tcPr>
            <w:tcW w:w="1608" w:type="dxa"/>
          </w:tcPr>
          <w:p>
            <w:pPr>
              <w:pStyle w:val="TableParagraph"/>
              <w:spacing w:before="114"/>
              <w:ind w:left="151" w:right="121"/>
              <w:jc w:val="center"/>
              <w:rPr>
                <w:sz w:val="21"/>
              </w:rPr>
            </w:pPr>
            <w:r>
              <w:rPr>
                <w:sz w:val="21"/>
              </w:rPr>
              <w:t>18766309165</w:t>
            </w:r>
          </w:p>
        </w:tc>
      </w:tr>
      <w:tr>
        <w:trPr>
          <w:trHeight w:val="565" w:hRule="atLeast"/>
        </w:trPr>
        <w:tc>
          <w:tcPr>
            <w:tcW w:w="797" w:type="dxa"/>
            <w:vMerge/>
            <w:tcBorders>
              <w:top w:val="nil"/>
            </w:tcBorders>
          </w:tcPr>
          <w:p>
            <w:pPr>
              <w:rPr>
                <w:sz w:val="2"/>
                <w:szCs w:val="2"/>
              </w:rPr>
            </w:pPr>
          </w:p>
        </w:tc>
        <w:tc>
          <w:tcPr>
            <w:tcW w:w="1672" w:type="dxa"/>
            <w:vMerge/>
            <w:tcBorders>
              <w:top w:val="nil"/>
            </w:tcBorders>
          </w:tcPr>
          <w:p>
            <w:pPr>
              <w:rPr>
                <w:sz w:val="2"/>
                <w:szCs w:val="2"/>
              </w:rPr>
            </w:pPr>
          </w:p>
        </w:tc>
        <w:tc>
          <w:tcPr>
            <w:tcW w:w="1131" w:type="dxa"/>
          </w:tcPr>
          <w:p>
            <w:pPr>
              <w:pStyle w:val="TableParagraph"/>
              <w:spacing w:before="111"/>
              <w:ind w:left="17"/>
              <w:jc w:val="center"/>
              <w:rPr>
                <w:sz w:val="21"/>
              </w:rPr>
            </w:pPr>
            <w:r>
              <w:rPr>
                <w:sz w:val="21"/>
              </w:rPr>
              <w:t>曲维全</w:t>
            </w:r>
          </w:p>
        </w:tc>
        <w:tc>
          <w:tcPr>
            <w:tcW w:w="1687" w:type="dxa"/>
          </w:tcPr>
          <w:p>
            <w:pPr>
              <w:pStyle w:val="TableParagraph"/>
              <w:spacing w:before="111"/>
              <w:ind w:left="303" w:right="283"/>
              <w:jc w:val="center"/>
              <w:rPr>
                <w:sz w:val="21"/>
              </w:rPr>
            </w:pPr>
            <w:r>
              <w:rPr>
                <w:sz w:val="21"/>
              </w:rPr>
              <w:t>后段组长</w:t>
            </w:r>
          </w:p>
        </w:tc>
        <w:tc>
          <w:tcPr>
            <w:tcW w:w="1830" w:type="dxa"/>
          </w:tcPr>
          <w:p>
            <w:pPr>
              <w:pStyle w:val="TableParagraph"/>
              <w:spacing w:before="115"/>
              <w:ind w:left="519"/>
              <w:rPr>
                <w:sz w:val="21"/>
              </w:rPr>
            </w:pPr>
            <w:r>
              <w:rPr>
                <w:sz w:val="21"/>
              </w:rPr>
              <w:t>3851888</w:t>
            </w:r>
          </w:p>
        </w:tc>
        <w:tc>
          <w:tcPr>
            <w:tcW w:w="1608" w:type="dxa"/>
          </w:tcPr>
          <w:p>
            <w:pPr>
              <w:pStyle w:val="TableParagraph"/>
              <w:spacing w:before="115"/>
              <w:ind w:left="151" w:right="121"/>
              <w:jc w:val="center"/>
              <w:rPr>
                <w:sz w:val="21"/>
              </w:rPr>
            </w:pPr>
            <w:r>
              <w:rPr>
                <w:sz w:val="21"/>
              </w:rPr>
              <w:t>15065517281</w:t>
            </w:r>
          </w:p>
        </w:tc>
      </w:tr>
      <w:tr>
        <w:trPr>
          <w:trHeight w:val="565" w:hRule="atLeast"/>
        </w:trPr>
        <w:tc>
          <w:tcPr>
            <w:tcW w:w="797" w:type="dxa"/>
            <w:vMerge w:val="restart"/>
          </w:tcPr>
          <w:p>
            <w:pPr>
              <w:pStyle w:val="TableParagraph"/>
              <w:spacing w:before="18"/>
              <w:rPr>
                <w:rFonts w:ascii="微软雅黑"/>
                <w:b/>
                <w:sz w:val="21"/>
              </w:rPr>
            </w:pPr>
          </w:p>
          <w:p>
            <w:pPr>
              <w:pStyle w:val="TableParagraph"/>
              <w:ind w:left="11"/>
              <w:jc w:val="center"/>
              <w:rPr>
                <w:sz w:val="21"/>
              </w:rPr>
            </w:pPr>
            <w:r>
              <w:rPr>
                <w:w w:val="98"/>
                <w:sz w:val="21"/>
              </w:rPr>
              <w:t>7</w:t>
            </w:r>
          </w:p>
        </w:tc>
        <w:tc>
          <w:tcPr>
            <w:tcW w:w="1672" w:type="dxa"/>
            <w:vMerge w:val="restart"/>
          </w:tcPr>
          <w:p>
            <w:pPr>
              <w:pStyle w:val="TableParagraph"/>
              <w:spacing w:before="18"/>
              <w:rPr>
                <w:rFonts w:ascii="微软雅黑"/>
                <w:b/>
                <w:sz w:val="21"/>
              </w:rPr>
            </w:pPr>
          </w:p>
          <w:p>
            <w:pPr>
              <w:pStyle w:val="TableParagraph"/>
              <w:ind w:left="523"/>
              <w:rPr>
                <w:sz w:val="21"/>
              </w:rPr>
            </w:pPr>
            <w:r>
              <w:rPr>
                <w:sz w:val="21"/>
              </w:rPr>
              <w:t>灭火组</w:t>
            </w:r>
          </w:p>
        </w:tc>
        <w:tc>
          <w:tcPr>
            <w:tcW w:w="1131" w:type="dxa"/>
          </w:tcPr>
          <w:p>
            <w:pPr>
              <w:pStyle w:val="TableParagraph"/>
              <w:spacing w:before="111"/>
              <w:ind w:left="17"/>
              <w:jc w:val="center"/>
              <w:rPr>
                <w:sz w:val="21"/>
              </w:rPr>
            </w:pPr>
            <w:r>
              <w:rPr>
                <w:sz w:val="21"/>
              </w:rPr>
              <w:t>王铭刚</w:t>
            </w:r>
          </w:p>
        </w:tc>
        <w:tc>
          <w:tcPr>
            <w:tcW w:w="1687" w:type="dxa"/>
          </w:tcPr>
          <w:p>
            <w:pPr>
              <w:pStyle w:val="TableParagraph"/>
              <w:spacing w:before="111"/>
              <w:ind w:left="303" w:right="283"/>
              <w:jc w:val="center"/>
              <w:rPr>
                <w:sz w:val="21"/>
              </w:rPr>
            </w:pPr>
            <w:r>
              <w:rPr>
                <w:sz w:val="21"/>
              </w:rPr>
              <w:t>质量经理</w:t>
            </w:r>
          </w:p>
        </w:tc>
        <w:tc>
          <w:tcPr>
            <w:tcW w:w="1830" w:type="dxa"/>
          </w:tcPr>
          <w:p>
            <w:pPr>
              <w:pStyle w:val="TableParagraph"/>
              <w:spacing w:before="115"/>
              <w:ind w:left="519"/>
              <w:rPr>
                <w:sz w:val="21"/>
              </w:rPr>
            </w:pPr>
            <w:r>
              <w:rPr>
                <w:sz w:val="21"/>
              </w:rPr>
              <w:t>3851888</w:t>
            </w:r>
          </w:p>
        </w:tc>
        <w:tc>
          <w:tcPr>
            <w:tcW w:w="1608" w:type="dxa"/>
          </w:tcPr>
          <w:p>
            <w:pPr>
              <w:pStyle w:val="TableParagraph"/>
              <w:spacing w:before="115"/>
              <w:ind w:left="151" w:right="121"/>
              <w:jc w:val="center"/>
              <w:rPr>
                <w:sz w:val="21"/>
              </w:rPr>
            </w:pPr>
            <w:r>
              <w:rPr>
                <w:sz w:val="21"/>
              </w:rPr>
              <w:t>15764584245</w:t>
            </w:r>
          </w:p>
        </w:tc>
      </w:tr>
      <w:tr>
        <w:trPr>
          <w:trHeight w:val="565" w:hRule="atLeast"/>
        </w:trPr>
        <w:tc>
          <w:tcPr>
            <w:tcW w:w="797" w:type="dxa"/>
            <w:vMerge/>
            <w:tcBorders>
              <w:top w:val="nil"/>
            </w:tcBorders>
          </w:tcPr>
          <w:p>
            <w:pPr>
              <w:rPr>
                <w:sz w:val="2"/>
                <w:szCs w:val="2"/>
              </w:rPr>
            </w:pPr>
          </w:p>
        </w:tc>
        <w:tc>
          <w:tcPr>
            <w:tcW w:w="1672" w:type="dxa"/>
            <w:vMerge/>
            <w:tcBorders>
              <w:top w:val="nil"/>
            </w:tcBorders>
          </w:tcPr>
          <w:p>
            <w:pPr>
              <w:rPr>
                <w:sz w:val="2"/>
                <w:szCs w:val="2"/>
              </w:rPr>
            </w:pPr>
          </w:p>
        </w:tc>
        <w:tc>
          <w:tcPr>
            <w:tcW w:w="1131" w:type="dxa"/>
          </w:tcPr>
          <w:p>
            <w:pPr>
              <w:pStyle w:val="TableParagraph"/>
              <w:spacing w:before="112"/>
              <w:ind w:left="121"/>
              <w:jc w:val="center"/>
              <w:rPr>
                <w:sz w:val="21"/>
              </w:rPr>
            </w:pPr>
            <w:r>
              <w:rPr>
                <w:sz w:val="21"/>
              </w:rPr>
              <w:t>赵建威</w:t>
            </w:r>
          </w:p>
        </w:tc>
        <w:tc>
          <w:tcPr>
            <w:tcW w:w="1687" w:type="dxa"/>
          </w:tcPr>
          <w:p>
            <w:pPr>
              <w:pStyle w:val="TableParagraph"/>
              <w:spacing w:before="112"/>
              <w:ind w:left="303" w:right="283"/>
              <w:jc w:val="center"/>
              <w:rPr>
                <w:sz w:val="21"/>
              </w:rPr>
            </w:pPr>
            <w:r>
              <w:rPr>
                <w:sz w:val="21"/>
              </w:rPr>
              <w:t>模具班长</w:t>
            </w:r>
          </w:p>
        </w:tc>
        <w:tc>
          <w:tcPr>
            <w:tcW w:w="1830" w:type="dxa"/>
          </w:tcPr>
          <w:p>
            <w:pPr>
              <w:pStyle w:val="TableParagraph"/>
              <w:spacing w:before="116"/>
              <w:ind w:left="519"/>
              <w:rPr>
                <w:sz w:val="21"/>
              </w:rPr>
            </w:pPr>
            <w:r>
              <w:rPr>
                <w:sz w:val="21"/>
              </w:rPr>
              <w:t>3851888</w:t>
            </w:r>
          </w:p>
        </w:tc>
        <w:tc>
          <w:tcPr>
            <w:tcW w:w="1608" w:type="dxa"/>
          </w:tcPr>
          <w:p>
            <w:pPr>
              <w:pStyle w:val="TableParagraph"/>
              <w:spacing w:before="116"/>
              <w:ind w:left="151" w:right="121"/>
              <w:jc w:val="center"/>
              <w:rPr>
                <w:sz w:val="21"/>
              </w:rPr>
            </w:pPr>
            <w:r>
              <w:rPr>
                <w:sz w:val="21"/>
              </w:rPr>
              <w:t>13963174363</w:t>
            </w:r>
          </w:p>
        </w:tc>
      </w:tr>
      <w:tr>
        <w:trPr>
          <w:trHeight w:val="898" w:hRule="atLeast"/>
        </w:trPr>
        <w:tc>
          <w:tcPr>
            <w:tcW w:w="797" w:type="dxa"/>
          </w:tcPr>
          <w:p>
            <w:pPr>
              <w:pStyle w:val="TableParagraph"/>
              <w:spacing w:before="3"/>
              <w:rPr>
                <w:rFonts w:ascii="微软雅黑"/>
                <w:b/>
                <w:sz w:val="15"/>
              </w:rPr>
            </w:pPr>
          </w:p>
          <w:p>
            <w:pPr>
              <w:pStyle w:val="TableParagraph"/>
              <w:ind w:left="11"/>
              <w:jc w:val="center"/>
              <w:rPr>
                <w:sz w:val="21"/>
              </w:rPr>
            </w:pPr>
            <w:r>
              <w:rPr>
                <w:w w:val="98"/>
                <w:sz w:val="21"/>
              </w:rPr>
              <w:t>8</w:t>
            </w:r>
          </w:p>
        </w:tc>
        <w:tc>
          <w:tcPr>
            <w:tcW w:w="1672" w:type="dxa"/>
          </w:tcPr>
          <w:p>
            <w:pPr>
              <w:pStyle w:val="TableParagraph"/>
              <w:spacing w:before="5"/>
              <w:rPr>
                <w:rFonts w:ascii="微软雅黑"/>
                <w:b/>
                <w:sz w:val="13"/>
              </w:rPr>
            </w:pPr>
          </w:p>
          <w:p>
            <w:pPr>
              <w:pStyle w:val="TableParagraph"/>
              <w:spacing w:line="158" w:lineRule="auto"/>
              <w:ind w:left="418" w:right="188" w:hanging="168"/>
              <w:rPr>
                <w:sz w:val="21"/>
              </w:rPr>
            </w:pPr>
            <w:r>
              <w:rPr>
                <w:sz w:val="21"/>
              </w:rPr>
              <w:t>公司 24 小时报警电话</w:t>
            </w:r>
          </w:p>
        </w:tc>
        <w:tc>
          <w:tcPr>
            <w:tcW w:w="6256" w:type="dxa"/>
            <w:gridSpan w:val="4"/>
          </w:tcPr>
          <w:p>
            <w:pPr>
              <w:pStyle w:val="TableParagraph"/>
              <w:spacing w:line="303" w:lineRule="exact" w:before="159"/>
              <w:ind w:left="2153" w:right="2136"/>
              <w:jc w:val="center"/>
              <w:rPr>
                <w:sz w:val="21"/>
              </w:rPr>
            </w:pPr>
            <w:r>
              <w:rPr>
                <w:sz w:val="21"/>
              </w:rPr>
              <w:t>0631-3851888(外线)</w:t>
            </w:r>
          </w:p>
          <w:p>
            <w:pPr>
              <w:pStyle w:val="TableParagraph"/>
              <w:spacing w:line="303" w:lineRule="exact"/>
              <w:ind w:left="2154" w:right="2135"/>
              <w:jc w:val="center"/>
              <w:rPr>
                <w:sz w:val="21"/>
              </w:rPr>
            </w:pPr>
            <w:r>
              <w:rPr>
                <w:sz w:val="21"/>
              </w:rPr>
              <w:t>68888（内线）</w:t>
            </w:r>
          </w:p>
        </w:tc>
      </w:tr>
    </w:tbl>
    <w:p>
      <w:pPr>
        <w:tabs>
          <w:tab w:pos="3950" w:val="left" w:leader="none"/>
        </w:tabs>
        <w:spacing w:before="92" w:after="51"/>
        <w:ind w:left="3274" w:right="0" w:firstLine="0"/>
        <w:jc w:val="left"/>
        <w:rPr>
          <w:rFonts w:ascii="微软雅黑" w:eastAsia="微软雅黑" w:hint="eastAsia"/>
          <w:b/>
          <w:sz w:val="24"/>
        </w:rPr>
      </w:pPr>
      <w:r>
        <w:rPr>
          <w:rFonts w:ascii="微软雅黑" w:eastAsia="微软雅黑" w:hint="eastAsia"/>
          <w:b/>
          <w:sz w:val="24"/>
        </w:rPr>
        <w:t>表</w:t>
      </w:r>
      <w:r>
        <w:rPr>
          <w:rFonts w:ascii="微软雅黑" w:eastAsia="微软雅黑" w:hint="eastAsia"/>
          <w:b/>
          <w:spacing w:val="-14"/>
          <w:sz w:val="24"/>
        </w:rPr>
        <w:t> </w:t>
      </w:r>
      <w:r>
        <w:rPr>
          <w:rFonts w:ascii="微软雅黑" w:eastAsia="微软雅黑" w:hint="eastAsia"/>
          <w:b/>
          <w:sz w:val="24"/>
        </w:rPr>
        <w:t>2</w:t>
        <w:tab/>
        <w:t>外</w:t>
      </w:r>
      <w:r>
        <w:rPr>
          <w:rFonts w:ascii="微软雅黑" w:eastAsia="微软雅黑" w:hint="eastAsia"/>
          <w:b/>
          <w:spacing w:val="3"/>
          <w:sz w:val="24"/>
        </w:rPr>
        <w:t>部</w:t>
      </w:r>
      <w:r>
        <w:rPr>
          <w:rFonts w:ascii="微软雅黑" w:eastAsia="微软雅黑" w:hint="eastAsia"/>
          <w:b/>
          <w:sz w:val="24"/>
        </w:rPr>
        <w:t>应急</w:t>
      </w:r>
      <w:r>
        <w:rPr>
          <w:rFonts w:ascii="微软雅黑" w:eastAsia="微软雅黑" w:hint="eastAsia"/>
          <w:b/>
          <w:spacing w:val="3"/>
          <w:sz w:val="24"/>
        </w:rPr>
        <w:t>救</w:t>
      </w:r>
      <w:r>
        <w:rPr>
          <w:rFonts w:ascii="微软雅黑" w:eastAsia="微软雅黑" w:hint="eastAsia"/>
          <w:b/>
          <w:sz w:val="24"/>
        </w:rPr>
        <w:t>援</w:t>
      </w:r>
      <w:r>
        <w:rPr>
          <w:rFonts w:ascii="微软雅黑" w:eastAsia="微软雅黑" w:hint="eastAsia"/>
          <w:b/>
          <w:spacing w:val="3"/>
          <w:sz w:val="24"/>
        </w:rPr>
        <w:t>联</w:t>
      </w:r>
      <w:r>
        <w:rPr>
          <w:rFonts w:ascii="微软雅黑" w:eastAsia="微软雅黑" w:hint="eastAsia"/>
          <w:b/>
          <w:sz w:val="24"/>
        </w:rPr>
        <w:t>系电话</w:t>
      </w:r>
    </w:p>
    <w:tbl>
      <w:tblPr>
        <w:tblW w:w="0" w:type="auto"/>
        <w:jc w:val="left"/>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39"/>
        <w:gridCol w:w="3625"/>
      </w:tblGrid>
      <w:tr>
        <w:trPr>
          <w:trHeight w:val="483" w:hRule="atLeast"/>
        </w:trPr>
        <w:tc>
          <w:tcPr>
            <w:tcW w:w="5639" w:type="dxa"/>
          </w:tcPr>
          <w:p>
            <w:pPr>
              <w:pStyle w:val="TableParagraph"/>
              <w:spacing w:before="76"/>
              <w:ind w:left="1329" w:right="1320"/>
              <w:jc w:val="center"/>
              <w:rPr>
                <w:sz w:val="21"/>
              </w:rPr>
            </w:pPr>
            <w:r>
              <w:rPr>
                <w:sz w:val="21"/>
              </w:rPr>
              <w:t>单位</w:t>
            </w:r>
          </w:p>
        </w:tc>
        <w:tc>
          <w:tcPr>
            <w:tcW w:w="3625" w:type="dxa"/>
          </w:tcPr>
          <w:p>
            <w:pPr>
              <w:pStyle w:val="TableParagraph"/>
              <w:spacing w:before="76"/>
              <w:ind w:left="1587" w:right="1568"/>
              <w:jc w:val="center"/>
              <w:rPr>
                <w:sz w:val="21"/>
              </w:rPr>
            </w:pPr>
            <w:r>
              <w:rPr>
                <w:sz w:val="21"/>
              </w:rPr>
              <w:t>电话</w:t>
            </w:r>
          </w:p>
        </w:tc>
      </w:tr>
      <w:tr>
        <w:trPr>
          <w:trHeight w:val="483" w:hRule="atLeast"/>
        </w:trPr>
        <w:tc>
          <w:tcPr>
            <w:tcW w:w="5639" w:type="dxa"/>
          </w:tcPr>
          <w:p>
            <w:pPr>
              <w:pStyle w:val="TableParagraph"/>
              <w:spacing w:before="76"/>
              <w:ind w:left="1329" w:right="1320"/>
              <w:jc w:val="center"/>
              <w:rPr>
                <w:sz w:val="21"/>
              </w:rPr>
            </w:pPr>
            <w:r>
              <w:rPr>
                <w:sz w:val="21"/>
              </w:rPr>
              <w:t>国家化学事故应急咨询服务热线</w:t>
            </w:r>
          </w:p>
        </w:tc>
        <w:tc>
          <w:tcPr>
            <w:tcW w:w="3625" w:type="dxa"/>
          </w:tcPr>
          <w:p>
            <w:pPr>
              <w:pStyle w:val="TableParagraph"/>
              <w:spacing w:before="76"/>
              <w:ind w:right="1059"/>
              <w:jc w:val="right"/>
              <w:rPr>
                <w:sz w:val="21"/>
              </w:rPr>
            </w:pPr>
            <w:r>
              <w:rPr>
                <w:sz w:val="21"/>
              </w:rPr>
              <w:t>0631-83889090</w:t>
            </w:r>
          </w:p>
        </w:tc>
      </w:tr>
      <w:tr>
        <w:trPr>
          <w:trHeight w:val="483" w:hRule="atLeast"/>
        </w:trPr>
        <w:tc>
          <w:tcPr>
            <w:tcW w:w="5639" w:type="dxa"/>
          </w:tcPr>
          <w:p>
            <w:pPr>
              <w:pStyle w:val="TableParagraph"/>
              <w:spacing w:before="77"/>
              <w:ind w:left="1329" w:right="1320"/>
              <w:jc w:val="center"/>
              <w:rPr>
                <w:sz w:val="21"/>
              </w:rPr>
            </w:pPr>
            <w:r>
              <w:rPr>
                <w:sz w:val="21"/>
              </w:rPr>
              <w:t>区应急管理局</w:t>
            </w:r>
          </w:p>
        </w:tc>
        <w:tc>
          <w:tcPr>
            <w:tcW w:w="3625" w:type="dxa"/>
          </w:tcPr>
          <w:p>
            <w:pPr>
              <w:pStyle w:val="TableParagraph"/>
              <w:spacing w:before="77"/>
              <w:ind w:right="1118"/>
              <w:jc w:val="right"/>
              <w:rPr>
                <w:sz w:val="21"/>
              </w:rPr>
            </w:pPr>
            <w:r>
              <w:rPr>
                <w:sz w:val="21"/>
              </w:rPr>
              <w:t>0631-8088602</w:t>
            </w:r>
          </w:p>
        </w:tc>
      </w:tr>
    </w:tbl>
    <w:p>
      <w:pPr>
        <w:spacing w:after="0"/>
        <w:jc w:val="right"/>
        <w:rPr>
          <w:sz w:val="21"/>
        </w:rPr>
        <w:sectPr>
          <w:headerReference w:type="default" r:id="rId14"/>
          <w:footerReference w:type="default" r:id="rId15"/>
          <w:pgSz w:w="11910" w:h="16840"/>
          <w:pgMar w:header="844" w:footer="1035" w:top="1300" w:bottom="1220" w:left="1120" w:right="80"/>
          <w:pgNumType w:start="71"/>
        </w:sectPr>
      </w:pPr>
    </w:p>
    <w:p>
      <w:pPr>
        <w:pStyle w:val="BodyText"/>
        <w:spacing w:before="8"/>
        <w:rPr>
          <w:rFonts w:ascii="微软雅黑"/>
          <w:b/>
          <w:sz w:val="5"/>
        </w:rPr>
      </w:pPr>
    </w:p>
    <w:tbl>
      <w:tblPr>
        <w:tblW w:w="0" w:type="auto"/>
        <w:jc w:val="left"/>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39"/>
        <w:gridCol w:w="3625"/>
      </w:tblGrid>
      <w:tr>
        <w:trPr>
          <w:trHeight w:val="483" w:hRule="atLeast"/>
        </w:trPr>
        <w:tc>
          <w:tcPr>
            <w:tcW w:w="5639" w:type="dxa"/>
          </w:tcPr>
          <w:p>
            <w:pPr>
              <w:pStyle w:val="TableParagraph"/>
              <w:spacing w:before="64"/>
              <w:ind w:left="1329" w:right="1320"/>
              <w:jc w:val="center"/>
              <w:rPr>
                <w:sz w:val="21"/>
              </w:rPr>
            </w:pPr>
            <w:r>
              <w:rPr>
                <w:sz w:val="21"/>
              </w:rPr>
              <w:t>火警</w:t>
            </w:r>
          </w:p>
        </w:tc>
        <w:tc>
          <w:tcPr>
            <w:tcW w:w="3625" w:type="dxa"/>
          </w:tcPr>
          <w:p>
            <w:pPr>
              <w:pStyle w:val="TableParagraph"/>
              <w:spacing w:before="64"/>
              <w:ind w:left="1587" w:right="1567"/>
              <w:jc w:val="center"/>
              <w:rPr>
                <w:sz w:val="21"/>
              </w:rPr>
            </w:pPr>
            <w:r>
              <w:rPr>
                <w:sz w:val="21"/>
              </w:rPr>
              <w:t>119</w:t>
            </w:r>
          </w:p>
        </w:tc>
      </w:tr>
      <w:tr>
        <w:trPr>
          <w:trHeight w:val="483" w:hRule="atLeast"/>
        </w:trPr>
        <w:tc>
          <w:tcPr>
            <w:tcW w:w="5639" w:type="dxa"/>
          </w:tcPr>
          <w:p>
            <w:pPr>
              <w:pStyle w:val="TableParagraph"/>
              <w:spacing w:before="65"/>
              <w:ind w:left="1329" w:right="1320"/>
              <w:jc w:val="center"/>
              <w:rPr>
                <w:sz w:val="21"/>
              </w:rPr>
            </w:pPr>
            <w:r>
              <w:rPr>
                <w:sz w:val="21"/>
              </w:rPr>
              <w:t>公安局</w:t>
            </w:r>
          </w:p>
        </w:tc>
        <w:tc>
          <w:tcPr>
            <w:tcW w:w="3625" w:type="dxa"/>
          </w:tcPr>
          <w:p>
            <w:pPr>
              <w:pStyle w:val="TableParagraph"/>
              <w:spacing w:before="65"/>
              <w:ind w:left="1587" w:right="1567"/>
              <w:jc w:val="center"/>
              <w:rPr>
                <w:sz w:val="21"/>
              </w:rPr>
            </w:pPr>
            <w:r>
              <w:rPr>
                <w:sz w:val="21"/>
              </w:rPr>
              <w:t>110</w:t>
            </w:r>
          </w:p>
        </w:tc>
      </w:tr>
      <w:tr>
        <w:trPr>
          <w:trHeight w:val="483" w:hRule="atLeast"/>
        </w:trPr>
        <w:tc>
          <w:tcPr>
            <w:tcW w:w="5639" w:type="dxa"/>
          </w:tcPr>
          <w:p>
            <w:pPr>
              <w:pStyle w:val="TableParagraph"/>
              <w:spacing w:before="65"/>
              <w:ind w:left="1329" w:right="1320"/>
              <w:jc w:val="center"/>
              <w:rPr>
                <w:sz w:val="21"/>
              </w:rPr>
            </w:pPr>
            <w:r>
              <w:rPr>
                <w:sz w:val="21"/>
              </w:rPr>
              <w:t>急救中心</w:t>
            </w:r>
          </w:p>
        </w:tc>
        <w:tc>
          <w:tcPr>
            <w:tcW w:w="3625" w:type="dxa"/>
          </w:tcPr>
          <w:p>
            <w:pPr>
              <w:pStyle w:val="TableParagraph"/>
              <w:spacing w:before="65"/>
              <w:ind w:left="1587" w:right="1567"/>
              <w:jc w:val="center"/>
              <w:rPr>
                <w:sz w:val="21"/>
              </w:rPr>
            </w:pPr>
            <w:r>
              <w:rPr>
                <w:color w:val="333333"/>
                <w:sz w:val="21"/>
              </w:rPr>
              <w:t>120</w:t>
            </w:r>
          </w:p>
        </w:tc>
      </w:tr>
    </w:tbl>
    <w:p>
      <w:pPr>
        <w:spacing w:after="0"/>
        <w:jc w:val="center"/>
        <w:rPr>
          <w:sz w:val="21"/>
        </w:rPr>
        <w:sectPr>
          <w:pgSz w:w="11910" w:h="16840"/>
          <w:pgMar w:header="844" w:footer="1035" w:top="1300" w:bottom="1220" w:left="1120" w:right="80"/>
        </w:sectPr>
      </w:pPr>
    </w:p>
    <w:p>
      <w:pPr>
        <w:spacing w:before="13"/>
        <w:ind w:left="296" w:right="0" w:firstLine="0"/>
        <w:jc w:val="left"/>
        <w:rPr>
          <w:rFonts w:ascii="微软雅黑" w:eastAsia="微软雅黑" w:hint="eastAsia"/>
          <w:b/>
          <w:sz w:val="28"/>
        </w:rPr>
      </w:pPr>
      <w:r>
        <w:rPr>
          <w:rFonts w:ascii="微软雅黑" w:eastAsia="微软雅黑" w:hint="eastAsia"/>
          <w:b/>
          <w:sz w:val="28"/>
        </w:rPr>
        <w:t>附件 2 应急物资储备清单</w:t>
      </w:r>
    </w:p>
    <w:p>
      <w:pPr>
        <w:pStyle w:val="BodyText"/>
        <w:spacing w:before="5" w:after="1"/>
        <w:rPr>
          <w:rFonts w:ascii="微软雅黑"/>
          <w:b/>
          <w:sz w:val="6"/>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5"/>
        <w:gridCol w:w="1229"/>
        <w:gridCol w:w="1596"/>
        <w:gridCol w:w="1708"/>
        <w:gridCol w:w="697"/>
        <w:gridCol w:w="850"/>
        <w:gridCol w:w="1415"/>
        <w:gridCol w:w="1234"/>
      </w:tblGrid>
      <w:tr>
        <w:trPr>
          <w:trHeight w:val="419" w:hRule="atLeast"/>
        </w:trPr>
        <w:tc>
          <w:tcPr>
            <w:tcW w:w="705" w:type="dxa"/>
          </w:tcPr>
          <w:p>
            <w:pPr>
              <w:pStyle w:val="TableParagraph"/>
              <w:spacing w:before="33"/>
              <w:ind w:left="142"/>
              <w:rPr>
                <w:sz w:val="21"/>
              </w:rPr>
            </w:pPr>
            <w:r>
              <w:rPr>
                <w:sz w:val="21"/>
              </w:rPr>
              <w:t>序号</w:t>
            </w:r>
          </w:p>
        </w:tc>
        <w:tc>
          <w:tcPr>
            <w:tcW w:w="1229" w:type="dxa"/>
          </w:tcPr>
          <w:p>
            <w:pPr>
              <w:pStyle w:val="TableParagraph"/>
              <w:spacing w:before="33"/>
              <w:ind w:left="404"/>
              <w:rPr>
                <w:sz w:val="21"/>
              </w:rPr>
            </w:pPr>
            <w:r>
              <w:rPr>
                <w:sz w:val="21"/>
              </w:rPr>
              <w:t>类型</w:t>
            </w:r>
          </w:p>
        </w:tc>
        <w:tc>
          <w:tcPr>
            <w:tcW w:w="1596" w:type="dxa"/>
          </w:tcPr>
          <w:p>
            <w:pPr>
              <w:pStyle w:val="TableParagraph"/>
              <w:spacing w:before="33"/>
              <w:ind w:left="148" w:right="138"/>
              <w:jc w:val="center"/>
              <w:rPr>
                <w:sz w:val="21"/>
              </w:rPr>
            </w:pPr>
            <w:r>
              <w:rPr>
                <w:sz w:val="21"/>
              </w:rPr>
              <w:t>物资名称</w:t>
            </w:r>
          </w:p>
        </w:tc>
        <w:tc>
          <w:tcPr>
            <w:tcW w:w="1708" w:type="dxa"/>
          </w:tcPr>
          <w:p>
            <w:pPr>
              <w:pStyle w:val="TableParagraph"/>
              <w:spacing w:before="33"/>
              <w:ind w:left="175" w:right="163"/>
              <w:jc w:val="center"/>
              <w:rPr>
                <w:sz w:val="21"/>
              </w:rPr>
            </w:pPr>
            <w:r>
              <w:rPr>
                <w:sz w:val="21"/>
              </w:rPr>
              <w:t>存放位置</w:t>
            </w:r>
          </w:p>
        </w:tc>
        <w:tc>
          <w:tcPr>
            <w:tcW w:w="697" w:type="dxa"/>
          </w:tcPr>
          <w:p>
            <w:pPr>
              <w:pStyle w:val="TableParagraph"/>
              <w:spacing w:before="33"/>
              <w:ind w:left="121" w:right="105"/>
              <w:jc w:val="center"/>
              <w:rPr>
                <w:sz w:val="21"/>
              </w:rPr>
            </w:pPr>
            <w:r>
              <w:rPr>
                <w:sz w:val="21"/>
              </w:rPr>
              <w:t>单位</w:t>
            </w:r>
          </w:p>
        </w:tc>
        <w:tc>
          <w:tcPr>
            <w:tcW w:w="850" w:type="dxa"/>
          </w:tcPr>
          <w:p>
            <w:pPr>
              <w:pStyle w:val="TableParagraph"/>
              <w:spacing w:before="33"/>
              <w:ind w:left="156" w:right="141"/>
              <w:jc w:val="center"/>
              <w:rPr>
                <w:sz w:val="21"/>
              </w:rPr>
            </w:pPr>
            <w:r>
              <w:rPr>
                <w:sz w:val="21"/>
              </w:rPr>
              <w:t>数量</w:t>
            </w:r>
          </w:p>
        </w:tc>
        <w:tc>
          <w:tcPr>
            <w:tcW w:w="1415" w:type="dxa"/>
          </w:tcPr>
          <w:p>
            <w:pPr>
              <w:pStyle w:val="TableParagraph"/>
              <w:spacing w:before="33"/>
              <w:ind w:left="375" w:right="360"/>
              <w:jc w:val="center"/>
              <w:rPr>
                <w:sz w:val="21"/>
              </w:rPr>
            </w:pPr>
            <w:r>
              <w:rPr>
                <w:sz w:val="21"/>
              </w:rPr>
              <w:t>负责人</w:t>
            </w:r>
          </w:p>
        </w:tc>
        <w:tc>
          <w:tcPr>
            <w:tcW w:w="1234" w:type="dxa"/>
          </w:tcPr>
          <w:p>
            <w:pPr>
              <w:pStyle w:val="TableParagraph"/>
              <w:spacing w:before="33"/>
              <w:ind w:left="390" w:right="373"/>
              <w:jc w:val="center"/>
              <w:rPr>
                <w:sz w:val="21"/>
              </w:rPr>
            </w:pPr>
            <w:r>
              <w:rPr>
                <w:sz w:val="21"/>
              </w:rPr>
              <w:t>备注</w:t>
            </w:r>
          </w:p>
        </w:tc>
      </w:tr>
      <w:tr>
        <w:trPr>
          <w:trHeight w:val="419" w:hRule="atLeast"/>
        </w:trPr>
        <w:tc>
          <w:tcPr>
            <w:tcW w:w="705" w:type="dxa"/>
            <w:vMerge w:val="restart"/>
          </w:tcPr>
          <w:p>
            <w:pPr>
              <w:pStyle w:val="TableParagraph"/>
              <w:spacing w:before="1"/>
              <w:rPr>
                <w:rFonts w:ascii="微软雅黑"/>
                <w:b/>
                <w:sz w:val="37"/>
              </w:rPr>
            </w:pPr>
          </w:p>
          <w:p>
            <w:pPr>
              <w:pStyle w:val="TableParagraph"/>
              <w:ind w:left="8"/>
              <w:jc w:val="center"/>
              <w:rPr>
                <w:sz w:val="21"/>
              </w:rPr>
            </w:pPr>
            <w:r>
              <w:rPr>
                <w:w w:val="98"/>
                <w:sz w:val="21"/>
              </w:rPr>
              <w:t>1</w:t>
            </w:r>
          </w:p>
        </w:tc>
        <w:tc>
          <w:tcPr>
            <w:tcW w:w="1229" w:type="dxa"/>
            <w:vMerge w:val="restart"/>
          </w:tcPr>
          <w:p>
            <w:pPr>
              <w:pStyle w:val="TableParagraph"/>
              <w:rPr>
                <w:rFonts w:ascii="微软雅黑"/>
                <w:b/>
                <w:sz w:val="37"/>
              </w:rPr>
            </w:pPr>
          </w:p>
          <w:p>
            <w:pPr>
              <w:pStyle w:val="TableParagraph"/>
              <w:spacing w:before="1"/>
              <w:ind w:left="194"/>
              <w:rPr>
                <w:sz w:val="21"/>
              </w:rPr>
            </w:pPr>
            <w:r>
              <w:rPr>
                <w:sz w:val="21"/>
              </w:rPr>
              <w:t>人身防护</w:t>
            </w:r>
          </w:p>
        </w:tc>
        <w:tc>
          <w:tcPr>
            <w:tcW w:w="1596" w:type="dxa"/>
          </w:tcPr>
          <w:p>
            <w:pPr>
              <w:pStyle w:val="TableParagraph"/>
              <w:spacing w:before="33"/>
              <w:ind w:left="148" w:right="138"/>
              <w:jc w:val="center"/>
              <w:rPr>
                <w:sz w:val="21"/>
              </w:rPr>
            </w:pPr>
            <w:r>
              <w:rPr>
                <w:sz w:val="21"/>
              </w:rPr>
              <w:t>安全帽</w:t>
            </w:r>
          </w:p>
        </w:tc>
        <w:tc>
          <w:tcPr>
            <w:tcW w:w="1708" w:type="dxa"/>
          </w:tcPr>
          <w:p>
            <w:pPr>
              <w:pStyle w:val="TableParagraph"/>
              <w:spacing w:before="33"/>
              <w:ind w:left="175" w:right="163"/>
              <w:jc w:val="center"/>
              <w:rPr>
                <w:sz w:val="21"/>
              </w:rPr>
            </w:pPr>
            <w:r>
              <w:rPr>
                <w:sz w:val="21"/>
              </w:rPr>
              <w:t>仓库</w:t>
            </w:r>
          </w:p>
        </w:tc>
        <w:tc>
          <w:tcPr>
            <w:tcW w:w="697" w:type="dxa"/>
          </w:tcPr>
          <w:p>
            <w:pPr>
              <w:pStyle w:val="TableParagraph"/>
              <w:spacing w:before="33"/>
              <w:ind w:left="16"/>
              <w:jc w:val="center"/>
              <w:rPr>
                <w:sz w:val="21"/>
              </w:rPr>
            </w:pPr>
            <w:r>
              <w:rPr>
                <w:w w:val="99"/>
                <w:sz w:val="21"/>
              </w:rPr>
              <w:t>个</w:t>
            </w:r>
          </w:p>
        </w:tc>
        <w:tc>
          <w:tcPr>
            <w:tcW w:w="850" w:type="dxa"/>
          </w:tcPr>
          <w:p>
            <w:pPr>
              <w:pStyle w:val="TableParagraph"/>
              <w:spacing w:before="33"/>
              <w:ind w:left="16"/>
              <w:jc w:val="center"/>
              <w:rPr>
                <w:sz w:val="21"/>
              </w:rPr>
            </w:pPr>
            <w:r>
              <w:rPr>
                <w:w w:val="98"/>
                <w:sz w:val="21"/>
              </w:rPr>
              <w:t>5</w:t>
            </w:r>
          </w:p>
        </w:tc>
        <w:tc>
          <w:tcPr>
            <w:tcW w:w="1415" w:type="dxa"/>
          </w:tcPr>
          <w:p>
            <w:pPr>
              <w:pStyle w:val="TableParagraph"/>
              <w:spacing w:before="33"/>
              <w:ind w:left="375" w:right="360"/>
              <w:jc w:val="center"/>
              <w:rPr>
                <w:sz w:val="21"/>
              </w:rPr>
            </w:pPr>
            <w:r>
              <w:rPr>
                <w:sz w:val="21"/>
              </w:rPr>
              <w:t>李军</w:t>
            </w:r>
          </w:p>
        </w:tc>
        <w:tc>
          <w:tcPr>
            <w:tcW w:w="1234" w:type="dxa"/>
          </w:tcPr>
          <w:p>
            <w:pPr>
              <w:pStyle w:val="TableParagraph"/>
              <w:spacing w:before="33"/>
              <w:ind w:left="390" w:right="373"/>
              <w:jc w:val="center"/>
              <w:rPr>
                <w:sz w:val="21"/>
              </w:rPr>
            </w:pPr>
            <w:r>
              <w:rPr>
                <w:sz w:val="21"/>
              </w:rPr>
              <w:t>完好</w:t>
            </w:r>
          </w:p>
        </w:tc>
      </w:tr>
      <w:tr>
        <w:trPr>
          <w:trHeight w:val="419" w:hRule="atLeast"/>
        </w:trPr>
        <w:tc>
          <w:tcPr>
            <w:tcW w:w="705" w:type="dxa"/>
            <w:vMerge/>
            <w:tcBorders>
              <w:top w:val="nil"/>
            </w:tcBorders>
          </w:tcPr>
          <w:p>
            <w:pPr>
              <w:rPr>
                <w:sz w:val="2"/>
                <w:szCs w:val="2"/>
              </w:rPr>
            </w:pPr>
          </w:p>
        </w:tc>
        <w:tc>
          <w:tcPr>
            <w:tcW w:w="1229" w:type="dxa"/>
            <w:vMerge/>
            <w:tcBorders>
              <w:top w:val="nil"/>
            </w:tcBorders>
          </w:tcPr>
          <w:p>
            <w:pPr>
              <w:rPr>
                <w:sz w:val="2"/>
                <w:szCs w:val="2"/>
              </w:rPr>
            </w:pPr>
          </w:p>
        </w:tc>
        <w:tc>
          <w:tcPr>
            <w:tcW w:w="1596" w:type="dxa"/>
          </w:tcPr>
          <w:p>
            <w:pPr>
              <w:pStyle w:val="TableParagraph"/>
              <w:spacing w:line="365" w:lineRule="exact" w:before="34"/>
              <w:ind w:left="148" w:right="138"/>
              <w:jc w:val="center"/>
              <w:rPr>
                <w:sz w:val="21"/>
              </w:rPr>
            </w:pPr>
            <w:r>
              <w:rPr>
                <w:sz w:val="21"/>
              </w:rPr>
              <w:t>安全带</w:t>
            </w:r>
          </w:p>
        </w:tc>
        <w:tc>
          <w:tcPr>
            <w:tcW w:w="1708" w:type="dxa"/>
          </w:tcPr>
          <w:p>
            <w:pPr>
              <w:pStyle w:val="TableParagraph"/>
              <w:spacing w:line="365" w:lineRule="exact" w:before="34"/>
              <w:ind w:left="175" w:right="163"/>
              <w:jc w:val="center"/>
              <w:rPr>
                <w:sz w:val="21"/>
              </w:rPr>
            </w:pPr>
            <w:r>
              <w:rPr>
                <w:sz w:val="21"/>
              </w:rPr>
              <w:t>仓库</w:t>
            </w:r>
          </w:p>
        </w:tc>
        <w:tc>
          <w:tcPr>
            <w:tcW w:w="697" w:type="dxa"/>
          </w:tcPr>
          <w:p>
            <w:pPr>
              <w:pStyle w:val="TableParagraph"/>
              <w:spacing w:line="365" w:lineRule="exact" w:before="34"/>
              <w:ind w:left="16"/>
              <w:jc w:val="center"/>
              <w:rPr>
                <w:sz w:val="21"/>
              </w:rPr>
            </w:pPr>
            <w:r>
              <w:rPr>
                <w:w w:val="99"/>
                <w:sz w:val="21"/>
              </w:rPr>
              <w:t>条</w:t>
            </w:r>
          </w:p>
        </w:tc>
        <w:tc>
          <w:tcPr>
            <w:tcW w:w="850" w:type="dxa"/>
          </w:tcPr>
          <w:p>
            <w:pPr>
              <w:pStyle w:val="TableParagraph"/>
              <w:spacing w:line="365" w:lineRule="exact" w:before="34"/>
              <w:ind w:left="16"/>
              <w:jc w:val="center"/>
              <w:rPr>
                <w:sz w:val="21"/>
              </w:rPr>
            </w:pPr>
            <w:r>
              <w:rPr>
                <w:w w:val="98"/>
                <w:sz w:val="21"/>
              </w:rPr>
              <w:t>4</w:t>
            </w:r>
          </w:p>
        </w:tc>
        <w:tc>
          <w:tcPr>
            <w:tcW w:w="1415" w:type="dxa"/>
          </w:tcPr>
          <w:p>
            <w:pPr>
              <w:pStyle w:val="TableParagraph"/>
              <w:spacing w:line="365" w:lineRule="exact" w:before="34"/>
              <w:ind w:left="375" w:right="360"/>
              <w:jc w:val="center"/>
              <w:rPr>
                <w:sz w:val="21"/>
              </w:rPr>
            </w:pPr>
            <w:r>
              <w:rPr>
                <w:sz w:val="21"/>
              </w:rPr>
              <w:t>李军</w:t>
            </w:r>
          </w:p>
        </w:tc>
        <w:tc>
          <w:tcPr>
            <w:tcW w:w="1234" w:type="dxa"/>
          </w:tcPr>
          <w:p>
            <w:pPr>
              <w:pStyle w:val="TableParagraph"/>
              <w:spacing w:line="365" w:lineRule="exact" w:before="34"/>
              <w:ind w:left="390" w:right="373"/>
              <w:jc w:val="center"/>
              <w:rPr>
                <w:sz w:val="21"/>
              </w:rPr>
            </w:pPr>
            <w:r>
              <w:rPr>
                <w:sz w:val="21"/>
              </w:rPr>
              <w:t>完好</w:t>
            </w:r>
          </w:p>
        </w:tc>
      </w:tr>
      <w:tr>
        <w:trPr>
          <w:trHeight w:val="419" w:hRule="atLeast"/>
        </w:trPr>
        <w:tc>
          <w:tcPr>
            <w:tcW w:w="705" w:type="dxa"/>
            <w:vMerge/>
            <w:tcBorders>
              <w:top w:val="nil"/>
            </w:tcBorders>
          </w:tcPr>
          <w:p>
            <w:pPr>
              <w:rPr>
                <w:sz w:val="2"/>
                <w:szCs w:val="2"/>
              </w:rPr>
            </w:pPr>
          </w:p>
        </w:tc>
        <w:tc>
          <w:tcPr>
            <w:tcW w:w="1229" w:type="dxa"/>
            <w:vMerge/>
            <w:tcBorders>
              <w:top w:val="nil"/>
            </w:tcBorders>
          </w:tcPr>
          <w:p>
            <w:pPr>
              <w:rPr>
                <w:sz w:val="2"/>
                <w:szCs w:val="2"/>
              </w:rPr>
            </w:pPr>
          </w:p>
        </w:tc>
        <w:tc>
          <w:tcPr>
            <w:tcW w:w="1596" w:type="dxa"/>
          </w:tcPr>
          <w:p>
            <w:pPr>
              <w:pStyle w:val="TableParagraph"/>
              <w:spacing w:line="365" w:lineRule="exact" w:before="34"/>
              <w:ind w:left="148" w:right="138"/>
              <w:jc w:val="center"/>
              <w:rPr>
                <w:sz w:val="21"/>
              </w:rPr>
            </w:pPr>
            <w:r>
              <w:rPr>
                <w:sz w:val="21"/>
              </w:rPr>
              <w:t>防护服</w:t>
            </w:r>
          </w:p>
        </w:tc>
        <w:tc>
          <w:tcPr>
            <w:tcW w:w="1708" w:type="dxa"/>
          </w:tcPr>
          <w:p>
            <w:pPr>
              <w:pStyle w:val="TableParagraph"/>
              <w:spacing w:line="365" w:lineRule="exact" w:before="34"/>
              <w:ind w:left="175" w:right="163"/>
              <w:jc w:val="center"/>
              <w:rPr>
                <w:sz w:val="21"/>
              </w:rPr>
            </w:pPr>
            <w:r>
              <w:rPr>
                <w:sz w:val="21"/>
              </w:rPr>
              <w:t>仓库</w:t>
            </w:r>
          </w:p>
        </w:tc>
        <w:tc>
          <w:tcPr>
            <w:tcW w:w="697" w:type="dxa"/>
          </w:tcPr>
          <w:p>
            <w:pPr>
              <w:pStyle w:val="TableParagraph"/>
              <w:spacing w:line="365" w:lineRule="exact" w:before="34"/>
              <w:ind w:left="16"/>
              <w:jc w:val="center"/>
              <w:rPr>
                <w:sz w:val="21"/>
              </w:rPr>
            </w:pPr>
            <w:r>
              <w:rPr>
                <w:w w:val="99"/>
                <w:sz w:val="21"/>
              </w:rPr>
              <w:t>套</w:t>
            </w:r>
          </w:p>
        </w:tc>
        <w:tc>
          <w:tcPr>
            <w:tcW w:w="850" w:type="dxa"/>
          </w:tcPr>
          <w:p>
            <w:pPr>
              <w:pStyle w:val="TableParagraph"/>
              <w:spacing w:line="365" w:lineRule="exact" w:before="34"/>
              <w:ind w:left="16"/>
              <w:jc w:val="center"/>
              <w:rPr>
                <w:sz w:val="21"/>
              </w:rPr>
            </w:pPr>
            <w:r>
              <w:rPr>
                <w:w w:val="98"/>
                <w:sz w:val="21"/>
              </w:rPr>
              <w:t>4</w:t>
            </w:r>
          </w:p>
        </w:tc>
        <w:tc>
          <w:tcPr>
            <w:tcW w:w="1415" w:type="dxa"/>
          </w:tcPr>
          <w:p>
            <w:pPr>
              <w:pStyle w:val="TableParagraph"/>
              <w:spacing w:line="365" w:lineRule="exact" w:before="34"/>
              <w:ind w:left="375" w:right="360"/>
              <w:jc w:val="center"/>
              <w:rPr>
                <w:sz w:val="21"/>
              </w:rPr>
            </w:pPr>
            <w:r>
              <w:rPr>
                <w:sz w:val="21"/>
              </w:rPr>
              <w:t>李军</w:t>
            </w:r>
          </w:p>
        </w:tc>
        <w:tc>
          <w:tcPr>
            <w:tcW w:w="1234" w:type="dxa"/>
          </w:tcPr>
          <w:p>
            <w:pPr>
              <w:pStyle w:val="TableParagraph"/>
              <w:spacing w:line="365" w:lineRule="exact" w:before="34"/>
              <w:ind w:left="390" w:right="373"/>
              <w:jc w:val="center"/>
              <w:rPr>
                <w:sz w:val="21"/>
              </w:rPr>
            </w:pPr>
            <w:r>
              <w:rPr>
                <w:sz w:val="21"/>
              </w:rPr>
              <w:t>完好</w:t>
            </w:r>
          </w:p>
        </w:tc>
      </w:tr>
      <w:tr>
        <w:trPr>
          <w:trHeight w:val="419" w:hRule="atLeast"/>
        </w:trPr>
        <w:tc>
          <w:tcPr>
            <w:tcW w:w="705" w:type="dxa"/>
            <w:vMerge/>
            <w:tcBorders>
              <w:top w:val="nil"/>
            </w:tcBorders>
          </w:tcPr>
          <w:p>
            <w:pPr>
              <w:rPr>
                <w:sz w:val="2"/>
                <w:szCs w:val="2"/>
              </w:rPr>
            </w:pPr>
          </w:p>
        </w:tc>
        <w:tc>
          <w:tcPr>
            <w:tcW w:w="1229" w:type="dxa"/>
            <w:vMerge/>
            <w:tcBorders>
              <w:top w:val="nil"/>
            </w:tcBorders>
          </w:tcPr>
          <w:p>
            <w:pPr>
              <w:rPr>
                <w:sz w:val="2"/>
                <w:szCs w:val="2"/>
              </w:rPr>
            </w:pPr>
          </w:p>
        </w:tc>
        <w:tc>
          <w:tcPr>
            <w:tcW w:w="1596" w:type="dxa"/>
          </w:tcPr>
          <w:p>
            <w:pPr>
              <w:pStyle w:val="TableParagraph"/>
              <w:spacing w:line="364" w:lineRule="exact" w:before="35"/>
              <w:ind w:left="148" w:right="138"/>
              <w:jc w:val="center"/>
              <w:rPr>
                <w:sz w:val="21"/>
              </w:rPr>
            </w:pPr>
            <w:r>
              <w:rPr>
                <w:sz w:val="21"/>
              </w:rPr>
              <w:t>劳保鞋</w:t>
            </w:r>
          </w:p>
        </w:tc>
        <w:tc>
          <w:tcPr>
            <w:tcW w:w="1708" w:type="dxa"/>
          </w:tcPr>
          <w:p>
            <w:pPr>
              <w:pStyle w:val="TableParagraph"/>
              <w:spacing w:line="364" w:lineRule="exact" w:before="35"/>
              <w:ind w:left="175" w:right="163"/>
              <w:jc w:val="center"/>
              <w:rPr>
                <w:sz w:val="21"/>
              </w:rPr>
            </w:pPr>
            <w:r>
              <w:rPr>
                <w:sz w:val="21"/>
              </w:rPr>
              <w:t>仓库</w:t>
            </w:r>
          </w:p>
        </w:tc>
        <w:tc>
          <w:tcPr>
            <w:tcW w:w="697" w:type="dxa"/>
          </w:tcPr>
          <w:p>
            <w:pPr>
              <w:pStyle w:val="TableParagraph"/>
              <w:spacing w:line="364" w:lineRule="exact" w:before="35"/>
              <w:ind w:left="16"/>
              <w:jc w:val="center"/>
              <w:rPr>
                <w:sz w:val="21"/>
              </w:rPr>
            </w:pPr>
            <w:r>
              <w:rPr>
                <w:w w:val="99"/>
                <w:sz w:val="21"/>
              </w:rPr>
              <w:t>双</w:t>
            </w:r>
          </w:p>
        </w:tc>
        <w:tc>
          <w:tcPr>
            <w:tcW w:w="850" w:type="dxa"/>
          </w:tcPr>
          <w:p>
            <w:pPr>
              <w:pStyle w:val="TableParagraph"/>
              <w:spacing w:line="364" w:lineRule="exact" w:before="35"/>
              <w:ind w:left="156" w:right="141"/>
              <w:jc w:val="center"/>
              <w:rPr>
                <w:sz w:val="21"/>
              </w:rPr>
            </w:pPr>
            <w:r>
              <w:rPr>
                <w:sz w:val="21"/>
              </w:rPr>
              <w:t>10</w:t>
            </w:r>
          </w:p>
        </w:tc>
        <w:tc>
          <w:tcPr>
            <w:tcW w:w="1415" w:type="dxa"/>
          </w:tcPr>
          <w:p>
            <w:pPr>
              <w:pStyle w:val="TableParagraph"/>
              <w:spacing w:line="364" w:lineRule="exact" w:before="35"/>
              <w:ind w:left="375" w:right="360"/>
              <w:jc w:val="center"/>
              <w:rPr>
                <w:sz w:val="21"/>
              </w:rPr>
            </w:pPr>
            <w:r>
              <w:rPr>
                <w:sz w:val="21"/>
              </w:rPr>
              <w:t>李军</w:t>
            </w:r>
          </w:p>
        </w:tc>
        <w:tc>
          <w:tcPr>
            <w:tcW w:w="1234" w:type="dxa"/>
          </w:tcPr>
          <w:p>
            <w:pPr>
              <w:pStyle w:val="TableParagraph"/>
              <w:spacing w:line="364" w:lineRule="exact" w:before="35"/>
              <w:ind w:left="390" w:right="373"/>
              <w:jc w:val="center"/>
              <w:rPr>
                <w:sz w:val="21"/>
              </w:rPr>
            </w:pPr>
            <w:r>
              <w:rPr>
                <w:sz w:val="21"/>
              </w:rPr>
              <w:t>完好</w:t>
            </w:r>
          </w:p>
        </w:tc>
      </w:tr>
      <w:tr>
        <w:trPr>
          <w:trHeight w:val="419" w:hRule="atLeast"/>
        </w:trPr>
        <w:tc>
          <w:tcPr>
            <w:tcW w:w="705" w:type="dxa"/>
            <w:vMerge w:val="restart"/>
          </w:tcPr>
          <w:p>
            <w:pPr>
              <w:pStyle w:val="TableParagraph"/>
              <w:spacing w:before="15"/>
              <w:rPr>
                <w:rFonts w:ascii="微软雅黑"/>
                <w:b/>
                <w:sz w:val="13"/>
              </w:rPr>
            </w:pPr>
          </w:p>
          <w:p>
            <w:pPr>
              <w:pStyle w:val="TableParagraph"/>
              <w:ind w:left="8"/>
              <w:jc w:val="center"/>
              <w:rPr>
                <w:sz w:val="21"/>
              </w:rPr>
            </w:pPr>
            <w:r>
              <w:rPr>
                <w:w w:val="98"/>
                <w:sz w:val="21"/>
              </w:rPr>
              <w:t>2</w:t>
            </w:r>
          </w:p>
        </w:tc>
        <w:tc>
          <w:tcPr>
            <w:tcW w:w="1229" w:type="dxa"/>
            <w:vMerge w:val="restart"/>
          </w:tcPr>
          <w:p>
            <w:pPr>
              <w:pStyle w:val="TableParagraph"/>
              <w:spacing w:before="15"/>
              <w:rPr>
                <w:rFonts w:ascii="微软雅黑"/>
                <w:b/>
                <w:sz w:val="13"/>
              </w:rPr>
            </w:pPr>
          </w:p>
          <w:p>
            <w:pPr>
              <w:pStyle w:val="TableParagraph"/>
              <w:ind w:left="194"/>
              <w:rPr>
                <w:sz w:val="21"/>
              </w:rPr>
            </w:pPr>
            <w:r>
              <w:rPr>
                <w:sz w:val="21"/>
              </w:rPr>
              <w:t>医疗救护</w:t>
            </w:r>
          </w:p>
        </w:tc>
        <w:tc>
          <w:tcPr>
            <w:tcW w:w="1596" w:type="dxa"/>
          </w:tcPr>
          <w:p>
            <w:pPr>
              <w:pStyle w:val="TableParagraph"/>
              <w:spacing w:line="364" w:lineRule="exact" w:before="35"/>
              <w:ind w:left="148" w:right="138"/>
              <w:jc w:val="center"/>
              <w:rPr>
                <w:sz w:val="21"/>
              </w:rPr>
            </w:pPr>
            <w:r>
              <w:rPr>
                <w:sz w:val="21"/>
              </w:rPr>
              <w:t>急救药箱</w:t>
            </w:r>
          </w:p>
        </w:tc>
        <w:tc>
          <w:tcPr>
            <w:tcW w:w="1708" w:type="dxa"/>
          </w:tcPr>
          <w:p>
            <w:pPr>
              <w:pStyle w:val="TableParagraph"/>
              <w:spacing w:line="364" w:lineRule="exact" w:before="35"/>
              <w:ind w:left="175" w:right="163"/>
              <w:jc w:val="center"/>
              <w:rPr>
                <w:sz w:val="21"/>
              </w:rPr>
            </w:pPr>
            <w:r>
              <w:rPr>
                <w:sz w:val="21"/>
              </w:rPr>
              <w:t>安全部</w:t>
            </w:r>
          </w:p>
        </w:tc>
        <w:tc>
          <w:tcPr>
            <w:tcW w:w="697" w:type="dxa"/>
          </w:tcPr>
          <w:p>
            <w:pPr>
              <w:pStyle w:val="TableParagraph"/>
              <w:spacing w:line="364" w:lineRule="exact" w:before="35"/>
              <w:ind w:left="16"/>
              <w:jc w:val="center"/>
              <w:rPr>
                <w:sz w:val="21"/>
              </w:rPr>
            </w:pPr>
            <w:r>
              <w:rPr>
                <w:w w:val="99"/>
                <w:sz w:val="21"/>
              </w:rPr>
              <w:t>个</w:t>
            </w:r>
          </w:p>
        </w:tc>
        <w:tc>
          <w:tcPr>
            <w:tcW w:w="850" w:type="dxa"/>
          </w:tcPr>
          <w:p>
            <w:pPr>
              <w:pStyle w:val="TableParagraph"/>
              <w:spacing w:line="364" w:lineRule="exact" w:before="35"/>
              <w:ind w:left="156" w:right="141"/>
              <w:jc w:val="center"/>
              <w:rPr>
                <w:sz w:val="21"/>
              </w:rPr>
            </w:pPr>
            <w:r>
              <w:rPr>
                <w:sz w:val="21"/>
              </w:rPr>
              <w:t>22</w:t>
            </w:r>
          </w:p>
        </w:tc>
        <w:tc>
          <w:tcPr>
            <w:tcW w:w="1415" w:type="dxa"/>
          </w:tcPr>
          <w:p>
            <w:pPr>
              <w:pStyle w:val="TableParagraph"/>
              <w:spacing w:line="364" w:lineRule="exact" w:before="35"/>
              <w:ind w:left="375" w:right="360"/>
              <w:jc w:val="center"/>
              <w:rPr>
                <w:sz w:val="21"/>
              </w:rPr>
            </w:pPr>
            <w:r>
              <w:rPr>
                <w:sz w:val="21"/>
              </w:rPr>
              <w:t>周丽波</w:t>
            </w:r>
          </w:p>
        </w:tc>
        <w:tc>
          <w:tcPr>
            <w:tcW w:w="1234" w:type="dxa"/>
          </w:tcPr>
          <w:p>
            <w:pPr>
              <w:pStyle w:val="TableParagraph"/>
              <w:spacing w:line="364" w:lineRule="exact" w:before="35"/>
              <w:ind w:left="390" w:right="373"/>
              <w:jc w:val="center"/>
              <w:rPr>
                <w:sz w:val="21"/>
              </w:rPr>
            </w:pPr>
            <w:r>
              <w:rPr>
                <w:sz w:val="21"/>
              </w:rPr>
              <w:t>完好</w:t>
            </w:r>
          </w:p>
        </w:tc>
      </w:tr>
      <w:tr>
        <w:trPr>
          <w:trHeight w:val="419" w:hRule="atLeast"/>
        </w:trPr>
        <w:tc>
          <w:tcPr>
            <w:tcW w:w="705" w:type="dxa"/>
            <w:vMerge/>
            <w:tcBorders>
              <w:top w:val="nil"/>
            </w:tcBorders>
          </w:tcPr>
          <w:p>
            <w:pPr>
              <w:rPr>
                <w:sz w:val="2"/>
                <w:szCs w:val="2"/>
              </w:rPr>
            </w:pPr>
          </w:p>
        </w:tc>
        <w:tc>
          <w:tcPr>
            <w:tcW w:w="1229" w:type="dxa"/>
            <w:vMerge/>
            <w:tcBorders>
              <w:top w:val="nil"/>
            </w:tcBorders>
          </w:tcPr>
          <w:p>
            <w:pPr>
              <w:rPr>
                <w:sz w:val="2"/>
                <w:szCs w:val="2"/>
              </w:rPr>
            </w:pPr>
          </w:p>
        </w:tc>
        <w:tc>
          <w:tcPr>
            <w:tcW w:w="1596" w:type="dxa"/>
          </w:tcPr>
          <w:p>
            <w:pPr>
              <w:pStyle w:val="TableParagraph"/>
              <w:spacing w:line="363" w:lineRule="exact" w:before="35"/>
              <w:ind w:left="148" w:right="138"/>
              <w:jc w:val="center"/>
              <w:rPr>
                <w:sz w:val="21"/>
              </w:rPr>
            </w:pPr>
            <w:r>
              <w:rPr>
                <w:sz w:val="21"/>
              </w:rPr>
              <w:t>担架</w:t>
            </w:r>
          </w:p>
        </w:tc>
        <w:tc>
          <w:tcPr>
            <w:tcW w:w="1708" w:type="dxa"/>
          </w:tcPr>
          <w:p>
            <w:pPr>
              <w:pStyle w:val="TableParagraph"/>
              <w:spacing w:line="363" w:lineRule="exact" w:before="35"/>
              <w:ind w:left="175" w:right="163"/>
              <w:jc w:val="center"/>
              <w:rPr>
                <w:sz w:val="21"/>
              </w:rPr>
            </w:pPr>
            <w:r>
              <w:rPr>
                <w:sz w:val="21"/>
              </w:rPr>
              <w:t>安全部</w:t>
            </w:r>
          </w:p>
        </w:tc>
        <w:tc>
          <w:tcPr>
            <w:tcW w:w="697" w:type="dxa"/>
          </w:tcPr>
          <w:p>
            <w:pPr>
              <w:pStyle w:val="TableParagraph"/>
              <w:spacing w:line="363" w:lineRule="exact" w:before="35"/>
              <w:ind w:left="16"/>
              <w:jc w:val="center"/>
              <w:rPr>
                <w:sz w:val="21"/>
              </w:rPr>
            </w:pPr>
            <w:r>
              <w:rPr>
                <w:w w:val="99"/>
                <w:sz w:val="21"/>
              </w:rPr>
              <w:t>付</w:t>
            </w:r>
          </w:p>
        </w:tc>
        <w:tc>
          <w:tcPr>
            <w:tcW w:w="850" w:type="dxa"/>
          </w:tcPr>
          <w:p>
            <w:pPr>
              <w:pStyle w:val="TableParagraph"/>
              <w:spacing w:line="363" w:lineRule="exact" w:before="35"/>
              <w:ind w:left="16"/>
              <w:jc w:val="center"/>
              <w:rPr>
                <w:sz w:val="21"/>
              </w:rPr>
            </w:pPr>
            <w:r>
              <w:rPr>
                <w:w w:val="98"/>
                <w:sz w:val="21"/>
              </w:rPr>
              <w:t>1</w:t>
            </w:r>
          </w:p>
        </w:tc>
        <w:tc>
          <w:tcPr>
            <w:tcW w:w="1415" w:type="dxa"/>
          </w:tcPr>
          <w:p>
            <w:pPr>
              <w:pStyle w:val="TableParagraph"/>
              <w:spacing w:line="363" w:lineRule="exact" w:before="35"/>
              <w:ind w:left="375" w:right="360"/>
              <w:jc w:val="center"/>
              <w:rPr>
                <w:sz w:val="21"/>
              </w:rPr>
            </w:pPr>
            <w:r>
              <w:rPr>
                <w:sz w:val="21"/>
              </w:rPr>
              <w:t>周丽波</w:t>
            </w:r>
          </w:p>
        </w:tc>
        <w:tc>
          <w:tcPr>
            <w:tcW w:w="1234" w:type="dxa"/>
          </w:tcPr>
          <w:p>
            <w:pPr>
              <w:pStyle w:val="TableParagraph"/>
              <w:spacing w:line="363" w:lineRule="exact" w:before="35"/>
              <w:ind w:left="390" w:right="373"/>
              <w:jc w:val="center"/>
              <w:rPr>
                <w:sz w:val="21"/>
              </w:rPr>
            </w:pPr>
            <w:r>
              <w:rPr>
                <w:sz w:val="21"/>
              </w:rPr>
              <w:t>完好</w:t>
            </w:r>
          </w:p>
        </w:tc>
      </w:tr>
      <w:tr>
        <w:trPr>
          <w:trHeight w:val="419" w:hRule="atLeast"/>
        </w:trPr>
        <w:tc>
          <w:tcPr>
            <w:tcW w:w="705" w:type="dxa"/>
            <w:vMerge w:val="restart"/>
          </w:tcPr>
          <w:p>
            <w:pPr>
              <w:pStyle w:val="TableParagraph"/>
              <w:spacing w:before="17"/>
              <w:rPr>
                <w:rFonts w:ascii="微软雅黑"/>
                <w:b/>
                <w:sz w:val="28"/>
              </w:rPr>
            </w:pPr>
          </w:p>
          <w:p>
            <w:pPr>
              <w:pStyle w:val="TableParagraph"/>
              <w:ind w:left="8"/>
              <w:jc w:val="center"/>
              <w:rPr>
                <w:sz w:val="21"/>
              </w:rPr>
            </w:pPr>
            <w:r>
              <w:rPr>
                <w:w w:val="98"/>
                <w:sz w:val="21"/>
              </w:rPr>
              <w:t>3</w:t>
            </w:r>
          </w:p>
        </w:tc>
        <w:tc>
          <w:tcPr>
            <w:tcW w:w="1229" w:type="dxa"/>
            <w:vMerge w:val="restart"/>
          </w:tcPr>
          <w:p>
            <w:pPr>
              <w:pStyle w:val="TableParagraph"/>
              <w:spacing w:before="17"/>
              <w:rPr>
                <w:rFonts w:ascii="微软雅黑"/>
                <w:b/>
                <w:sz w:val="28"/>
              </w:rPr>
            </w:pPr>
          </w:p>
          <w:p>
            <w:pPr>
              <w:pStyle w:val="TableParagraph"/>
              <w:ind w:left="194"/>
              <w:rPr>
                <w:sz w:val="21"/>
              </w:rPr>
            </w:pPr>
            <w:r>
              <w:rPr>
                <w:sz w:val="21"/>
              </w:rPr>
              <w:t>消防救援</w:t>
            </w:r>
          </w:p>
        </w:tc>
        <w:tc>
          <w:tcPr>
            <w:tcW w:w="1596" w:type="dxa"/>
          </w:tcPr>
          <w:p>
            <w:pPr>
              <w:pStyle w:val="TableParagraph"/>
              <w:spacing w:line="363" w:lineRule="exact" w:before="36"/>
              <w:ind w:left="148" w:right="138"/>
              <w:jc w:val="center"/>
              <w:rPr>
                <w:sz w:val="21"/>
              </w:rPr>
            </w:pPr>
            <w:r>
              <w:rPr>
                <w:sz w:val="21"/>
              </w:rPr>
              <w:t>干粉灭火器</w:t>
            </w:r>
          </w:p>
        </w:tc>
        <w:tc>
          <w:tcPr>
            <w:tcW w:w="1708" w:type="dxa"/>
          </w:tcPr>
          <w:p>
            <w:pPr>
              <w:pStyle w:val="TableParagraph"/>
              <w:spacing w:line="363" w:lineRule="exact" w:before="36"/>
              <w:ind w:left="176" w:right="163"/>
              <w:jc w:val="center"/>
              <w:rPr>
                <w:sz w:val="21"/>
              </w:rPr>
            </w:pPr>
            <w:r>
              <w:rPr>
                <w:w w:val="105"/>
                <w:sz w:val="21"/>
              </w:rPr>
              <w:t>车间/办公区</w:t>
            </w:r>
          </w:p>
        </w:tc>
        <w:tc>
          <w:tcPr>
            <w:tcW w:w="697" w:type="dxa"/>
          </w:tcPr>
          <w:p>
            <w:pPr>
              <w:pStyle w:val="TableParagraph"/>
              <w:spacing w:line="363" w:lineRule="exact" w:before="36"/>
              <w:ind w:left="16"/>
              <w:jc w:val="center"/>
              <w:rPr>
                <w:sz w:val="21"/>
              </w:rPr>
            </w:pPr>
            <w:r>
              <w:rPr>
                <w:w w:val="99"/>
                <w:sz w:val="21"/>
              </w:rPr>
              <w:t>个</w:t>
            </w:r>
          </w:p>
        </w:tc>
        <w:tc>
          <w:tcPr>
            <w:tcW w:w="850" w:type="dxa"/>
          </w:tcPr>
          <w:p>
            <w:pPr>
              <w:pStyle w:val="TableParagraph"/>
              <w:spacing w:line="363" w:lineRule="exact" w:before="36"/>
              <w:ind w:left="156" w:right="141"/>
              <w:jc w:val="center"/>
              <w:rPr>
                <w:sz w:val="21"/>
              </w:rPr>
            </w:pPr>
            <w:r>
              <w:rPr>
                <w:sz w:val="21"/>
              </w:rPr>
              <w:t>54</w:t>
            </w:r>
          </w:p>
        </w:tc>
        <w:tc>
          <w:tcPr>
            <w:tcW w:w="1415" w:type="dxa"/>
          </w:tcPr>
          <w:p>
            <w:pPr>
              <w:pStyle w:val="TableParagraph"/>
              <w:spacing w:line="363" w:lineRule="exact" w:before="36"/>
              <w:ind w:left="375" w:right="360"/>
              <w:jc w:val="center"/>
              <w:rPr>
                <w:sz w:val="21"/>
              </w:rPr>
            </w:pPr>
            <w:r>
              <w:rPr>
                <w:sz w:val="21"/>
              </w:rPr>
              <w:t>班组长</w:t>
            </w:r>
          </w:p>
        </w:tc>
        <w:tc>
          <w:tcPr>
            <w:tcW w:w="1234" w:type="dxa"/>
          </w:tcPr>
          <w:p>
            <w:pPr>
              <w:pStyle w:val="TableParagraph"/>
              <w:spacing w:line="363" w:lineRule="exact" w:before="36"/>
              <w:ind w:left="390" w:right="373"/>
              <w:jc w:val="center"/>
              <w:rPr>
                <w:sz w:val="21"/>
              </w:rPr>
            </w:pPr>
            <w:r>
              <w:rPr>
                <w:sz w:val="21"/>
              </w:rPr>
              <w:t>完好</w:t>
            </w:r>
          </w:p>
        </w:tc>
      </w:tr>
      <w:tr>
        <w:trPr>
          <w:trHeight w:val="544" w:hRule="atLeast"/>
        </w:trPr>
        <w:tc>
          <w:tcPr>
            <w:tcW w:w="705" w:type="dxa"/>
            <w:vMerge/>
            <w:tcBorders>
              <w:top w:val="nil"/>
            </w:tcBorders>
          </w:tcPr>
          <w:p>
            <w:pPr>
              <w:rPr>
                <w:sz w:val="2"/>
                <w:szCs w:val="2"/>
              </w:rPr>
            </w:pPr>
          </w:p>
        </w:tc>
        <w:tc>
          <w:tcPr>
            <w:tcW w:w="1229" w:type="dxa"/>
            <w:vMerge/>
            <w:tcBorders>
              <w:top w:val="nil"/>
            </w:tcBorders>
          </w:tcPr>
          <w:p>
            <w:pPr>
              <w:rPr>
                <w:sz w:val="2"/>
                <w:szCs w:val="2"/>
              </w:rPr>
            </w:pPr>
          </w:p>
        </w:tc>
        <w:tc>
          <w:tcPr>
            <w:tcW w:w="1596" w:type="dxa"/>
          </w:tcPr>
          <w:p>
            <w:pPr>
              <w:pStyle w:val="TableParagraph"/>
              <w:spacing w:line="283" w:lineRule="exact"/>
              <w:ind w:left="148" w:right="138"/>
              <w:jc w:val="center"/>
              <w:rPr>
                <w:sz w:val="21"/>
              </w:rPr>
            </w:pPr>
            <w:r>
              <w:rPr>
                <w:sz w:val="21"/>
              </w:rPr>
              <w:t>消防栓及消防</w:t>
            </w:r>
          </w:p>
          <w:p>
            <w:pPr>
              <w:pStyle w:val="TableParagraph"/>
              <w:spacing w:line="242" w:lineRule="exact"/>
              <w:ind w:left="148" w:right="138"/>
              <w:jc w:val="center"/>
              <w:rPr>
                <w:sz w:val="21"/>
              </w:rPr>
            </w:pPr>
            <w:r>
              <w:rPr>
                <w:sz w:val="21"/>
              </w:rPr>
              <w:t>沙箱</w:t>
            </w:r>
          </w:p>
        </w:tc>
        <w:tc>
          <w:tcPr>
            <w:tcW w:w="1708" w:type="dxa"/>
          </w:tcPr>
          <w:p>
            <w:pPr>
              <w:pStyle w:val="TableParagraph"/>
              <w:spacing w:before="99"/>
              <w:ind w:left="176" w:right="163"/>
              <w:jc w:val="center"/>
              <w:rPr>
                <w:sz w:val="21"/>
              </w:rPr>
            </w:pPr>
            <w:r>
              <w:rPr>
                <w:w w:val="105"/>
                <w:sz w:val="21"/>
              </w:rPr>
              <w:t>车间/办公室</w:t>
            </w:r>
          </w:p>
        </w:tc>
        <w:tc>
          <w:tcPr>
            <w:tcW w:w="697" w:type="dxa"/>
          </w:tcPr>
          <w:p>
            <w:pPr>
              <w:pStyle w:val="TableParagraph"/>
              <w:spacing w:before="99"/>
              <w:ind w:left="16"/>
              <w:jc w:val="center"/>
              <w:rPr>
                <w:sz w:val="21"/>
              </w:rPr>
            </w:pPr>
            <w:r>
              <w:rPr>
                <w:w w:val="99"/>
                <w:sz w:val="21"/>
              </w:rPr>
              <w:t>个</w:t>
            </w:r>
          </w:p>
        </w:tc>
        <w:tc>
          <w:tcPr>
            <w:tcW w:w="850" w:type="dxa"/>
          </w:tcPr>
          <w:p>
            <w:pPr>
              <w:pStyle w:val="TableParagraph"/>
              <w:spacing w:before="99"/>
              <w:ind w:left="156" w:right="141"/>
              <w:jc w:val="center"/>
              <w:rPr>
                <w:sz w:val="21"/>
              </w:rPr>
            </w:pPr>
            <w:r>
              <w:rPr>
                <w:sz w:val="21"/>
              </w:rPr>
              <w:t>20</w:t>
            </w:r>
          </w:p>
        </w:tc>
        <w:tc>
          <w:tcPr>
            <w:tcW w:w="1415" w:type="dxa"/>
          </w:tcPr>
          <w:p>
            <w:pPr>
              <w:pStyle w:val="TableParagraph"/>
              <w:spacing w:before="99"/>
              <w:ind w:left="375" w:right="360"/>
              <w:jc w:val="center"/>
              <w:rPr>
                <w:sz w:val="21"/>
              </w:rPr>
            </w:pPr>
            <w:r>
              <w:rPr>
                <w:sz w:val="21"/>
              </w:rPr>
              <w:t>班组长</w:t>
            </w:r>
          </w:p>
        </w:tc>
        <w:tc>
          <w:tcPr>
            <w:tcW w:w="1234" w:type="dxa"/>
          </w:tcPr>
          <w:p>
            <w:pPr>
              <w:pStyle w:val="TableParagraph"/>
              <w:spacing w:before="99"/>
              <w:ind w:left="390" w:right="373"/>
              <w:jc w:val="center"/>
              <w:rPr>
                <w:sz w:val="21"/>
              </w:rPr>
            </w:pPr>
            <w:r>
              <w:rPr>
                <w:sz w:val="21"/>
              </w:rPr>
              <w:t>完好</w:t>
            </w:r>
          </w:p>
        </w:tc>
      </w:tr>
      <w:tr>
        <w:trPr>
          <w:trHeight w:val="419" w:hRule="atLeast"/>
        </w:trPr>
        <w:tc>
          <w:tcPr>
            <w:tcW w:w="705" w:type="dxa"/>
            <w:vMerge/>
            <w:tcBorders>
              <w:top w:val="nil"/>
            </w:tcBorders>
          </w:tcPr>
          <w:p>
            <w:pPr>
              <w:rPr>
                <w:sz w:val="2"/>
                <w:szCs w:val="2"/>
              </w:rPr>
            </w:pPr>
          </w:p>
        </w:tc>
        <w:tc>
          <w:tcPr>
            <w:tcW w:w="1229" w:type="dxa"/>
            <w:vMerge/>
            <w:tcBorders>
              <w:top w:val="nil"/>
            </w:tcBorders>
          </w:tcPr>
          <w:p>
            <w:pPr>
              <w:rPr>
                <w:sz w:val="2"/>
                <w:szCs w:val="2"/>
              </w:rPr>
            </w:pPr>
          </w:p>
        </w:tc>
        <w:tc>
          <w:tcPr>
            <w:tcW w:w="1596" w:type="dxa"/>
          </w:tcPr>
          <w:p>
            <w:pPr>
              <w:pStyle w:val="TableParagraph"/>
              <w:spacing w:line="362" w:lineRule="exact" w:before="37"/>
              <w:ind w:left="148" w:right="138"/>
              <w:jc w:val="center"/>
              <w:rPr>
                <w:sz w:val="21"/>
              </w:rPr>
            </w:pPr>
            <w:r>
              <w:rPr>
                <w:sz w:val="21"/>
              </w:rPr>
              <w:t>气割工具</w:t>
            </w:r>
          </w:p>
        </w:tc>
        <w:tc>
          <w:tcPr>
            <w:tcW w:w="1708" w:type="dxa"/>
          </w:tcPr>
          <w:p>
            <w:pPr>
              <w:pStyle w:val="TableParagraph"/>
              <w:spacing w:line="362" w:lineRule="exact" w:before="37"/>
              <w:ind w:left="175" w:right="163"/>
              <w:jc w:val="center"/>
              <w:rPr>
                <w:sz w:val="21"/>
              </w:rPr>
            </w:pPr>
            <w:r>
              <w:rPr>
                <w:sz w:val="21"/>
              </w:rPr>
              <w:t>模具车间</w:t>
            </w:r>
          </w:p>
        </w:tc>
        <w:tc>
          <w:tcPr>
            <w:tcW w:w="697" w:type="dxa"/>
          </w:tcPr>
          <w:p>
            <w:pPr>
              <w:pStyle w:val="TableParagraph"/>
              <w:spacing w:line="362" w:lineRule="exact" w:before="37"/>
              <w:ind w:left="16"/>
              <w:jc w:val="center"/>
              <w:rPr>
                <w:sz w:val="21"/>
              </w:rPr>
            </w:pPr>
            <w:r>
              <w:rPr>
                <w:w w:val="99"/>
                <w:sz w:val="21"/>
              </w:rPr>
              <w:t>套</w:t>
            </w:r>
          </w:p>
        </w:tc>
        <w:tc>
          <w:tcPr>
            <w:tcW w:w="850" w:type="dxa"/>
          </w:tcPr>
          <w:p>
            <w:pPr>
              <w:pStyle w:val="TableParagraph"/>
              <w:spacing w:line="362" w:lineRule="exact" w:before="37"/>
              <w:ind w:left="16"/>
              <w:jc w:val="center"/>
              <w:rPr>
                <w:sz w:val="21"/>
              </w:rPr>
            </w:pPr>
            <w:r>
              <w:rPr>
                <w:w w:val="98"/>
                <w:sz w:val="21"/>
              </w:rPr>
              <w:t>1</w:t>
            </w:r>
          </w:p>
        </w:tc>
        <w:tc>
          <w:tcPr>
            <w:tcW w:w="1415" w:type="dxa"/>
          </w:tcPr>
          <w:p>
            <w:pPr>
              <w:pStyle w:val="TableParagraph"/>
              <w:spacing w:line="362" w:lineRule="exact" w:before="37"/>
              <w:ind w:left="375" w:right="360"/>
              <w:jc w:val="center"/>
              <w:rPr>
                <w:sz w:val="21"/>
              </w:rPr>
            </w:pPr>
            <w:r>
              <w:rPr>
                <w:sz w:val="21"/>
              </w:rPr>
              <w:t>赵建威</w:t>
            </w:r>
          </w:p>
        </w:tc>
        <w:tc>
          <w:tcPr>
            <w:tcW w:w="1234" w:type="dxa"/>
          </w:tcPr>
          <w:p>
            <w:pPr>
              <w:pStyle w:val="TableParagraph"/>
              <w:spacing w:line="362" w:lineRule="exact" w:before="37"/>
              <w:ind w:left="390" w:right="373"/>
              <w:jc w:val="center"/>
              <w:rPr>
                <w:sz w:val="21"/>
              </w:rPr>
            </w:pPr>
            <w:r>
              <w:rPr>
                <w:sz w:val="21"/>
              </w:rPr>
              <w:t>完好</w:t>
            </w:r>
          </w:p>
        </w:tc>
      </w:tr>
      <w:tr>
        <w:trPr>
          <w:trHeight w:val="419" w:hRule="atLeast"/>
        </w:trPr>
        <w:tc>
          <w:tcPr>
            <w:tcW w:w="705" w:type="dxa"/>
            <w:vMerge w:val="restart"/>
          </w:tcPr>
          <w:p>
            <w:pPr>
              <w:pStyle w:val="TableParagraph"/>
              <w:spacing w:before="17"/>
              <w:rPr>
                <w:rFonts w:ascii="微软雅黑"/>
                <w:b/>
                <w:sz w:val="13"/>
              </w:rPr>
            </w:pPr>
          </w:p>
          <w:p>
            <w:pPr>
              <w:pStyle w:val="TableParagraph"/>
              <w:ind w:left="8"/>
              <w:jc w:val="center"/>
              <w:rPr>
                <w:sz w:val="21"/>
              </w:rPr>
            </w:pPr>
            <w:r>
              <w:rPr>
                <w:w w:val="98"/>
                <w:sz w:val="21"/>
              </w:rPr>
              <w:t>4</w:t>
            </w:r>
          </w:p>
        </w:tc>
        <w:tc>
          <w:tcPr>
            <w:tcW w:w="1229" w:type="dxa"/>
            <w:vMerge w:val="restart"/>
          </w:tcPr>
          <w:p>
            <w:pPr>
              <w:pStyle w:val="TableParagraph"/>
              <w:spacing w:before="17"/>
              <w:rPr>
                <w:rFonts w:ascii="微软雅黑"/>
                <w:b/>
                <w:sz w:val="13"/>
              </w:rPr>
            </w:pPr>
          </w:p>
          <w:p>
            <w:pPr>
              <w:pStyle w:val="TableParagraph"/>
              <w:ind w:left="194"/>
              <w:rPr>
                <w:sz w:val="21"/>
              </w:rPr>
            </w:pPr>
            <w:r>
              <w:rPr>
                <w:sz w:val="21"/>
              </w:rPr>
              <w:t>通讯联络</w:t>
            </w:r>
          </w:p>
        </w:tc>
        <w:tc>
          <w:tcPr>
            <w:tcW w:w="1596" w:type="dxa"/>
          </w:tcPr>
          <w:p>
            <w:pPr>
              <w:pStyle w:val="TableParagraph"/>
              <w:spacing w:line="362" w:lineRule="exact" w:before="37"/>
              <w:ind w:left="148" w:right="138"/>
              <w:jc w:val="center"/>
              <w:rPr>
                <w:sz w:val="21"/>
              </w:rPr>
            </w:pPr>
            <w:r>
              <w:rPr>
                <w:sz w:val="21"/>
              </w:rPr>
              <w:t>报警电话</w:t>
            </w:r>
          </w:p>
        </w:tc>
        <w:tc>
          <w:tcPr>
            <w:tcW w:w="1708" w:type="dxa"/>
          </w:tcPr>
          <w:p>
            <w:pPr>
              <w:pStyle w:val="TableParagraph"/>
              <w:spacing w:line="362" w:lineRule="exact" w:before="37"/>
              <w:ind w:left="176" w:right="163"/>
              <w:jc w:val="center"/>
              <w:rPr>
                <w:sz w:val="21"/>
              </w:rPr>
            </w:pPr>
            <w:r>
              <w:rPr>
                <w:sz w:val="21"/>
              </w:rPr>
              <w:t>门卫室/锅炉房</w:t>
            </w:r>
          </w:p>
        </w:tc>
        <w:tc>
          <w:tcPr>
            <w:tcW w:w="697" w:type="dxa"/>
          </w:tcPr>
          <w:p>
            <w:pPr>
              <w:pStyle w:val="TableParagraph"/>
              <w:spacing w:line="362" w:lineRule="exact" w:before="37"/>
              <w:ind w:left="16"/>
              <w:jc w:val="center"/>
              <w:rPr>
                <w:sz w:val="21"/>
              </w:rPr>
            </w:pPr>
            <w:r>
              <w:rPr>
                <w:w w:val="99"/>
                <w:sz w:val="21"/>
              </w:rPr>
              <w:t>台</w:t>
            </w:r>
          </w:p>
        </w:tc>
        <w:tc>
          <w:tcPr>
            <w:tcW w:w="850" w:type="dxa"/>
          </w:tcPr>
          <w:p>
            <w:pPr>
              <w:pStyle w:val="TableParagraph"/>
              <w:spacing w:line="362" w:lineRule="exact" w:before="37"/>
              <w:ind w:left="16"/>
              <w:jc w:val="center"/>
              <w:rPr>
                <w:sz w:val="21"/>
              </w:rPr>
            </w:pPr>
            <w:r>
              <w:rPr>
                <w:w w:val="98"/>
                <w:sz w:val="21"/>
              </w:rPr>
              <w:t>2</w:t>
            </w:r>
          </w:p>
        </w:tc>
        <w:tc>
          <w:tcPr>
            <w:tcW w:w="1415" w:type="dxa"/>
          </w:tcPr>
          <w:p>
            <w:pPr>
              <w:pStyle w:val="TableParagraph"/>
              <w:spacing w:line="362" w:lineRule="exact" w:before="37"/>
              <w:ind w:left="375" w:right="360"/>
              <w:jc w:val="center"/>
              <w:rPr>
                <w:sz w:val="21"/>
              </w:rPr>
            </w:pPr>
            <w:r>
              <w:rPr>
                <w:sz w:val="21"/>
              </w:rPr>
              <w:t>安全部</w:t>
            </w:r>
          </w:p>
        </w:tc>
        <w:tc>
          <w:tcPr>
            <w:tcW w:w="1234" w:type="dxa"/>
          </w:tcPr>
          <w:p>
            <w:pPr>
              <w:pStyle w:val="TableParagraph"/>
              <w:spacing w:line="362" w:lineRule="exact" w:before="37"/>
              <w:ind w:left="390" w:right="373"/>
              <w:jc w:val="center"/>
              <w:rPr>
                <w:sz w:val="21"/>
              </w:rPr>
            </w:pPr>
            <w:r>
              <w:rPr>
                <w:sz w:val="21"/>
              </w:rPr>
              <w:t>完好</w:t>
            </w:r>
          </w:p>
        </w:tc>
      </w:tr>
      <w:tr>
        <w:trPr>
          <w:trHeight w:val="419" w:hRule="atLeast"/>
        </w:trPr>
        <w:tc>
          <w:tcPr>
            <w:tcW w:w="705" w:type="dxa"/>
            <w:vMerge/>
            <w:tcBorders>
              <w:top w:val="nil"/>
            </w:tcBorders>
          </w:tcPr>
          <w:p>
            <w:pPr>
              <w:rPr>
                <w:sz w:val="2"/>
                <w:szCs w:val="2"/>
              </w:rPr>
            </w:pPr>
          </w:p>
        </w:tc>
        <w:tc>
          <w:tcPr>
            <w:tcW w:w="1229" w:type="dxa"/>
            <w:vMerge/>
            <w:tcBorders>
              <w:top w:val="nil"/>
            </w:tcBorders>
          </w:tcPr>
          <w:p>
            <w:pPr>
              <w:rPr>
                <w:sz w:val="2"/>
                <w:szCs w:val="2"/>
              </w:rPr>
            </w:pPr>
          </w:p>
        </w:tc>
        <w:tc>
          <w:tcPr>
            <w:tcW w:w="1596" w:type="dxa"/>
          </w:tcPr>
          <w:p>
            <w:pPr>
              <w:pStyle w:val="TableParagraph"/>
              <w:spacing w:line="361" w:lineRule="exact" w:before="37"/>
              <w:ind w:left="148" w:right="138"/>
              <w:jc w:val="center"/>
              <w:rPr>
                <w:sz w:val="21"/>
              </w:rPr>
            </w:pPr>
            <w:r>
              <w:rPr>
                <w:sz w:val="21"/>
              </w:rPr>
              <w:t>固定电话</w:t>
            </w:r>
          </w:p>
        </w:tc>
        <w:tc>
          <w:tcPr>
            <w:tcW w:w="1708" w:type="dxa"/>
          </w:tcPr>
          <w:p>
            <w:pPr>
              <w:pStyle w:val="TableParagraph"/>
              <w:spacing w:line="361" w:lineRule="exact" w:before="37"/>
              <w:ind w:left="176" w:right="163"/>
              <w:jc w:val="center"/>
              <w:rPr>
                <w:sz w:val="21"/>
              </w:rPr>
            </w:pPr>
            <w:r>
              <w:rPr>
                <w:w w:val="105"/>
                <w:sz w:val="21"/>
              </w:rPr>
              <w:t>办公室/车间</w:t>
            </w:r>
          </w:p>
        </w:tc>
        <w:tc>
          <w:tcPr>
            <w:tcW w:w="697" w:type="dxa"/>
          </w:tcPr>
          <w:p>
            <w:pPr>
              <w:pStyle w:val="TableParagraph"/>
              <w:spacing w:line="361" w:lineRule="exact" w:before="37"/>
              <w:ind w:left="16"/>
              <w:jc w:val="center"/>
              <w:rPr>
                <w:sz w:val="21"/>
              </w:rPr>
            </w:pPr>
            <w:r>
              <w:rPr>
                <w:w w:val="99"/>
                <w:sz w:val="21"/>
              </w:rPr>
              <w:t>部</w:t>
            </w:r>
          </w:p>
        </w:tc>
        <w:tc>
          <w:tcPr>
            <w:tcW w:w="850" w:type="dxa"/>
          </w:tcPr>
          <w:p>
            <w:pPr>
              <w:pStyle w:val="TableParagraph"/>
              <w:spacing w:line="361" w:lineRule="exact" w:before="38"/>
              <w:ind w:left="156" w:right="141"/>
              <w:jc w:val="center"/>
              <w:rPr>
                <w:sz w:val="21"/>
              </w:rPr>
            </w:pPr>
            <w:r>
              <w:rPr>
                <w:sz w:val="21"/>
              </w:rPr>
              <w:t>44</w:t>
            </w:r>
          </w:p>
        </w:tc>
        <w:tc>
          <w:tcPr>
            <w:tcW w:w="1415" w:type="dxa"/>
          </w:tcPr>
          <w:p>
            <w:pPr>
              <w:pStyle w:val="TableParagraph"/>
              <w:spacing w:line="361" w:lineRule="exact" w:before="37"/>
              <w:ind w:left="375" w:right="360"/>
              <w:jc w:val="center"/>
              <w:rPr>
                <w:sz w:val="21"/>
              </w:rPr>
            </w:pPr>
            <w:r>
              <w:rPr>
                <w:sz w:val="21"/>
              </w:rPr>
              <w:t>各部门</w:t>
            </w:r>
          </w:p>
        </w:tc>
        <w:tc>
          <w:tcPr>
            <w:tcW w:w="1234" w:type="dxa"/>
          </w:tcPr>
          <w:p>
            <w:pPr>
              <w:pStyle w:val="TableParagraph"/>
              <w:spacing w:line="361" w:lineRule="exact" w:before="37"/>
              <w:ind w:left="390" w:right="373"/>
              <w:jc w:val="center"/>
              <w:rPr>
                <w:sz w:val="21"/>
              </w:rPr>
            </w:pPr>
            <w:r>
              <w:rPr>
                <w:sz w:val="21"/>
              </w:rPr>
              <w:t>完好</w:t>
            </w:r>
          </w:p>
        </w:tc>
      </w:tr>
      <w:tr>
        <w:trPr>
          <w:trHeight w:val="419" w:hRule="atLeast"/>
        </w:trPr>
        <w:tc>
          <w:tcPr>
            <w:tcW w:w="705" w:type="dxa"/>
            <w:vMerge w:val="restart"/>
          </w:tcPr>
          <w:p>
            <w:pPr>
              <w:pStyle w:val="TableParagraph"/>
              <w:spacing w:before="18"/>
              <w:rPr>
                <w:rFonts w:ascii="微软雅黑"/>
                <w:b/>
                <w:sz w:val="13"/>
              </w:rPr>
            </w:pPr>
          </w:p>
          <w:p>
            <w:pPr>
              <w:pStyle w:val="TableParagraph"/>
              <w:ind w:left="8"/>
              <w:jc w:val="center"/>
              <w:rPr>
                <w:sz w:val="21"/>
              </w:rPr>
            </w:pPr>
            <w:r>
              <w:rPr>
                <w:w w:val="98"/>
                <w:sz w:val="21"/>
              </w:rPr>
              <w:t>5</w:t>
            </w:r>
          </w:p>
        </w:tc>
        <w:tc>
          <w:tcPr>
            <w:tcW w:w="1229" w:type="dxa"/>
            <w:vMerge w:val="restart"/>
          </w:tcPr>
          <w:p>
            <w:pPr>
              <w:pStyle w:val="TableParagraph"/>
              <w:spacing w:before="18"/>
              <w:rPr>
                <w:rFonts w:ascii="微软雅黑"/>
                <w:b/>
                <w:sz w:val="13"/>
              </w:rPr>
            </w:pPr>
          </w:p>
          <w:p>
            <w:pPr>
              <w:pStyle w:val="TableParagraph"/>
              <w:ind w:left="194"/>
              <w:rPr>
                <w:sz w:val="21"/>
              </w:rPr>
            </w:pPr>
            <w:r>
              <w:rPr>
                <w:sz w:val="21"/>
              </w:rPr>
              <w:t>应急照明</w:t>
            </w:r>
          </w:p>
        </w:tc>
        <w:tc>
          <w:tcPr>
            <w:tcW w:w="1596" w:type="dxa"/>
          </w:tcPr>
          <w:p>
            <w:pPr>
              <w:pStyle w:val="TableParagraph"/>
              <w:spacing w:line="361" w:lineRule="exact" w:before="38"/>
              <w:ind w:left="148" w:right="138"/>
              <w:jc w:val="center"/>
              <w:rPr>
                <w:sz w:val="21"/>
              </w:rPr>
            </w:pPr>
            <w:r>
              <w:rPr>
                <w:sz w:val="21"/>
              </w:rPr>
              <w:t>LED 手电</w:t>
            </w:r>
          </w:p>
        </w:tc>
        <w:tc>
          <w:tcPr>
            <w:tcW w:w="1708" w:type="dxa"/>
          </w:tcPr>
          <w:p>
            <w:pPr>
              <w:pStyle w:val="TableParagraph"/>
              <w:spacing w:line="361" w:lineRule="exact" w:before="38"/>
              <w:ind w:left="175" w:right="163"/>
              <w:jc w:val="center"/>
              <w:rPr>
                <w:sz w:val="21"/>
              </w:rPr>
            </w:pPr>
            <w:r>
              <w:rPr>
                <w:sz w:val="21"/>
              </w:rPr>
              <w:t>维修组</w:t>
            </w:r>
          </w:p>
        </w:tc>
        <w:tc>
          <w:tcPr>
            <w:tcW w:w="697" w:type="dxa"/>
          </w:tcPr>
          <w:p>
            <w:pPr>
              <w:pStyle w:val="TableParagraph"/>
              <w:spacing w:line="361" w:lineRule="exact" w:before="38"/>
              <w:ind w:left="16"/>
              <w:jc w:val="center"/>
              <w:rPr>
                <w:sz w:val="21"/>
              </w:rPr>
            </w:pPr>
            <w:r>
              <w:rPr>
                <w:w w:val="99"/>
                <w:sz w:val="21"/>
              </w:rPr>
              <w:t>把</w:t>
            </w:r>
          </w:p>
        </w:tc>
        <w:tc>
          <w:tcPr>
            <w:tcW w:w="850" w:type="dxa"/>
          </w:tcPr>
          <w:p>
            <w:pPr>
              <w:pStyle w:val="TableParagraph"/>
              <w:spacing w:line="361" w:lineRule="exact" w:before="38"/>
              <w:ind w:left="16"/>
              <w:jc w:val="center"/>
              <w:rPr>
                <w:sz w:val="21"/>
              </w:rPr>
            </w:pPr>
            <w:r>
              <w:rPr>
                <w:w w:val="98"/>
                <w:sz w:val="21"/>
              </w:rPr>
              <w:t>2</w:t>
            </w:r>
          </w:p>
        </w:tc>
        <w:tc>
          <w:tcPr>
            <w:tcW w:w="1415" w:type="dxa"/>
          </w:tcPr>
          <w:p>
            <w:pPr>
              <w:pStyle w:val="TableParagraph"/>
              <w:spacing w:line="361" w:lineRule="exact" w:before="38"/>
              <w:ind w:left="375" w:right="360"/>
              <w:jc w:val="center"/>
              <w:rPr>
                <w:sz w:val="21"/>
              </w:rPr>
            </w:pPr>
            <w:r>
              <w:rPr>
                <w:sz w:val="21"/>
              </w:rPr>
              <w:t>维修组</w:t>
            </w:r>
          </w:p>
        </w:tc>
        <w:tc>
          <w:tcPr>
            <w:tcW w:w="1234" w:type="dxa"/>
          </w:tcPr>
          <w:p>
            <w:pPr>
              <w:pStyle w:val="TableParagraph"/>
              <w:spacing w:line="361" w:lineRule="exact" w:before="38"/>
              <w:ind w:left="390" w:right="373"/>
              <w:jc w:val="center"/>
              <w:rPr>
                <w:sz w:val="21"/>
              </w:rPr>
            </w:pPr>
            <w:r>
              <w:rPr>
                <w:sz w:val="21"/>
              </w:rPr>
              <w:t>完好</w:t>
            </w:r>
          </w:p>
        </w:tc>
      </w:tr>
      <w:tr>
        <w:trPr>
          <w:trHeight w:val="419" w:hRule="atLeast"/>
        </w:trPr>
        <w:tc>
          <w:tcPr>
            <w:tcW w:w="705" w:type="dxa"/>
            <w:vMerge/>
            <w:tcBorders>
              <w:top w:val="nil"/>
            </w:tcBorders>
          </w:tcPr>
          <w:p>
            <w:pPr>
              <w:rPr>
                <w:sz w:val="2"/>
                <w:szCs w:val="2"/>
              </w:rPr>
            </w:pPr>
          </w:p>
        </w:tc>
        <w:tc>
          <w:tcPr>
            <w:tcW w:w="1229" w:type="dxa"/>
            <w:vMerge/>
            <w:tcBorders>
              <w:top w:val="nil"/>
            </w:tcBorders>
          </w:tcPr>
          <w:p>
            <w:pPr>
              <w:rPr>
                <w:sz w:val="2"/>
                <w:szCs w:val="2"/>
              </w:rPr>
            </w:pPr>
          </w:p>
        </w:tc>
        <w:tc>
          <w:tcPr>
            <w:tcW w:w="1596" w:type="dxa"/>
          </w:tcPr>
          <w:p>
            <w:pPr>
              <w:pStyle w:val="TableParagraph"/>
              <w:spacing w:line="361" w:lineRule="exact" w:before="38"/>
              <w:ind w:left="148" w:right="138"/>
              <w:jc w:val="center"/>
              <w:rPr>
                <w:sz w:val="21"/>
              </w:rPr>
            </w:pPr>
            <w:r>
              <w:rPr>
                <w:sz w:val="21"/>
              </w:rPr>
              <w:t>应急照明灯</w:t>
            </w:r>
          </w:p>
        </w:tc>
        <w:tc>
          <w:tcPr>
            <w:tcW w:w="1708" w:type="dxa"/>
          </w:tcPr>
          <w:p>
            <w:pPr>
              <w:pStyle w:val="TableParagraph"/>
              <w:spacing w:line="361" w:lineRule="exact" w:before="38"/>
              <w:ind w:left="176" w:right="163"/>
              <w:jc w:val="center"/>
              <w:rPr>
                <w:sz w:val="21"/>
              </w:rPr>
            </w:pPr>
            <w:r>
              <w:rPr>
                <w:w w:val="105"/>
                <w:sz w:val="21"/>
              </w:rPr>
              <w:t>车间/办公室</w:t>
            </w:r>
          </w:p>
        </w:tc>
        <w:tc>
          <w:tcPr>
            <w:tcW w:w="697" w:type="dxa"/>
          </w:tcPr>
          <w:p>
            <w:pPr>
              <w:pStyle w:val="TableParagraph"/>
              <w:spacing w:line="361" w:lineRule="exact" w:before="38"/>
              <w:ind w:left="16"/>
              <w:jc w:val="center"/>
              <w:rPr>
                <w:sz w:val="21"/>
              </w:rPr>
            </w:pPr>
            <w:r>
              <w:rPr>
                <w:w w:val="99"/>
                <w:sz w:val="21"/>
              </w:rPr>
              <w:t>个</w:t>
            </w:r>
          </w:p>
        </w:tc>
        <w:tc>
          <w:tcPr>
            <w:tcW w:w="850" w:type="dxa"/>
          </w:tcPr>
          <w:p>
            <w:pPr>
              <w:pStyle w:val="TableParagraph"/>
              <w:spacing w:line="361" w:lineRule="exact" w:before="38"/>
              <w:ind w:left="156" w:right="141"/>
              <w:jc w:val="center"/>
              <w:rPr>
                <w:sz w:val="21"/>
              </w:rPr>
            </w:pPr>
            <w:r>
              <w:rPr>
                <w:sz w:val="21"/>
              </w:rPr>
              <w:t>20</w:t>
            </w:r>
          </w:p>
        </w:tc>
        <w:tc>
          <w:tcPr>
            <w:tcW w:w="1415" w:type="dxa"/>
          </w:tcPr>
          <w:p>
            <w:pPr>
              <w:pStyle w:val="TableParagraph"/>
              <w:spacing w:line="361" w:lineRule="exact" w:before="38"/>
              <w:ind w:left="375" w:right="360"/>
              <w:jc w:val="center"/>
              <w:rPr>
                <w:sz w:val="21"/>
              </w:rPr>
            </w:pPr>
            <w:r>
              <w:rPr>
                <w:sz w:val="21"/>
              </w:rPr>
              <w:t>班组长</w:t>
            </w:r>
          </w:p>
        </w:tc>
        <w:tc>
          <w:tcPr>
            <w:tcW w:w="1234" w:type="dxa"/>
          </w:tcPr>
          <w:p>
            <w:pPr>
              <w:pStyle w:val="TableParagraph"/>
              <w:spacing w:line="361" w:lineRule="exact" w:before="38"/>
              <w:ind w:left="390" w:right="373"/>
              <w:jc w:val="center"/>
              <w:rPr>
                <w:sz w:val="21"/>
              </w:rPr>
            </w:pPr>
            <w:r>
              <w:rPr>
                <w:sz w:val="21"/>
              </w:rPr>
              <w:t>完好</w:t>
            </w:r>
          </w:p>
        </w:tc>
      </w:tr>
      <w:tr>
        <w:trPr>
          <w:trHeight w:val="419" w:hRule="atLeast"/>
        </w:trPr>
        <w:tc>
          <w:tcPr>
            <w:tcW w:w="705" w:type="dxa"/>
            <w:vMerge w:val="restart"/>
          </w:tcPr>
          <w:p>
            <w:pPr>
              <w:pStyle w:val="TableParagraph"/>
              <w:rPr>
                <w:rFonts w:ascii="微软雅黑"/>
                <w:b/>
                <w:sz w:val="26"/>
              </w:rPr>
            </w:pPr>
          </w:p>
          <w:p>
            <w:pPr>
              <w:pStyle w:val="TableParagraph"/>
              <w:spacing w:before="18"/>
              <w:rPr>
                <w:rFonts w:ascii="微软雅黑"/>
                <w:b/>
                <w:sz w:val="22"/>
              </w:rPr>
            </w:pPr>
          </w:p>
          <w:p>
            <w:pPr>
              <w:pStyle w:val="TableParagraph"/>
              <w:ind w:left="8"/>
              <w:jc w:val="center"/>
              <w:rPr>
                <w:sz w:val="21"/>
              </w:rPr>
            </w:pPr>
            <w:r>
              <w:rPr>
                <w:w w:val="98"/>
                <w:sz w:val="21"/>
              </w:rPr>
              <w:t>6</w:t>
            </w:r>
          </w:p>
        </w:tc>
        <w:tc>
          <w:tcPr>
            <w:tcW w:w="1229" w:type="dxa"/>
            <w:vMerge w:val="restart"/>
          </w:tcPr>
          <w:p>
            <w:pPr>
              <w:pStyle w:val="TableParagraph"/>
              <w:rPr>
                <w:rFonts w:ascii="微软雅黑"/>
                <w:b/>
                <w:sz w:val="26"/>
              </w:rPr>
            </w:pPr>
          </w:p>
          <w:p>
            <w:pPr>
              <w:pStyle w:val="TableParagraph"/>
              <w:spacing w:before="18"/>
              <w:rPr>
                <w:rFonts w:ascii="微软雅黑"/>
                <w:b/>
                <w:sz w:val="22"/>
              </w:rPr>
            </w:pPr>
          </w:p>
          <w:p>
            <w:pPr>
              <w:pStyle w:val="TableParagraph"/>
              <w:ind w:left="404"/>
              <w:rPr>
                <w:sz w:val="21"/>
              </w:rPr>
            </w:pPr>
            <w:r>
              <w:rPr>
                <w:sz w:val="21"/>
              </w:rPr>
              <w:t>其他</w:t>
            </w:r>
          </w:p>
        </w:tc>
        <w:tc>
          <w:tcPr>
            <w:tcW w:w="1596" w:type="dxa"/>
          </w:tcPr>
          <w:p>
            <w:pPr>
              <w:pStyle w:val="TableParagraph"/>
              <w:spacing w:line="360" w:lineRule="exact" w:before="39"/>
              <w:ind w:left="148" w:right="138"/>
              <w:jc w:val="center"/>
              <w:rPr>
                <w:sz w:val="21"/>
              </w:rPr>
            </w:pPr>
            <w:r>
              <w:rPr>
                <w:sz w:val="21"/>
              </w:rPr>
              <w:t>雨衣雨鞋</w:t>
            </w:r>
          </w:p>
        </w:tc>
        <w:tc>
          <w:tcPr>
            <w:tcW w:w="1708" w:type="dxa"/>
          </w:tcPr>
          <w:p>
            <w:pPr>
              <w:pStyle w:val="TableParagraph"/>
              <w:spacing w:line="360" w:lineRule="exact" w:before="39"/>
              <w:ind w:left="175" w:right="163"/>
              <w:jc w:val="center"/>
              <w:rPr>
                <w:sz w:val="21"/>
              </w:rPr>
            </w:pPr>
            <w:r>
              <w:rPr>
                <w:sz w:val="21"/>
              </w:rPr>
              <w:t>仓库</w:t>
            </w:r>
          </w:p>
        </w:tc>
        <w:tc>
          <w:tcPr>
            <w:tcW w:w="697" w:type="dxa"/>
          </w:tcPr>
          <w:p>
            <w:pPr>
              <w:pStyle w:val="TableParagraph"/>
              <w:spacing w:line="360" w:lineRule="exact" w:before="39"/>
              <w:ind w:left="16"/>
              <w:jc w:val="center"/>
              <w:rPr>
                <w:sz w:val="21"/>
              </w:rPr>
            </w:pPr>
            <w:r>
              <w:rPr>
                <w:w w:val="99"/>
                <w:sz w:val="21"/>
              </w:rPr>
              <w:t>套</w:t>
            </w:r>
          </w:p>
        </w:tc>
        <w:tc>
          <w:tcPr>
            <w:tcW w:w="850" w:type="dxa"/>
          </w:tcPr>
          <w:p>
            <w:pPr>
              <w:pStyle w:val="TableParagraph"/>
              <w:spacing w:line="360" w:lineRule="exact" w:before="39"/>
              <w:ind w:left="16"/>
              <w:jc w:val="center"/>
              <w:rPr>
                <w:sz w:val="21"/>
              </w:rPr>
            </w:pPr>
            <w:r>
              <w:rPr>
                <w:w w:val="98"/>
                <w:sz w:val="21"/>
              </w:rPr>
              <w:t>4</w:t>
            </w:r>
          </w:p>
        </w:tc>
        <w:tc>
          <w:tcPr>
            <w:tcW w:w="1415" w:type="dxa"/>
          </w:tcPr>
          <w:p>
            <w:pPr>
              <w:pStyle w:val="TableParagraph"/>
              <w:spacing w:line="360" w:lineRule="exact" w:before="39"/>
              <w:ind w:left="375" w:right="360"/>
              <w:jc w:val="center"/>
              <w:rPr>
                <w:sz w:val="21"/>
              </w:rPr>
            </w:pPr>
            <w:r>
              <w:rPr>
                <w:sz w:val="21"/>
              </w:rPr>
              <w:t>李军</w:t>
            </w:r>
          </w:p>
        </w:tc>
        <w:tc>
          <w:tcPr>
            <w:tcW w:w="1234" w:type="dxa"/>
          </w:tcPr>
          <w:p>
            <w:pPr>
              <w:pStyle w:val="TableParagraph"/>
              <w:spacing w:line="360" w:lineRule="exact" w:before="39"/>
              <w:ind w:left="390" w:right="373"/>
              <w:jc w:val="center"/>
              <w:rPr>
                <w:sz w:val="21"/>
              </w:rPr>
            </w:pPr>
            <w:r>
              <w:rPr>
                <w:sz w:val="21"/>
              </w:rPr>
              <w:t>完好</w:t>
            </w:r>
          </w:p>
        </w:tc>
      </w:tr>
      <w:tr>
        <w:trPr>
          <w:trHeight w:val="419" w:hRule="atLeast"/>
        </w:trPr>
        <w:tc>
          <w:tcPr>
            <w:tcW w:w="705" w:type="dxa"/>
            <w:vMerge/>
            <w:tcBorders>
              <w:top w:val="nil"/>
            </w:tcBorders>
          </w:tcPr>
          <w:p>
            <w:pPr>
              <w:rPr>
                <w:sz w:val="2"/>
                <w:szCs w:val="2"/>
              </w:rPr>
            </w:pPr>
          </w:p>
        </w:tc>
        <w:tc>
          <w:tcPr>
            <w:tcW w:w="1229" w:type="dxa"/>
            <w:vMerge/>
            <w:tcBorders>
              <w:top w:val="nil"/>
            </w:tcBorders>
          </w:tcPr>
          <w:p>
            <w:pPr>
              <w:rPr>
                <w:sz w:val="2"/>
                <w:szCs w:val="2"/>
              </w:rPr>
            </w:pPr>
          </w:p>
        </w:tc>
        <w:tc>
          <w:tcPr>
            <w:tcW w:w="1596" w:type="dxa"/>
          </w:tcPr>
          <w:p>
            <w:pPr>
              <w:pStyle w:val="TableParagraph"/>
              <w:spacing w:line="360" w:lineRule="exact" w:before="39"/>
              <w:ind w:left="148" w:right="138"/>
              <w:jc w:val="center"/>
              <w:rPr>
                <w:sz w:val="21"/>
              </w:rPr>
            </w:pPr>
            <w:r>
              <w:rPr>
                <w:sz w:val="21"/>
              </w:rPr>
              <w:t>车辆</w:t>
            </w:r>
          </w:p>
        </w:tc>
        <w:tc>
          <w:tcPr>
            <w:tcW w:w="1708" w:type="dxa"/>
          </w:tcPr>
          <w:p>
            <w:pPr>
              <w:pStyle w:val="TableParagraph"/>
              <w:spacing w:line="360" w:lineRule="exact" w:before="39"/>
              <w:ind w:left="175" w:right="163"/>
              <w:jc w:val="center"/>
              <w:rPr>
                <w:sz w:val="21"/>
              </w:rPr>
            </w:pPr>
            <w:r>
              <w:rPr>
                <w:sz w:val="21"/>
              </w:rPr>
              <w:t>人事部</w:t>
            </w:r>
          </w:p>
        </w:tc>
        <w:tc>
          <w:tcPr>
            <w:tcW w:w="697" w:type="dxa"/>
          </w:tcPr>
          <w:p>
            <w:pPr>
              <w:pStyle w:val="TableParagraph"/>
              <w:spacing w:line="360" w:lineRule="exact" w:before="39"/>
              <w:ind w:left="16"/>
              <w:jc w:val="center"/>
              <w:rPr>
                <w:sz w:val="21"/>
              </w:rPr>
            </w:pPr>
            <w:r>
              <w:rPr>
                <w:w w:val="99"/>
                <w:sz w:val="21"/>
              </w:rPr>
              <w:t>辆</w:t>
            </w:r>
          </w:p>
        </w:tc>
        <w:tc>
          <w:tcPr>
            <w:tcW w:w="850" w:type="dxa"/>
          </w:tcPr>
          <w:p>
            <w:pPr>
              <w:pStyle w:val="TableParagraph"/>
              <w:spacing w:line="360" w:lineRule="exact" w:before="39"/>
              <w:ind w:left="16"/>
              <w:jc w:val="center"/>
              <w:rPr>
                <w:sz w:val="21"/>
              </w:rPr>
            </w:pPr>
            <w:r>
              <w:rPr>
                <w:w w:val="98"/>
                <w:sz w:val="21"/>
              </w:rPr>
              <w:t>1</w:t>
            </w:r>
          </w:p>
        </w:tc>
        <w:tc>
          <w:tcPr>
            <w:tcW w:w="1415" w:type="dxa"/>
          </w:tcPr>
          <w:p>
            <w:pPr>
              <w:pStyle w:val="TableParagraph"/>
              <w:spacing w:line="360" w:lineRule="exact" w:before="39"/>
              <w:ind w:left="375" w:right="360"/>
              <w:jc w:val="center"/>
              <w:rPr>
                <w:sz w:val="21"/>
              </w:rPr>
            </w:pPr>
            <w:r>
              <w:rPr>
                <w:sz w:val="21"/>
              </w:rPr>
              <w:t>总务</w:t>
            </w:r>
          </w:p>
        </w:tc>
        <w:tc>
          <w:tcPr>
            <w:tcW w:w="1234" w:type="dxa"/>
          </w:tcPr>
          <w:p>
            <w:pPr>
              <w:pStyle w:val="TableParagraph"/>
              <w:spacing w:line="360" w:lineRule="exact" w:before="39"/>
              <w:ind w:left="390" w:right="373"/>
              <w:jc w:val="center"/>
              <w:rPr>
                <w:sz w:val="21"/>
              </w:rPr>
            </w:pPr>
            <w:r>
              <w:rPr>
                <w:sz w:val="21"/>
              </w:rPr>
              <w:t>完好</w:t>
            </w:r>
          </w:p>
        </w:tc>
      </w:tr>
      <w:tr>
        <w:trPr>
          <w:trHeight w:val="419" w:hRule="atLeast"/>
        </w:trPr>
        <w:tc>
          <w:tcPr>
            <w:tcW w:w="705" w:type="dxa"/>
            <w:vMerge/>
            <w:tcBorders>
              <w:top w:val="nil"/>
            </w:tcBorders>
          </w:tcPr>
          <w:p>
            <w:pPr>
              <w:rPr>
                <w:sz w:val="2"/>
                <w:szCs w:val="2"/>
              </w:rPr>
            </w:pPr>
          </w:p>
        </w:tc>
        <w:tc>
          <w:tcPr>
            <w:tcW w:w="1229" w:type="dxa"/>
            <w:vMerge/>
            <w:tcBorders>
              <w:top w:val="nil"/>
            </w:tcBorders>
          </w:tcPr>
          <w:p>
            <w:pPr>
              <w:rPr>
                <w:sz w:val="2"/>
                <w:szCs w:val="2"/>
              </w:rPr>
            </w:pPr>
          </w:p>
        </w:tc>
        <w:tc>
          <w:tcPr>
            <w:tcW w:w="1596" w:type="dxa"/>
          </w:tcPr>
          <w:p>
            <w:pPr>
              <w:pStyle w:val="TableParagraph"/>
              <w:spacing w:line="359" w:lineRule="exact" w:before="39"/>
              <w:ind w:left="148" w:right="138"/>
              <w:jc w:val="center"/>
              <w:rPr>
                <w:sz w:val="21"/>
              </w:rPr>
            </w:pPr>
            <w:r>
              <w:rPr>
                <w:sz w:val="21"/>
              </w:rPr>
              <w:t>照相机</w:t>
            </w:r>
          </w:p>
        </w:tc>
        <w:tc>
          <w:tcPr>
            <w:tcW w:w="1708" w:type="dxa"/>
          </w:tcPr>
          <w:p>
            <w:pPr>
              <w:pStyle w:val="TableParagraph"/>
              <w:spacing w:line="359" w:lineRule="exact" w:before="39"/>
              <w:ind w:left="175" w:right="163"/>
              <w:jc w:val="center"/>
              <w:rPr>
                <w:sz w:val="21"/>
              </w:rPr>
            </w:pPr>
            <w:r>
              <w:rPr>
                <w:sz w:val="21"/>
              </w:rPr>
              <w:t>安全部</w:t>
            </w:r>
          </w:p>
        </w:tc>
        <w:tc>
          <w:tcPr>
            <w:tcW w:w="697" w:type="dxa"/>
          </w:tcPr>
          <w:p>
            <w:pPr>
              <w:pStyle w:val="TableParagraph"/>
              <w:spacing w:line="359" w:lineRule="exact" w:before="39"/>
              <w:ind w:left="16"/>
              <w:jc w:val="center"/>
              <w:rPr>
                <w:sz w:val="21"/>
              </w:rPr>
            </w:pPr>
            <w:r>
              <w:rPr>
                <w:w w:val="99"/>
                <w:sz w:val="21"/>
              </w:rPr>
              <w:t>部</w:t>
            </w:r>
          </w:p>
        </w:tc>
        <w:tc>
          <w:tcPr>
            <w:tcW w:w="850" w:type="dxa"/>
          </w:tcPr>
          <w:p>
            <w:pPr>
              <w:pStyle w:val="TableParagraph"/>
              <w:spacing w:line="359" w:lineRule="exact" w:before="40"/>
              <w:ind w:left="16"/>
              <w:jc w:val="center"/>
              <w:rPr>
                <w:sz w:val="21"/>
              </w:rPr>
            </w:pPr>
            <w:r>
              <w:rPr>
                <w:w w:val="98"/>
                <w:sz w:val="21"/>
              </w:rPr>
              <w:t>1</w:t>
            </w:r>
          </w:p>
        </w:tc>
        <w:tc>
          <w:tcPr>
            <w:tcW w:w="1415" w:type="dxa"/>
          </w:tcPr>
          <w:p>
            <w:pPr>
              <w:pStyle w:val="TableParagraph"/>
              <w:spacing w:line="359" w:lineRule="exact" w:before="39"/>
              <w:ind w:left="375" w:right="360"/>
              <w:jc w:val="center"/>
              <w:rPr>
                <w:sz w:val="21"/>
              </w:rPr>
            </w:pPr>
            <w:r>
              <w:rPr>
                <w:sz w:val="21"/>
              </w:rPr>
              <w:t>周丽波</w:t>
            </w:r>
          </w:p>
        </w:tc>
        <w:tc>
          <w:tcPr>
            <w:tcW w:w="1234" w:type="dxa"/>
          </w:tcPr>
          <w:p>
            <w:pPr>
              <w:pStyle w:val="TableParagraph"/>
              <w:spacing w:line="359" w:lineRule="exact" w:before="39"/>
              <w:ind w:left="390" w:right="373"/>
              <w:jc w:val="center"/>
              <w:rPr>
                <w:sz w:val="21"/>
              </w:rPr>
            </w:pPr>
            <w:r>
              <w:rPr>
                <w:sz w:val="21"/>
              </w:rPr>
              <w:t>完好</w:t>
            </w:r>
          </w:p>
        </w:tc>
      </w:tr>
      <w:tr>
        <w:trPr>
          <w:trHeight w:val="419" w:hRule="atLeast"/>
        </w:trPr>
        <w:tc>
          <w:tcPr>
            <w:tcW w:w="705" w:type="dxa"/>
            <w:vMerge/>
            <w:tcBorders>
              <w:top w:val="nil"/>
            </w:tcBorders>
          </w:tcPr>
          <w:p>
            <w:pPr>
              <w:rPr>
                <w:sz w:val="2"/>
                <w:szCs w:val="2"/>
              </w:rPr>
            </w:pPr>
          </w:p>
        </w:tc>
        <w:tc>
          <w:tcPr>
            <w:tcW w:w="1229" w:type="dxa"/>
            <w:vMerge/>
            <w:tcBorders>
              <w:top w:val="nil"/>
            </w:tcBorders>
          </w:tcPr>
          <w:p>
            <w:pPr>
              <w:rPr>
                <w:sz w:val="2"/>
                <w:szCs w:val="2"/>
              </w:rPr>
            </w:pPr>
          </w:p>
        </w:tc>
        <w:tc>
          <w:tcPr>
            <w:tcW w:w="1596" w:type="dxa"/>
          </w:tcPr>
          <w:p>
            <w:pPr>
              <w:pStyle w:val="TableParagraph"/>
              <w:spacing w:line="359" w:lineRule="exact" w:before="40"/>
              <w:ind w:left="148" w:right="138"/>
              <w:jc w:val="center"/>
              <w:rPr>
                <w:sz w:val="21"/>
              </w:rPr>
            </w:pPr>
            <w:r>
              <w:rPr>
                <w:sz w:val="21"/>
              </w:rPr>
              <w:t>铁锨</w:t>
            </w:r>
          </w:p>
        </w:tc>
        <w:tc>
          <w:tcPr>
            <w:tcW w:w="1708" w:type="dxa"/>
          </w:tcPr>
          <w:p>
            <w:pPr>
              <w:pStyle w:val="TableParagraph"/>
              <w:spacing w:line="359" w:lineRule="exact" w:before="40"/>
              <w:ind w:left="175" w:right="163"/>
              <w:jc w:val="center"/>
              <w:rPr>
                <w:sz w:val="21"/>
              </w:rPr>
            </w:pPr>
            <w:r>
              <w:rPr>
                <w:sz w:val="21"/>
              </w:rPr>
              <w:t>各班组</w:t>
            </w:r>
          </w:p>
        </w:tc>
        <w:tc>
          <w:tcPr>
            <w:tcW w:w="697" w:type="dxa"/>
          </w:tcPr>
          <w:p>
            <w:pPr>
              <w:pStyle w:val="TableParagraph"/>
              <w:spacing w:line="359" w:lineRule="exact" w:before="40"/>
              <w:ind w:left="16"/>
              <w:jc w:val="center"/>
              <w:rPr>
                <w:sz w:val="21"/>
              </w:rPr>
            </w:pPr>
            <w:r>
              <w:rPr>
                <w:w w:val="99"/>
                <w:sz w:val="21"/>
              </w:rPr>
              <w:t>把</w:t>
            </w:r>
          </w:p>
        </w:tc>
        <w:tc>
          <w:tcPr>
            <w:tcW w:w="850" w:type="dxa"/>
          </w:tcPr>
          <w:p>
            <w:pPr>
              <w:pStyle w:val="TableParagraph"/>
              <w:spacing w:line="359" w:lineRule="exact" w:before="40"/>
              <w:ind w:left="156" w:right="141"/>
              <w:jc w:val="center"/>
              <w:rPr>
                <w:sz w:val="21"/>
              </w:rPr>
            </w:pPr>
            <w:r>
              <w:rPr>
                <w:sz w:val="21"/>
              </w:rPr>
              <w:t>30</w:t>
            </w:r>
          </w:p>
        </w:tc>
        <w:tc>
          <w:tcPr>
            <w:tcW w:w="1415" w:type="dxa"/>
          </w:tcPr>
          <w:p>
            <w:pPr>
              <w:pStyle w:val="TableParagraph"/>
              <w:spacing w:line="359" w:lineRule="exact" w:before="40"/>
              <w:ind w:left="375" w:right="360"/>
              <w:jc w:val="center"/>
              <w:rPr>
                <w:sz w:val="21"/>
              </w:rPr>
            </w:pPr>
            <w:r>
              <w:rPr>
                <w:sz w:val="21"/>
              </w:rPr>
              <w:t>各部门</w:t>
            </w:r>
          </w:p>
        </w:tc>
        <w:tc>
          <w:tcPr>
            <w:tcW w:w="1234" w:type="dxa"/>
          </w:tcPr>
          <w:p>
            <w:pPr>
              <w:pStyle w:val="TableParagraph"/>
              <w:spacing w:line="359" w:lineRule="exact" w:before="40"/>
              <w:ind w:left="390" w:right="373"/>
              <w:jc w:val="center"/>
              <w:rPr>
                <w:sz w:val="21"/>
              </w:rPr>
            </w:pPr>
            <w:r>
              <w:rPr>
                <w:sz w:val="21"/>
              </w:rPr>
              <w:t>完好</w:t>
            </w:r>
          </w:p>
        </w:tc>
      </w:tr>
      <w:tr>
        <w:trPr>
          <w:trHeight w:val="419" w:hRule="atLeast"/>
        </w:trPr>
        <w:tc>
          <w:tcPr>
            <w:tcW w:w="705" w:type="dxa"/>
            <w:vMerge/>
            <w:tcBorders>
              <w:top w:val="nil"/>
            </w:tcBorders>
          </w:tcPr>
          <w:p>
            <w:pPr>
              <w:rPr>
                <w:sz w:val="2"/>
                <w:szCs w:val="2"/>
              </w:rPr>
            </w:pPr>
          </w:p>
        </w:tc>
        <w:tc>
          <w:tcPr>
            <w:tcW w:w="1229" w:type="dxa"/>
            <w:vMerge/>
            <w:tcBorders>
              <w:top w:val="nil"/>
            </w:tcBorders>
          </w:tcPr>
          <w:p>
            <w:pPr>
              <w:rPr>
                <w:sz w:val="2"/>
                <w:szCs w:val="2"/>
              </w:rPr>
            </w:pPr>
          </w:p>
        </w:tc>
        <w:tc>
          <w:tcPr>
            <w:tcW w:w="1596" w:type="dxa"/>
          </w:tcPr>
          <w:p>
            <w:pPr>
              <w:pStyle w:val="TableParagraph"/>
              <w:spacing w:line="359" w:lineRule="exact" w:before="40"/>
              <w:ind w:left="148" w:right="138"/>
              <w:jc w:val="center"/>
              <w:rPr>
                <w:sz w:val="21"/>
              </w:rPr>
            </w:pPr>
            <w:r>
              <w:rPr>
                <w:sz w:val="21"/>
              </w:rPr>
              <w:t>喊话器</w:t>
            </w:r>
          </w:p>
        </w:tc>
        <w:tc>
          <w:tcPr>
            <w:tcW w:w="1708" w:type="dxa"/>
          </w:tcPr>
          <w:p>
            <w:pPr>
              <w:pStyle w:val="TableParagraph"/>
              <w:spacing w:line="359" w:lineRule="exact" w:before="40"/>
              <w:ind w:left="175" w:right="163"/>
              <w:jc w:val="center"/>
              <w:rPr>
                <w:sz w:val="21"/>
              </w:rPr>
            </w:pPr>
            <w:r>
              <w:rPr>
                <w:sz w:val="21"/>
              </w:rPr>
              <w:t>人事部</w:t>
            </w:r>
          </w:p>
        </w:tc>
        <w:tc>
          <w:tcPr>
            <w:tcW w:w="697" w:type="dxa"/>
          </w:tcPr>
          <w:p>
            <w:pPr>
              <w:pStyle w:val="TableParagraph"/>
              <w:spacing w:line="359" w:lineRule="exact" w:before="40"/>
              <w:ind w:left="16"/>
              <w:jc w:val="center"/>
              <w:rPr>
                <w:sz w:val="21"/>
              </w:rPr>
            </w:pPr>
            <w:r>
              <w:rPr>
                <w:w w:val="99"/>
                <w:sz w:val="21"/>
              </w:rPr>
              <w:t>个</w:t>
            </w:r>
          </w:p>
        </w:tc>
        <w:tc>
          <w:tcPr>
            <w:tcW w:w="850" w:type="dxa"/>
          </w:tcPr>
          <w:p>
            <w:pPr>
              <w:pStyle w:val="TableParagraph"/>
              <w:spacing w:line="359" w:lineRule="exact" w:before="40"/>
              <w:ind w:left="16"/>
              <w:jc w:val="center"/>
              <w:rPr>
                <w:sz w:val="21"/>
              </w:rPr>
            </w:pPr>
            <w:r>
              <w:rPr>
                <w:w w:val="98"/>
                <w:sz w:val="21"/>
              </w:rPr>
              <w:t>2</w:t>
            </w:r>
          </w:p>
        </w:tc>
        <w:tc>
          <w:tcPr>
            <w:tcW w:w="1415" w:type="dxa"/>
          </w:tcPr>
          <w:p>
            <w:pPr>
              <w:pStyle w:val="TableParagraph"/>
              <w:spacing w:line="359" w:lineRule="exact" w:before="40"/>
              <w:ind w:left="375" w:right="360"/>
              <w:jc w:val="center"/>
              <w:rPr>
                <w:sz w:val="21"/>
              </w:rPr>
            </w:pPr>
            <w:r>
              <w:rPr>
                <w:sz w:val="21"/>
              </w:rPr>
              <w:t>马秀丽</w:t>
            </w:r>
          </w:p>
        </w:tc>
        <w:tc>
          <w:tcPr>
            <w:tcW w:w="1234" w:type="dxa"/>
          </w:tcPr>
          <w:p>
            <w:pPr>
              <w:pStyle w:val="TableParagraph"/>
              <w:spacing w:line="359" w:lineRule="exact" w:before="40"/>
              <w:ind w:left="390" w:right="373"/>
              <w:jc w:val="center"/>
              <w:rPr>
                <w:sz w:val="21"/>
              </w:rPr>
            </w:pPr>
            <w:r>
              <w:rPr>
                <w:sz w:val="21"/>
              </w:rPr>
              <w:t>完好</w:t>
            </w:r>
          </w:p>
        </w:tc>
      </w:tr>
    </w:tbl>
    <w:p>
      <w:pPr>
        <w:spacing w:after="0" w:line="359" w:lineRule="exact"/>
        <w:jc w:val="center"/>
        <w:rPr>
          <w:sz w:val="21"/>
        </w:rPr>
        <w:sectPr>
          <w:pgSz w:w="11910" w:h="16840"/>
          <w:pgMar w:header="844" w:footer="1035" w:top="1300" w:bottom="1220" w:left="1120" w:right="80"/>
        </w:sectPr>
      </w:pPr>
    </w:p>
    <w:p>
      <w:pPr>
        <w:pStyle w:val="BodyText"/>
        <w:spacing w:before="9"/>
        <w:rPr>
          <w:rFonts w:ascii="微软雅黑"/>
          <w:b/>
          <w:sz w:val="6"/>
        </w:rPr>
      </w:pPr>
    </w:p>
    <w:p>
      <w:pPr>
        <w:spacing w:line="290" w:lineRule="auto" w:before="22"/>
        <w:ind w:left="465" w:right="3948" w:firstLine="0"/>
        <w:jc w:val="left"/>
        <w:rPr>
          <w:rFonts w:ascii="微软雅黑" w:eastAsia="微软雅黑" w:hint="eastAsia"/>
          <w:b/>
          <w:sz w:val="28"/>
        </w:rPr>
      </w:pPr>
      <w:r>
        <w:rPr>
          <w:rFonts w:ascii="微软雅黑" w:eastAsia="微软雅黑" w:hint="eastAsia"/>
          <w:b/>
          <w:sz w:val="28"/>
        </w:rPr>
        <w:t>附件 3 应急信息接报、处理、上报等规范格式文本1、应急接警记录表</w:t>
      </w:r>
    </w:p>
    <w:p>
      <w:pPr>
        <w:pStyle w:val="BodyText"/>
        <w:tabs>
          <w:tab w:pos="8429" w:val="left" w:leader="none"/>
        </w:tabs>
        <w:spacing w:line="327" w:lineRule="exact"/>
        <w:ind w:left="5974"/>
        <w:rPr>
          <w:rFonts w:ascii="Times New Roman" w:eastAsia="Times New Roman"/>
        </w:rPr>
      </w:pPr>
      <w:r>
        <w:rPr/>
        <w:pict>
          <v:shape style="position:absolute;margin-left:73.626404pt;margin-top:13.30148pt;width:470.8pt;height:600.15pt;mso-position-horizontal-relative:page;mso-position-vertical-relative:paragraph;z-index:25177804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6"/>
                    <w:gridCol w:w="7399"/>
                  </w:tblGrid>
                  <w:tr>
                    <w:trPr>
                      <w:trHeight w:val="728" w:hRule="atLeast"/>
                    </w:trPr>
                    <w:tc>
                      <w:tcPr>
                        <w:tcW w:w="9395" w:type="dxa"/>
                        <w:gridSpan w:val="2"/>
                      </w:tcPr>
                      <w:p>
                        <w:pPr>
                          <w:pStyle w:val="TableParagraph"/>
                          <w:tabs>
                            <w:tab w:pos="2263" w:val="left" w:leader="none"/>
                            <w:tab w:pos="3341" w:val="left" w:leader="none"/>
                            <w:tab w:pos="4419" w:val="left" w:leader="none"/>
                            <w:tab w:pos="5736" w:val="left" w:leader="none"/>
                            <w:tab w:pos="6934" w:val="left" w:leader="none"/>
                          </w:tabs>
                          <w:spacing w:before="164"/>
                          <w:ind w:left="107"/>
                          <w:rPr>
                            <w:sz w:val="24"/>
                          </w:rPr>
                        </w:pPr>
                        <w:r>
                          <w:rPr>
                            <w:sz w:val="24"/>
                          </w:rPr>
                          <w:t>接警时间：</w:t>
                          <w:tab/>
                          <w:t>年</w:t>
                          <w:tab/>
                          <w:t>月</w:t>
                          <w:tab/>
                          <w:t>日</w:t>
                          <w:tab/>
                          <w:t>时</w:t>
                          <w:tab/>
                          <w:t>分</w:t>
                        </w:r>
                      </w:p>
                    </w:tc>
                  </w:tr>
                  <w:tr>
                    <w:trPr>
                      <w:trHeight w:val="2719" w:hRule="atLeast"/>
                    </w:trPr>
                    <w:tc>
                      <w:tcPr>
                        <w:tcW w:w="1996" w:type="dxa"/>
                      </w:tcPr>
                      <w:p>
                        <w:pPr>
                          <w:pStyle w:val="TableParagraph"/>
                          <w:rPr>
                            <w:rFonts w:ascii="Times New Roman"/>
                            <w:sz w:val="30"/>
                          </w:rPr>
                        </w:pPr>
                      </w:p>
                      <w:p>
                        <w:pPr>
                          <w:pStyle w:val="TableParagraph"/>
                          <w:rPr>
                            <w:rFonts w:ascii="Times New Roman"/>
                            <w:sz w:val="30"/>
                          </w:rPr>
                        </w:pPr>
                      </w:p>
                      <w:p>
                        <w:pPr>
                          <w:pStyle w:val="TableParagraph"/>
                          <w:spacing w:before="9"/>
                          <w:rPr>
                            <w:rFonts w:ascii="Times New Roman"/>
                            <w:sz w:val="33"/>
                          </w:rPr>
                        </w:pPr>
                      </w:p>
                      <w:p>
                        <w:pPr>
                          <w:pStyle w:val="TableParagraph"/>
                          <w:spacing w:line="180" w:lineRule="auto"/>
                          <w:ind w:left="758" w:right="746"/>
                          <w:jc w:val="center"/>
                          <w:rPr>
                            <w:sz w:val="24"/>
                          </w:rPr>
                        </w:pPr>
                        <w:r>
                          <w:rPr>
                            <w:sz w:val="24"/>
                          </w:rPr>
                          <w:t>报警内容</w:t>
                        </w:r>
                      </w:p>
                    </w:tc>
                    <w:tc>
                      <w:tcPr>
                        <w:tcW w:w="7399" w:type="dxa"/>
                        <w:tcBorders>
                          <w:bottom w:val="single" w:sz="6" w:space="0" w:color="000000"/>
                        </w:tcBorders>
                      </w:tcPr>
                      <w:p>
                        <w:pPr>
                          <w:pStyle w:val="TableParagraph"/>
                          <w:spacing w:line="365" w:lineRule="exact" w:before="227"/>
                          <w:ind w:left="109"/>
                          <w:rPr>
                            <w:sz w:val="24"/>
                          </w:rPr>
                        </w:pPr>
                        <w:r>
                          <w:rPr>
                            <w:sz w:val="24"/>
                          </w:rPr>
                          <w:t>①突发事件时间：</w:t>
                        </w:r>
                      </w:p>
                      <w:p>
                        <w:pPr>
                          <w:pStyle w:val="TableParagraph"/>
                          <w:spacing w:line="312" w:lineRule="exact"/>
                          <w:ind w:left="109"/>
                          <w:rPr>
                            <w:sz w:val="24"/>
                          </w:rPr>
                        </w:pPr>
                        <w:r>
                          <w:rPr>
                            <w:sz w:val="24"/>
                          </w:rPr>
                          <w:t>②事件地点：</w:t>
                        </w:r>
                      </w:p>
                      <w:p>
                        <w:pPr>
                          <w:pStyle w:val="TableParagraph"/>
                          <w:spacing w:line="312" w:lineRule="exact"/>
                          <w:ind w:left="109"/>
                          <w:rPr>
                            <w:sz w:val="24"/>
                          </w:rPr>
                        </w:pPr>
                        <w:r>
                          <w:rPr>
                            <w:sz w:val="24"/>
                          </w:rPr>
                          <w:t>③事故性质类别：</w:t>
                        </w:r>
                      </w:p>
                      <w:p>
                        <w:pPr>
                          <w:pStyle w:val="TableParagraph"/>
                          <w:spacing w:line="312" w:lineRule="exact"/>
                          <w:ind w:left="109"/>
                          <w:rPr>
                            <w:sz w:val="24"/>
                          </w:rPr>
                        </w:pPr>
                        <w:r>
                          <w:rPr>
                            <w:sz w:val="24"/>
                          </w:rPr>
                          <w:t>④是否有人员伤亡：</w:t>
                        </w:r>
                      </w:p>
                      <w:p>
                        <w:pPr>
                          <w:pStyle w:val="TableParagraph"/>
                          <w:spacing w:line="312" w:lineRule="exact"/>
                          <w:ind w:left="109"/>
                          <w:rPr>
                            <w:sz w:val="24"/>
                          </w:rPr>
                        </w:pPr>
                        <w:r>
                          <w:rPr>
                            <w:sz w:val="24"/>
                          </w:rPr>
                          <w:t>⑤现场状况：</w:t>
                        </w:r>
                      </w:p>
                      <w:p>
                        <w:pPr>
                          <w:pStyle w:val="TableParagraph"/>
                          <w:spacing w:line="312" w:lineRule="exact"/>
                          <w:ind w:left="109"/>
                          <w:rPr>
                            <w:sz w:val="24"/>
                          </w:rPr>
                        </w:pPr>
                        <w:r>
                          <w:rPr>
                            <w:sz w:val="24"/>
                          </w:rPr>
                          <w:t>⑥急需解决的问题：</w:t>
                        </w:r>
                      </w:p>
                      <w:p>
                        <w:pPr>
                          <w:pStyle w:val="TableParagraph"/>
                          <w:spacing w:line="365" w:lineRule="exact"/>
                          <w:ind w:left="109"/>
                          <w:rPr>
                            <w:sz w:val="24"/>
                          </w:rPr>
                        </w:pPr>
                        <w:r>
                          <w:rPr>
                            <w:sz w:val="24"/>
                          </w:rPr>
                          <w:t>⑦报告人姓名、单位、电话：</w:t>
                        </w:r>
                      </w:p>
                    </w:tc>
                  </w:tr>
                  <w:tr>
                    <w:trPr>
                      <w:trHeight w:val="4094" w:hRule="atLeast"/>
                    </w:trPr>
                    <w:tc>
                      <w:tcPr>
                        <w:tcW w:w="1996" w:type="dxa"/>
                        <w:tcBorders>
                          <w:right w:val="single" w:sz="6" w:space="0" w:color="000000"/>
                        </w:tcBorders>
                      </w:tcPr>
                      <w:p>
                        <w:pPr>
                          <w:pStyle w:val="TableParagraph"/>
                          <w:rPr>
                            <w:rFonts w:ascii="Times New Roman"/>
                            <w:sz w:val="30"/>
                          </w:rPr>
                        </w:pPr>
                      </w:p>
                      <w:p>
                        <w:pPr>
                          <w:pStyle w:val="TableParagraph"/>
                          <w:rPr>
                            <w:rFonts w:ascii="Times New Roman"/>
                            <w:sz w:val="30"/>
                          </w:rPr>
                        </w:pPr>
                      </w:p>
                      <w:p>
                        <w:pPr>
                          <w:pStyle w:val="TableParagraph"/>
                          <w:rPr>
                            <w:rFonts w:ascii="Times New Roman"/>
                            <w:sz w:val="30"/>
                          </w:rPr>
                        </w:pPr>
                      </w:p>
                      <w:p>
                        <w:pPr>
                          <w:pStyle w:val="TableParagraph"/>
                          <w:spacing w:before="6"/>
                          <w:rPr>
                            <w:rFonts w:ascii="Times New Roman"/>
                            <w:sz w:val="36"/>
                          </w:rPr>
                        </w:pPr>
                      </w:p>
                      <w:p>
                        <w:pPr>
                          <w:pStyle w:val="TableParagraph"/>
                          <w:spacing w:line="180" w:lineRule="auto"/>
                          <w:ind w:left="758" w:right="743"/>
                          <w:jc w:val="both"/>
                          <w:rPr>
                            <w:sz w:val="24"/>
                          </w:rPr>
                        </w:pPr>
                        <w:r>
                          <w:rPr>
                            <w:sz w:val="24"/>
                          </w:rPr>
                          <w:t>应急处理措施建议</w:t>
                        </w:r>
                      </w:p>
                    </w:tc>
                    <w:tc>
                      <w:tcPr>
                        <w:tcW w:w="739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r>
                    <w:trPr>
                      <w:trHeight w:val="2323" w:hRule="atLeast"/>
                    </w:trPr>
                    <w:tc>
                      <w:tcPr>
                        <w:tcW w:w="1996" w:type="dxa"/>
                        <w:tcBorders>
                          <w:right w:val="single" w:sz="6" w:space="0" w:color="000000"/>
                        </w:tcBorders>
                      </w:tcPr>
                      <w:p>
                        <w:pPr>
                          <w:pStyle w:val="TableParagraph"/>
                          <w:rPr>
                            <w:rFonts w:ascii="Times New Roman"/>
                            <w:sz w:val="30"/>
                          </w:rPr>
                        </w:pPr>
                      </w:p>
                      <w:p>
                        <w:pPr>
                          <w:pStyle w:val="TableParagraph"/>
                          <w:rPr>
                            <w:rFonts w:ascii="Times New Roman"/>
                            <w:sz w:val="30"/>
                          </w:rPr>
                        </w:pPr>
                      </w:p>
                      <w:p>
                        <w:pPr>
                          <w:pStyle w:val="TableParagraph"/>
                          <w:spacing w:line="180" w:lineRule="auto" w:before="195"/>
                          <w:ind w:left="758" w:right="743"/>
                          <w:jc w:val="center"/>
                          <w:rPr>
                            <w:sz w:val="24"/>
                          </w:rPr>
                        </w:pPr>
                        <w:r>
                          <w:rPr>
                            <w:sz w:val="24"/>
                          </w:rPr>
                          <w:t>领导批示</w:t>
                        </w:r>
                      </w:p>
                    </w:tc>
                    <w:tc>
                      <w:tcPr>
                        <w:tcW w:w="739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r>
                    <w:trPr>
                      <w:trHeight w:val="2056" w:hRule="atLeast"/>
                    </w:trPr>
                    <w:tc>
                      <w:tcPr>
                        <w:tcW w:w="1996" w:type="dxa"/>
                        <w:tcBorders>
                          <w:right w:val="single" w:sz="6" w:space="0" w:color="000000"/>
                        </w:tcBorders>
                      </w:tcPr>
                      <w:p>
                        <w:pPr>
                          <w:pStyle w:val="TableParagraph"/>
                          <w:rPr>
                            <w:rFonts w:ascii="Times New Roman"/>
                            <w:sz w:val="30"/>
                          </w:rPr>
                        </w:pPr>
                      </w:p>
                      <w:p>
                        <w:pPr>
                          <w:pStyle w:val="TableParagraph"/>
                          <w:spacing w:before="9"/>
                          <w:rPr>
                            <w:rFonts w:ascii="Times New Roman"/>
                            <w:sz w:val="42"/>
                          </w:rPr>
                        </w:pPr>
                      </w:p>
                      <w:p>
                        <w:pPr>
                          <w:pStyle w:val="TableParagraph"/>
                          <w:ind w:left="737" w:right="725"/>
                          <w:jc w:val="center"/>
                          <w:rPr>
                            <w:sz w:val="24"/>
                          </w:rPr>
                        </w:pPr>
                        <w:r>
                          <w:rPr>
                            <w:sz w:val="24"/>
                          </w:rPr>
                          <w:t>结果</w:t>
                        </w:r>
                      </w:p>
                    </w:tc>
                    <w:tc>
                      <w:tcPr>
                        <w:tcW w:w="739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bl>
                <w:p>
                  <w:pPr>
                    <w:pStyle w:val="BodyText"/>
                  </w:pPr>
                </w:p>
              </w:txbxContent>
            </v:textbox>
            <w10:wrap type="none"/>
          </v:shape>
        </w:pict>
      </w:r>
      <w:r>
        <w:rPr>
          <w:w w:val="95"/>
        </w:rPr>
        <w:t>编号：</w:t>
      </w:r>
      <w:r>
        <w:rPr>
          <w:rFonts w:ascii="Times New Roman" w:eastAsia="Times New Roman"/>
          <w:w w:val="95"/>
          <w:u w:val="single"/>
        </w:rPr>
        <w:t> </w:t>
      </w:r>
      <w:r>
        <w:rPr>
          <w:rFonts w:ascii="Times New Roman" w:eastAsia="Times New Roman"/>
          <w:u w:val="single"/>
        </w:rPr>
        <w:tab/>
      </w:r>
    </w:p>
    <w:p>
      <w:pPr>
        <w:spacing w:after="0" w:line="327" w:lineRule="exact"/>
        <w:rPr>
          <w:rFonts w:ascii="Times New Roman" w:eastAsia="Times New Roman"/>
        </w:rPr>
        <w:sectPr>
          <w:headerReference w:type="default" r:id="rId16"/>
          <w:footerReference w:type="default" r:id="rId17"/>
          <w:pgSz w:w="11910" w:h="16840"/>
          <w:pgMar w:header="844" w:footer="1035" w:top="1300" w:bottom="1220" w:left="1120" w:right="80"/>
          <w:pgNumType w:start="74"/>
        </w:sectPr>
      </w:pPr>
    </w:p>
    <w:p>
      <w:pPr>
        <w:pStyle w:val="BodyText"/>
        <w:spacing w:before="5"/>
        <w:rPr>
          <w:rFonts w:ascii="Times New Roman"/>
          <w:sz w:val="10"/>
        </w:rPr>
      </w:pPr>
    </w:p>
    <w:p>
      <w:pPr>
        <w:pStyle w:val="Heading2"/>
        <w:ind w:left="465" w:firstLine="0"/>
      </w:pPr>
      <w:r>
        <w:rPr/>
        <w:t>2、事故信息报告表</w:t>
      </w:r>
    </w:p>
    <w:p>
      <w:pPr>
        <w:pStyle w:val="BodyText"/>
        <w:tabs>
          <w:tab w:pos="7185" w:val="left" w:leader="none"/>
        </w:tabs>
        <w:spacing w:before="18"/>
        <w:ind w:left="824"/>
      </w:pPr>
      <w:r>
        <w:rPr/>
        <w:t>报告单位(盖章)</w:t>
        <w:tab/>
        <w:t>报告表编号：</w:t>
      </w:r>
    </w:p>
    <w:p>
      <w:pPr>
        <w:pStyle w:val="BodyText"/>
        <w:spacing w:before="12"/>
        <w:rPr>
          <w:sz w:val="4"/>
        </w:rPr>
      </w:pPr>
    </w:p>
    <w:tbl>
      <w:tblPr>
        <w:tblW w:w="0" w:type="auto"/>
        <w:jc w:val="left"/>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7"/>
        <w:gridCol w:w="1246"/>
        <w:gridCol w:w="2445"/>
        <w:gridCol w:w="1448"/>
        <w:gridCol w:w="828"/>
        <w:gridCol w:w="829"/>
        <w:gridCol w:w="1061"/>
      </w:tblGrid>
      <w:tr>
        <w:trPr>
          <w:trHeight w:val="865" w:hRule="atLeast"/>
        </w:trPr>
        <w:tc>
          <w:tcPr>
            <w:tcW w:w="2443" w:type="dxa"/>
            <w:gridSpan w:val="2"/>
          </w:tcPr>
          <w:p>
            <w:pPr>
              <w:pStyle w:val="TableParagraph"/>
              <w:spacing w:before="245"/>
              <w:ind w:left="502"/>
              <w:rPr>
                <w:sz w:val="24"/>
              </w:rPr>
            </w:pPr>
            <w:r>
              <w:rPr>
                <w:sz w:val="24"/>
              </w:rPr>
              <w:t>事故发生时间</w:t>
            </w:r>
          </w:p>
        </w:tc>
        <w:tc>
          <w:tcPr>
            <w:tcW w:w="2445" w:type="dxa"/>
          </w:tcPr>
          <w:p>
            <w:pPr>
              <w:pStyle w:val="TableParagraph"/>
              <w:rPr>
                <w:rFonts w:ascii="Times New Roman"/>
                <w:sz w:val="22"/>
              </w:rPr>
            </w:pPr>
          </w:p>
        </w:tc>
        <w:tc>
          <w:tcPr>
            <w:tcW w:w="1448" w:type="dxa"/>
          </w:tcPr>
          <w:p>
            <w:pPr>
              <w:pStyle w:val="TableParagraph"/>
              <w:spacing w:before="245"/>
              <w:ind w:left="226" w:right="212"/>
              <w:jc w:val="center"/>
              <w:rPr>
                <w:sz w:val="24"/>
              </w:rPr>
            </w:pPr>
            <w:r>
              <w:rPr>
                <w:sz w:val="24"/>
              </w:rPr>
              <w:t>事故类型</w:t>
            </w:r>
          </w:p>
        </w:tc>
        <w:tc>
          <w:tcPr>
            <w:tcW w:w="2718" w:type="dxa"/>
            <w:gridSpan w:val="3"/>
          </w:tcPr>
          <w:p>
            <w:pPr>
              <w:pStyle w:val="TableParagraph"/>
              <w:rPr>
                <w:rFonts w:ascii="Times New Roman"/>
                <w:sz w:val="22"/>
              </w:rPr>
            </w:pPr>
          </w:p>
        </w:tc>
      </w:tr>
      <w:tr>
        <w:trPr>
          <w:trHeight w:val="820" w:hRule="atLeast"/>
        </w:trPr>
        <w:tc>
          <w:tcPr>
            <w:tcW w:w="2443" w:type="dxa"/>
            <w:gridSpan w:val="2"/>
          </w:tcPr>
          <w:p>
            <w:pPr>
              <w:pStyle w:val="TableParagraph"/>
              <w:spacing w:before="224"/>
              <w:ind w:left="502"/>
              <w:rPr>
                <w:sz w:val="24"/>
              </w:rPr>
            </w:pPr>
            <w:r>
              <w:rPr>
                <w:sz w:val="24"/>
              </w:rPr>
              <w:t>事故发生地点</w:t>
            </w:r>
          </w:p>
        </w:tc>
        <w:tc>
          <w:tcPr>
            <w:tcW w:w="2445" w:type="dxa"/>
          </w:tcPr>
          <w:p>
            <w:pPr>
              <w:pStyle w:val="TableParagraph"/>
              <w:rPr>
                <w:rFonts w:ascii="Times New Roman"/>
                <w:sz w:val="22"/>
              </w:rPr>
            </w:pPr>
          </w:p>
        </w:tc>
        <w:tc>
          <w:tcPr>
            <w:tcW w:w="1448" w:type="dxa"/>
          </w:tcPr>
          <w:p>
            <w:pPr>
              <w:pStyle w:val="TableParagraph"/>
              <w:spacing w:before="224"/>
              <w:ind w:left="226" w:right="212"/>
              <w:jc w:val="center"/>
              <w:rPr>
                <w:sz w:val="24"/>
              </w:rPr>
            </w:pPr>
            <w:r>
              <w:rPr>
                <w:sz w:val="24"/>
              </w:rPr>
              <w:t>响应级别</w:t>
            </w:r>
          </w:p>
        </w:tc>
        <w:tc>
          <w:tcPr>
            <w:tcW w:w="828" w:type="dxa"/>
          </w:tcPr>
          <w:p>
            <w:pPr>
              <w:pStyle w:val="TableParagraph"/>
              <w:spacing w:before="224"/>
              <w:ind w:left="111"/>
              <w:rPr>
                <w:sz w:val="24"/>
              </w:rPr>
            </w:pPr>
            <w:r>
              <w:rPr>
                <w:w w:val="110"/>
                <w:sz w:val="24"/>
              </w:rPr>
              <w:t>I 级</w:t>
            </w:r>
          </w:p>
        </w:tc>
        <w:tc>
          <w:tcPr>
            <w:tcW w:w="829" w:type="dxa"/>
          </w:tcPr>
          <w:p>
            <w:pPr>
              <w:pStyle w:val="TableParagraph"/>
              <w:spacing w:before="224"/>
              <w:ind w:left="111"/>
              <w:rPr>
                <w:sz w:val="24"/>
              </w:rPr>
            </w:pPr>
            <w:r>
              <w:rPr>
                <w:w w:val="110"/>
                <w:sz w:val="24"/>
              </w:rPr>
              <w:t>II 级</w:t>
            </w:r>
          </w:p>
        </w:tc>
        <w:tc>
          <w:tcPr>
            <w:tcW w:w="1061" w:type="dxa"/>
          </w:tcPr>
          <w:p>
            <w:pPr>
              <w:pStyle w:val="TableParagraph"/>
              <w:spacing w:before="224"/>
              <w:ind w:left="111"/>
              <w:rPr>
                <w:sz w:val="24"/>
              </w:rPr>
            </w:pPr>
            <w:r>
              <w:rPr>
                <w:w w:val="115"/>
                <w:sz w:val="24"/>
              </w:rPr>
              <w:t>III 级</w:t>
            </w:r>
          </w:p>
        </w:tc>
      </w:tr>
      <w:tr>
        <w:trPr>
          <w:trHeight w:val="597" w:hRule="atLeast"/>
        </w:trPr>
        <w:tc>
          <w:tcPr>
            <w:tcW w:w="1197" w:type="dxa"/>
            <w:vMerge w:val="restart"/>
          </w:tcPr>
          <w:p>
            <w:pPr>
              <w:pStyle w:val="TableParagraph"/>
              <w:rPr>
                <w:sz w:val="30"/>
              </w:rPr>
            </w:pPr>
          </w:p>
          <w:p>
            <w:pPr>
              <w:pStyle w:val="TableParagraph"/>
              <w:spacing w:before="12"/>
              <w:rPr>
                <w:sz w:val="25"/>
              </w:rPr>
            </w:pPr>
          </w:p>
          <w:p>
            <w:pPr>
              <w:pStyle w:val="TableParagraph"/>
              <w:spacing w:line="180" w:lineRule="auto" w:before="1"/>
              <w:ind w:left="358" w:right="108" w:hanging="240"/>
              <w:rPr>
                <w:sz w:val="24"/>
              </w:rPr>
            </w:pPr>
            <w:r>
              <w:rPr>
                <w:sz w:val="24"/>
              </w:rPr>
              <w:t>人员伤亡情况</w:t>
            </w:r>
          </w:p>
        </w:tc>
        <w:tc>
          <w:tcPr>
            <w:tcW w:w="1246" w:type="dxa"/>
          </w:tcPr>
          <w:p>
            <w:pPr>
              <w:pStyle w:val="TableParagraph"/>
              <w:spacing w:before="113"/>
              <w:ind w:left="163" w:right="153"/>
              <w:jc w:val="center"/>
              <w:rPr>
                <w:sz w:val="24"/>
              </w:rPr>
            </w:pPr>
            <w:r>
              <w:rPr>
                <w:sz w:val="24"/>
              </w:rPr>
              <w:t>死亡(人)</w:t>
            </w:r>
          </w:p>
        </w:tc>
        <w:tc>
          <w:tcPr>
            <w:tcW w:w="2445" w:type="dxa"/>
          </w:tcPr>
          <w:p>
            <w:pPr>
              <w:pStyle w:val="TableParagraph"/>
              <w:rPr>
                <w:rFonts w:ascii="Times New Roman"/>
                <w:sz w:val="22"/>
              </w:rPr>
            </w:pPr>
          </w:p>
        </w:tc>
        <w:tc>
          <w:tcPr>
            <w:tcW w:w="1448" w:type="dxa"/>
            <w:vMerge w:val="restart"/>
          </w:tcPr>
          <w:p>
            <w:pPr>
              <w:pStyle w:val="TableParagraph"/>
              <w:rPr>
                <w:sz w:val="30"/>
              </w:rPr>
            </w:pPr>
          </w:p>
          <w:p>
            <w:pPr>
              <w:pStyle w:val="TableParagraph"/>
              <w:spacing w:before="13"/>
              <w:rPr>
                <w:sz w:val="16"/>
              </w:rPr>
            </w:pPr>
          </w:p>
          <w:p>
            <w:pPr>
              <w:pStyle w:val="TableParagraph"/>
              <w:spacing w:line="180" w:lineRule="auto"/>
              <w:ind w:left="247" w:right="230"/>
              <w:jc w:val="center"/>
              <w:rPr>
                <w:sz w:val="24"/>
              </w:rPr>
            </w:pPr>
            <w:r>
              <w:rPr>
                <w:sz w:val="24"/>
              </w:rPr>
              <w:t>初步估计直接经济损失</w:t>
            </w:r>
          </w:p>
        </w:tc>
        <w:tc>
          <w:tcPr>
            <w:tcW w:w="2718" w:type="dxa"/>
            <w:gridSpan w:val="3"/>
            <w:vMerge w:val="restart"/>
          </w:tcPr>
          <w:p>
            <w:pPr>
              <w:pStyle w:val="TableParagraph"/>
              <w:rPr>
                <w:rFonts w:ascii="Times New Roman"/>
                <w:sz w:val="22"/>
              </w:rPr>
            </w:pPr>
          </w:p>
        </w:tc>
      </w:tr>
      <w:tr>
        <w:trPr>
          <w:trHeight w:val="619" w:hRule="atLeast"/>
        </w:trPr>
        <w:tc>
          <w:tcPr>
            <w:tcW w:w="1197" w:type="dxa"/>
            <w:vMerge/>
            <w:tcBorders>
              <w:top w:val="nil"/>
            </w:tcBorders>
          </w:tcPr>
          <w:p>
            <w:pPr>
              <w:rPr>
                <w:sz w:val="2"/>
                <w:szCs w:val="2"/>
              </w:rPr>
            </w:pPr>
          </w:p>
        </w:tc>
        <w:tc>
          <w:tcPr>
            <w:tcW w:w="1246" w:type="dxa"/>
          </w:tcPr>
          <w:p>
            <w:pPr>
              <w:pStyle w:val="TableParagraph"/>
              <w:spacing w:before="124"/>
              <w:ind w:left="163" w:right="153"/>
              <w:jc w:val="center"/>
              <w:rPr>
                <w:sz w:val="24"/>
              </w:rPr>
            </w:pPr>
            <w:r>
              <w:rPr>
                <w:sz w:val="24"/>
              </w:rPr>
              <w:t>重伤(人)</w:t>
            </w:r>
          </w:p>
        </w:tc>
        <w:tc>
          <w:tcPr>
            <w:tcW w:w="2445" w:type="dxa"/>
          </w:tcPr>
          <w:p>
            <w:pPr>
              <w:pStyle w:val="TableParagraph"/>
              <w:rPr>
                <w:rFonts w:ascii="Times New Roman"/>
                <w:sz w:val="22"/>
              </w:rPr>
            </w:pPr>
          </w:p>
        </w:tc>
        <w:tc>
          <w:tcPr>
            <w:tcW w:w="1448" w:type="dxa"/>
            <w:vMerge/>
            <w:tcBorders>
              <w:top w:val="nil"/>
            </w:tcBorders>
          </w:tcPr>
          <w:p>
            <w:pPr>
              <w:rPr>
                <w:sz w:val="2"/>
                <w:szCs w:val="2"/>
              </w:rPr>
            </w:pPr>
          </w:p>
        </w:tc>
        <w:tc>
          <w:tcPr>
            <w:tcW w:w="2718" w:type="dxa"/>
            <w:gridSpan w:val="3"/>
            <w:vMerge/>
            <w:tcBorders>
              <w:top w:val="nil"/>
            </w:tcBorders>
          </w:tcPr>
          <w:p>
            <w:pPr>
              <w:rPr>
                <w:sz w:val="2"/>
                <w:szCs w:val="2"/>
              </w:rPr>
            </w:pPr>
          </w:p>
        </w:tc>
      </w:tr>
      <w:tr>
        <w:trPr>
          <w:trHeight w:val="599" w:hRule="atLeast"/>
        </w:trPr>
        <w:tc>
          <w:tcPr>
            <w:tcW w:w="1197" w:type="dxa"/>
            <w:vMerge/>
            <w:tcBorders>
              <w:top w:val="nil"/>
            </w:tcBorders>
          </w:tcPr>
          <w:p>
            <w:pPr>
              <w:rPr>
                <w:sz w:val="2"/>
                <w:szCs w:val="2"/>
              </w:rPr>
            </w:pPr>
          </w:p>
        </w:tc>
        <w:tc>
          <w:tcPr>
            <w:tcW w:w="1246" w:type="dxa"/>
          </w:tcPr>
          <w:p>
            <w:pPr>
              <w:pStyle w:val="TableParagraph"/>
              <w:spacing w:before="115"/>
              <w:ind w:left="163" w:right="153"/>
              <w:jc w:val="center"/>
              <w:rPr>
                <w:sz w:val="24"/>
              </w:rPr>
            </w:pPr>
            <w:r>
              <w:rPr>
                <w:sz w:val="24"/>
              </w:rPr>
              <w:t>轻伤(人)</w:t>
            </w:r>
          </w:p>
        </w:tc>
        <w:tc>
          <w:tcPr>
            <w:tcW w:w="2445" w:type="dxa"/>
          </w:tcPr>
          <w:p>
            <w:pPr>
              <w:pStyle w:val="TableParagraph"/>
              <w:rPr>
                <w:rFonts w:ascii="Times New Roman"/>
                <w:sz w:val="22"/>
              </w:rPr>
            </w:pPr>
          </w:p>
        </w:tc>
        <w:tc>
          <w:tcPr>
            <w:tcW w:w="1448" w:type="dxa"/>
            <w:vMerge/>
            <w:tcBorders>
              <w:top w:val="nil"/>
            </w:tcBorders>
          </w:tcPr>
          <w:p>
            <w:pPr>
              <w:rPr>
                <w:sz w:val="2"/>
                <w:szCs w:val="2"/>
              </w:rPr>
            </w:pPr>
          </w:p>
        </w:tc>
        <w:tc>
          <w:tcPr>
            <w:tcW w:w="2718" w:type="dxa"/>
            <w:gridSpan w:val="3"/>
            <w:vMerge/>
            <w:tcBorders>
              <w:top w:val="nil"/>
            </w:tcBorders>
          </w:tcPr>
          <w:p>
            <w:pPr>
              <w:rPr>
                <w:sz w:val="2"/>
                <w:szCs w:val="2"/>
              </w:rPr>
            </w:pPr>
          </w:p>
        </w:tc>
      </w:tr>
      <w:tr>
        <w:trPr>
          <w:trHeight w:val="620" w:hRule="atLeast"/>
        </w:trPr>
        <w:tc>
          <w:tcPr>
            <w:tcW w:w="1197" w:type="dxa"/>
            <w:vMerge/>
            <w:tcBorders>
              <w:top w:val="nil"/>
            </w:tcBorders>
          </w:tcPr>
          <w:p>
            <w:pPr>
              <w:rPr>
                <w:sz w:val="2"/>
                <w:szCs w:val="2"/>
              </w:rPr>
            </w:pPr>
          </w:p>
        </w:tc>
        <w:tc>
          <w:tcPr>
            <w:tcW w:w="1246" w:type="dxa"/>
          </w:tcPr>
          <w:p>
            <w:pPr>
              <w:pStyle w:val="TableParagraph"/>
              <w:spacing w:before="127"/>
              <w:ind w:left="163" w:right="153"/>
              <w:jc w:val="center"/>
              <w:rPr>
                <w:sz w:val="24"/>
              </w:rPr>
            </w:pPr>
            <w:r>
              <w:rPr>
                <w:sz w:val="24"/>
              </w:rPr>
              <w:t>失踪(人)</w:t>
            </w:r>
          </w:p>
        </w:tc>
        <w:tc>
          <w:tcPr>
            <w:tcW w:w="2445" w:type="dxa"/>
          </w:tcPr>
          <w:p>
            <w:pPr>
              <w:pStyle w:val="TableParagraph"/>
              <w:rPr>
                <w:rFonts w:ascii="Times New Roman"/>
                <w:sz w:val="22"/>
              </w:rPr>
            </w:pPr>
          </w:p>
        </w:tc>
        <w:tc>
          <w:tcPr>
            <w:tcW w:w="1448" w:type="dxa"/>
            <w:vMerge/>
            <w:tcBorders>
              <w:top w:val="nil"/>
            </w:tcBorders>
          </w:tcPr>
          <w:p>
            <w:pPr>
              <w:rPr>
                <w:sz w:val="2"/>
                <w:szCs w:val="2"/>
              </w:rPr>
            </w:pPr>
          </w:p>
        </w:tc>
        <w:tc>
          <w:tcPr>
            <w:tcW w:w="2718" w:type="dxa"/>
            <w:gridSpan w:val="3"/>
            <w:vMerge/>
            <w:tcBorders>
              <w:top w:val="nil"/>
            </w:tcBorders>
          </w:tcPr>
          <w:p>
            <w:pPr>
              <w:rPr>
                <w:sz w:val="2"/>
                <w:szCs w:val="2"/>
              </w:rPr>
            </w:pPr>
          </w:p>
        </w:tc>
      </w:tr>
      <w:tr>
        <w:trPr>
          <w:trHeight w:val="2501" w:hRule="atLeast"/>
        </w:trPr>
        <w:tc>
          <w:tcPr>
            <w:tcW w:w="1197" w:type="dxa"/>
          </w:tcPr>
          <w:p>
            <w:pPr>
              <w:pStyle w:val="TableParagraph"/>
              <w:rPr>
                <w:sz w:val="30"/>
              </w:rPr>
            </w:pPr>
          </w:p>
          <w:p>
            <w:pPr>
              <w:pStyle w:val="TableParagraph"/>
              <w:spacing w:before="9"/>
              <w:rPr>
                <w:sz w:val="26"/>
              </w:rPr>
            </w:pPr>
          </w:p>
          <w:p>
            <w:pPr>
              <w:pStyle w:val="TableParagraph"/>
              <w:tabs>
                <w:tab w:pos="717" w:val="left" w:leader="none"/>
              </w:tabs>
              <w:spacing w:line="180" w:lineRule="auto"/>
              <w:ind w:left="238" w:right="108" w:hanging="120"/>
              <w:rPr>
                <w:sz w:val="24"/>
              </w:rPr>
            </w:pPr>
            <w:r>
              <w:rPr>
                <w:sz w:val="24"/>
              </w:rPr>
              <w:t>事故简</w:t>
            </w:r>
            <w:r>
              <w:rPr>
                <w:spacing w:val="-18"/>
                <w:sz w:val="24"/>
              </w:rPr>
              <w:t>要</w:t>
            </w:r>
            <w:r>
              <w:rPr>
                <w:sz w:val="24"/>
              </w:rPr>
              <w:t>经</w:t>
              <w:tab/>
              <w:t>过</w:t>
            </w:r>
          </w:p>
        </w:tc>
        <w:tc>
          <w:tcPr>
            <w:tcW w:w="7857" w:type="dxa"/>
            <w:gridSpan w:val="6"/>
          </w:tcPr>
          <w:p>
            <w:pPr>
              <w:pStyle w:val="TableParagraph"/>
              <w:spacing w:before="133"/>
              <w:ind w:left="108"/>
              <w:rPr>
                <w:sz w:val="24"/>
              </w:rPr>
            </w:pPr>
            <w:r>
              <w:rPr>
                <w:sz w:val="24"/>
              </w:rPr>
              <w:t>简要叙述事故的起因、基本过程、已造成后果、影响范围</w:t>
            </w:r>
          </w:p>
        </w:tc>
      </w:tr>
      <w:tr>
        <w:trPr>
          <w:trHeight w:val="3564" w:hRule="atLeast"/>
        </w:trPr>
        <w:tc>
          <w:tcPr>
            <w:tcW w:w="1197" w:type="dxa"/>
          </w:tcPr>
          <w:p>
            <w:pPr>
              <w:pStyle w:val="TableParagraph"/>
              <w:rPr>
                <w:sz w:val="30"/>
              </w:rPr>
            </w:pPr>
          </w:p>
          <w:p>
            <w:pPr>
              <w:pStyle w:val="TableParagraph"/>
              <w:spacing w:before="6"/>
              <w:rPr>
                <w:sz w:val="39"/>
              </w:rPr>
            </w:pPr>
          </w:p>
          <w:p>
            <w:pPr>
              <w:pStyle w:val="TableParagraph"/>
              <w:spacing w:line="180" w:lineRule="auto"/>
              <w:ind w:left="118" w:right="108"/>
              <w:jc w:val="center"/>
              <w:rPr>
                <w:sz w:val="24"/>
              </w:rPr>
            </w:pPr>
            <w:r>
              <w:rPr>
                <w:sz w:val="24"/>
              </w:rPr>
              <w:t>已采取 </w:t>
            </w:r>
            <w:r>
              <w:rPr>
                <w:spacing w:val="-5"/>
                <w:sz w:val="24"/>
              </w:rPr>
              <w:t>的措施以及事故控</w:t>
            </w:r>
            <w:r>
              <w:rPr>
                <w:sz w:val="24"/>
              </w:rPr>
              <w:t>制情况</w:t>
            </w:r>
          </w:p>
        </w:tc>
        <w:tc>
          <w:tcPr>
            <w:tcW w:w="7857" w:type="dxa"/>
            <w:gridSpan w:val="6"/>
          </w:tcPr>
          <w:p>
            <w:pPr>
              <w:pStyle w:val="TableParagraph"/>
              <w:spacing w:before="7"/>
              <w:rPr>
                <w:sz w:val="29"/>
              </w:rPr>
            </w:pPr>
          </w:p>
          <w:p>
            <w:pPr>
              <w:pStyle w:val="TableParagraph"/>
              <w:ind w:left="108"/>
              <w:rPr>
                <w:sz w:val="24"/>
              </w:rPr>
            </w:pPr>
            <w:r>
              <w:rPr>
                <w:sz w:val="24"/>
              </w:rPr>
              <w:t>简要叙述事故发展态势、处置情况、拟采取的措施及下一步建议等</w:t>
            </w:r>
          </w:p>
        </w:tc>
      </w:tr>
      <w:tr>
        <w:trPr>
          <w:trHeight w:val="1842" w:hRule="atLeast"/>
        </w:trPr>
        <w:tc>
          <w:tcPr>
            <w:tcW w:w="1197" w:type="dxa"/>
          </w:tcPr>
          <w:p>
            <w:pPr>
              <w:pStyle w:val="TableParagraph"/>
              <w:spacing w:before="17"/>
              <w:rPr>
                <w:sz w:val="28"/>
              </w:rPr>
            </w:pPr>
          </w:p>
          <w:p>
            <w:pPr>
              <w:pStyle w:val="TableParagraph"/>
              <w:spacing w:line="180" w:lineRule="auto"/>
              <w:ind w:left="118" w:right="108"/>
              <w:jc w:val="center"/>
              <w:rPr>
                <w:sz w:val="24"/>
              </w:rPr>
            </w:pPr>
            <w:r>
              <w:rPr>
                <w:sz w:val="24"/>
              </w:rPr>
              <w:t>其它应当报告的情况</w:t>
            </w:r>
          </w:p>
        </w:tc>
        <w:tc>
          <w:tcPr>
            <w:tcW w:w="7857" w:type="dxa"/>
            <w:gridSpan w:val="6"/>
          </w:tcPr>
          <w:p>
            <w:pPr>
              <w:pStyle w:val="TableParagraph"/>
              <w:rPr>
                <w:rFonts w:ascii="Times New Roman"/>
                <w:sz w:val="22"/>
              </w:rPr>
            </w:pPr>
          </w:p>
        </w:tc>
      </w:tr>
    </w:tbl>
    <w:p>
      <w:pPr>
        <w:pStyle w:val="BodyText"/>
        <w:tabs>
          <w:tab w:pos="3233" w:val="left" w:leader="none"/>
          <w:tab w:pos="6347" w:val="left" w:leader="none"/>
        </w:tabs>
        <w:ind w:right="607"/>
        <w:jc w:val="center"/>
      </w:pPr>
      <w:r>
        <w:rPr/>
        <w:t>报告人：</w:t>
        <w:tab/>
        <w:t>联系电话：</w:t>
        <w:tab/>
        <w:t>报告日期：</w:t>
      </w:r>
    </w:p>
    <w:p>
      <w:pPr>
        <w:spacing w:after="0"/>
        <w:jc w:val="center"/>
        <w:sectPr>
          <w:pgSz w:w="11910" w:h="16840"/>
          <w:pgMar w:header="844" w:footer="1035" w:top="1300" w:bottom="1220" w:left="1120" w:right="80"/>
        </w:sectPr>
      </w:pPr>
    </w:p>
    <w:p>
      <w:pPr>
        <w:pStyle w:val="BodyText"/>
        <w:spacing w:before="16"/>
        <w:rPr>
          <w:sz w:val="6"/>
        </w:rPr>
      </w:pPr>
    </w:p>
    <w:p>
      <w:pPr>
        <w:spacing w:after="0"/>
        <w:rPr>
          <w:sz w:val="6"/>
        </w:rPr>
        <w:sectPr>
          <w:pgSz w:w="11910" w:h="16840"/>
          <w:pgMar w:header="844" w:footer="1035" w:top="1300" w:bottom="1220" w:left="1120" w:right="80"/>
        </w:sectPr>
      </w:pPr>
    </w:p>
    <w:p>
      <w:pPr>
        <w:pStyle w:val="Heading2"/>
        <w:ind w:left="465" w:firstLine="0"/>
      </w:pPr>
      <w:r>
        <w:rPr>
          <w:w w:val="95"/>
        </w:rPr>
        <w:t>3、事故信息发布表</w:t>
      </w:r>
    </w:p>
    <w:p>
      <w:pPr>
        <w:pStyle w:val="BodyText"/>
        <w:spacing w:before="11"/>
        <w:rPr>
          <w:rFonts w:ascii="微软雅黑"/>
          <w:b/>
          <w:sz w:val="28"/>
        </w:rPr>
      </w:pPr>
      <w:r>
        <w:rPr/>
        <w:br w:type="column"/>
      </w:r>
      <w:r>
        <w:rPr>
          <w:rFonts w:ascii="微软雅黑"/>
          <w:b/>
          <w:sz w:val="28"/>
        </w:rPr>
      </w:r>
    </w:p>
    <w:p>
      <w:pPr>
        <w:pStyle w:val="Heading3"/>
        <w:tabs>
          <w:tab w:pos="3026" w:val="left" w:leader="none"/>
        </w:tabs>
        <w:ind w:left="27"/>
      </w:pPr>
      <w:r>
        <w:rPr/>
        <w:t>关</w:t>
      </w:r>
      <w:r>
        <w:rPr>
          <w:spacing w:val="3"/>
        </w:rPr>
        <w:t>于</w:t>
      </w:r>
      <w:r>
        <w:rPr>
          <w:spacing w:val="3"/>
          <w:u w:val="single"/>
        </w:rPr>
        <w:t> </w:t>
        <w:tab/>
      </w:r>
      <w:r>
        <w:rPr/>
        <w:t>事</w:t>
      </w:r>
      <w:r>
        <w:rPr>
          <w:spacing w:val="3"/>
        </w:rPr>
        <w:t>故</w:t>
      </w:r>
      <w:r>
        <w:rPr/>
        <w:t>的发布</w:t>
      </w:r>
    </w:p>
    <w:p>
      <w:pPr>
        <w:spacing w:after="0"/>
        <w:sectPr>
          <w:type w:val="continuous"/>
          <w:pgSz w:w="11910" w:h="16840"/>
          <w:pgMar w:top="1580" w:bottom="280" w:left="1120" w:right="80"/>
          <w:cols w:num="2" w:equalWidth="0">
            <w:col w:w="2877" w:space="40"/>
            <w:col w:w="7793"/>
          </w:cols>
        </w:sectPr>
      </w:pPr>
    </w:p>
    <w:p>
      <w:pPr>
        <w:pStyle w:val="BodyText"/>
        <w:spacing w:before="7"/>
        <w:rPr>
          <w:rFonts w:ascii="微软雅黑"/>
          <w:b/>
          <w:sz w:val="5"/>
        </w:rPr>
      </w:pPr>
    </w:p>
    <w:tbl>
      <w:tblPr>
        <w:tblW w:w="0" w:type="auto"/>
        <w:jc w:val="left"/>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9"/>
        <w:gridCol w:w="1375"/>
        <w:gridCol w:w="2294"/>
        <w:gridCol w:w="1096"/>
        <w:gridCol w:w="2555"/>
      </w:tblGrid>
      <w:tr>
        <w:trPr>
          <w:trHeight w:val="810" w:hRule="atLeast"/>
        </w:trPr>
        <w:tc>
          <w:tcPr>
            <w:tcW w:w="3104" w:type="dxa"/>
            <w:gridSpan w:val="2"/>
          </w:tcPr>
          <w:p>
            <w:pPr>
              <w:pStyle w:val="TableParagraph"/>
              <w:spacing w:before="204"/>
              <w:ind w:left="832"/>
              <w:rPr>
                <w:sz w:val="24"/>
              </w:rPr>
            </w:pPr>
            <w:r>
              <w:rPr>
                <w:sz w:val="24"/>
              </w:rPr>
              <w:t>事故发生时间</w:t>
            </w:r>
          </w:p>
        </w:tc>
        <w:tc>
          <w:tcPr>
            <w:tcW w:w="5945" w:type="dxa"/>
            <w:gridSpan w:val="3"/>
          </w:tcPr>
          <w:p>
            <w:pPr>
              <w:pStyle w:val="TableParagraph"/>
              <w:rPr>
                <w:rFonts w:ascii="Times New Roman"/>
                <w:sz w:val="22"/>
              </w:rPr>
            </w:pPr>
          </w:p>
        </w:tc>
      </w:tr>
      <w:tr>
        <w:trPr>
          <w:trHeight w:val="748" w:hRule="atLeast"/>
        </w:trPr>
        <w:tc>
          <w:tcPr>
            <w:tcW w:w="3104" w:type="dxa"/>
            <w:gridSpan w:val="2"/>
          </w:tcPr>
          <w:p>
            <w:pPr>
              <w:pStyle w:val="TableParagraph"/>
              <w:spacing w:before="174"/>
              <w:ind w:left="832"/>
              <w:rPr>
                <w:sz w:val="24"/>
              </w:rPr>
            </w:pPr>
            <w:r>
              <w:rPr>
                <w:sz w:val="24"/>
              </w:rPr>
              <w:t>事故发生地点</w:t>
            </w:r>
          </w:p>
        </w:tc>
        <w:tc>
          <w:tcPr>
            <w:tcW w:w="5945" w:type="dxa"/>
            <w:gridSpan w:val="3"/>
          </w:tcPr>
          <w:p>
            <w:pPr>
              <w:pStyle w:val="TableParagraph"/>
              <w:rPr>
                <w:rFonts w:ascii="Times New Roman"/>
                <w:sz w:val="22"/>
              </w:rPr>
            </w:pPr>
          </w:p>
        </w:tc>
      </w:tr>
      <w:tr>
        <w:trPr>
          <w:trHeight w:val="1241" w:hRule="atLeast"/>
        </w:trPr>
        <w:tc>
          <w:tcPr>
            <w:tcW w:w="3104" w:type="dxa"/>
            <w:gridSpan w:val="2"/>
          </w:tcPr>
          <w:p>
            <w:pPr>
              <w:pStyle w:val="TableParagraph"/>
              <w:spacing w:before="16"/>
              <w:rPr>
                <w:rFonts w:ascii="微软雅黑"/>
                <w:b/>
                <w:sz w:val="22"/>
              </w:rPr>
            </w:pPr>
          </w:p>
          <w:p>
            <w:pPr>
              <w:pStyle w:val="TableParagraph"/>
              <w:ind w:left="832"/>
              <w:rPr>
                <w:sz w:val="24"/>
              </w:rPr>
            </w:pPr>
            <w:r>
              <w:rPr>
                <w:sz w:val="24"/>
              </w:rPr>
              <w:t>事故涉及规模</w:t>
            </w:r>
          </w:p>
        </w:tc>
        <w:tc>
          <w:tcPr>
            <w:tcW w:w="5945" w:type="dxa"/>
            <w:gridSpan w:val="3"/>
          </w:tcPr>
          <w:p>
            <w:pPr>
              <w:pStyle w:val="TableParagraph"/>
              <w:rPr>
                <w:rFonts w:ascii="Times New Roman"/>
                <w:sz w:val="22"/>
              </w:rPr>
            </w:pPr>
          </w:p>
        </w:tc>
      </w:tr>
      <w:tr>
        <w:trPr>
          <w:trHeight w:val="1181" w:hRule="atLeast"/>
        </w:trPr>
        <w:tc>
          <w:tcPr>
            <w:tcW w:w="3104" w:type="dxa"/>
            <w:gridSpan w:val="2"/>
          </w:tcPr>
          <w:p>
            <w:pPr>
              <w:pStyle w:val="TableParagraph"/>
              <w:spacing w:before="5"/>
              <w:rPr>
                <w:rFonts w:ascii="微软雅黑"/>
                <w:b/>
                <w:sz w:val="21"/>
              </w:rPr>
            </w:pPr>
          </w:p>
          <w:p>
            <w:pPr>
              <w:pStyle w:val="TableParagraph"/>
              <w:spacing w:before="1"/>
              <w:ind w:left="832"/>
              <w:rPr>
                <w:sz w:val="24"/>
              </w:rPr>
            </w:pPr>
            <w:r>
              <w:rPr>
                <w:sz w:val="24"/>
              </w:rPr>
              <w:t>事故主要原因</w:t>
            </w:r>
          </w:p>
        </w:tc>
        <w:tc>
          <w:tcPr>
            <w:tcW w:w="5945" w:type="dxa"/>
            <w:gridSpan w:val="3"/>
          </w:tcPr>
          <w:p>
            <w:pPr>
              <w:pStyle w:val="TableParagraph"/>
              <w:rPr>
                <w:rFonts w:ascii="Times New Roman"/>
                <w:sz w:val="22"/>
              </w:rPr>
            </w:pPr>
          </w:p>
        </w:tc>
      </w:tr>
      <w:tr>
        <w:trPr>
          <w:trHeight w:val="643" w:hRule="atLeast"/>
        </w:trPr>
        <w:tc>
          <w:tcPr>
            <w:tcW w:w="1729" w:type="dxa"/>
            <w:vMerge w:val="restart"/>
          </w:tcPr>
          <w:p>
            <w:pPr>
              <w:pStyle w:val="TableParagraph"/>
              <w:rPr>
                <w:rFonts w:ascii="微软雅黑"/>
                <w:b/>
                <w:sz w:val="30"/>
              </w:rPr>
            </w:pPr>
          </w:p>
          <w:p>
            <w:pPr>
              <w:pStyle w:val="TableParagraph"/>
              <w:spacing w:before="1"/>
              <w:rPr>
                <w:rFonts w:ascii="微软雅黑"/>
                <w:b/>
                <w:sz w:val="27"/>
              </w:rPr>
            </w:pPr>
          </w:p>
          <w:p>
            <w:pPr>
              <w:pStyle w:val="TableParagraph"/>
              <w:spacing w:line="180" w:lineRule="auto"/>
              <w:ind w:left="624" w:right="373" w:hanging="240"/>
              <w:rPr>
                <w:sz w:val="24"/>
              </w:rPr>
            </w:pPr>
            <w:r>
              <w:rPr>
                <w:sz w:val="24"/>
              </w:rPr>
              <w:t>人员伤亡情况</w:t>
            </w:r>
          </w:p>
        </w:tc>
        <w:tc>
          <w:tcPr>
            <w:tcW w:w="1375" w:type="dxa"/>
          </w:tcPr>
          <w:p>
            <w:pPr>
              <w:pStyle w:val="TableParagraph"/>
              <w:spacing w:before="124"/>
              <w:ind w:left="227" w:right="217"/>
              <w:jc w:val="center"/>
              <w:rPr>
                <w:sz w:val="24"/>
              </w:rPr>
            </w:pPr>
            <w:r>
              <w:rPr>
                <w:sz w:val="24"/>
              </w:rPr>
              <w:t>死亡(人)</w:t>
            </w:r>
          </w:p>
        </w:tc>
        <w:tc>
          <w:tcPr>
            <w:tcW w:w="2294" w:type="dxa"/>
          </w:tcPr>
          <w:p>
            <w:pPr>
              <w:pStyle w:val="TableParagraph"/>
              <w:rPr>
                <w:rFonts w:ascii="Times New Roman"/>
                <w:sz w:val="22"/>
              </w:rPr>
            </w:pPr>
          </w:p>
        </w:tc>
        <w:tc>
          <w:tcPr>
            <w:tcW w:w="1096" w:type="dxa"/>
            <w:vMerge w:val="restart"/>
          </w:tcPr>
          <w:p>
            <w:pPr>
              <w:pStyle w:val="TableParagraph"/>
              <w:rPr>
                <w:rFonts w:ascii="微软雅黑"/>
                <w:b/>
                <w:sz w:val="30"/>
              </w:rPr>
            </w:pPr>
          </w:p>
          <w:p>
            <w:pPr>
              <w:pStyle w:val="TableParagraph"/>
              <w:spacing w:before="1"/>
              <w:rPr>
                <w:rFonts w:ascii="微软雅黑"/>
                <w:b/>
                <w:sz w:val="27"/>
              </w:rPr>
            </w:pPr>
          </w:p>
          <w:p>
            <w:pPr>
              <w:pStyle w:val="TableParagraph"/>
              <w:spacing w:line="180" w:lineRule="auto"/>
              <w:ind w:left="191" w:right="173"/>
              <w:rPr>
                <w:sz w:val="24"/>
              </w:rPr>
            </w:pPr>
            <w:r>
              <w:rPr>
                <w:sz w:val="24"/>
              </w:rPr>
              <w:t>直接经济损失</w:t>
            </w:r>
          </w:p>
        </w:tc>
        <w:tc>
          <w:tcPr>
            <w:tcW w:w="2555" w:type="dxa"/>
            <w:vMerge w:val="restart"/>
          </w:tcPr>
          <w:p>
            <w:pPr>
              <w:pStyle w:val="TableParagraph"/>
              <w:rPr>
                <w:rFonts w:ascii="Times New Roman"/>
                <w:sz w:val="22"/>
              </w:rPr>
            </w:pPr>
          </w:p>
        </w:tc>
      </w:tr>
      <w:tr>
        <w:trPr>
          <w:trHeight w:val="667" w:hRule="atLeast"/>
        </w:trPr>
        <w:tc>
          <w:tcPr>
            <w:tcW w:w="1729" w:type="dxa"/>
            <w:vMerge/>
            <w:tcBorders>
              <w:top w:val="nil"/>
            </w:tcBorders>
          </w:tcPr>
          <w:p>
            <w:pPr>
              <w:rPr>
                <w:sz w:val="2"/>
                <w:szCs w:val="2"/>
              </w:rPr>
            </w:pPr>
          </w:p>
        </w:tc>
        <w:tc>
          <w:tcPr>
            <w:tcW w:w="1375" w:type="dxa"/>
          </w:tcPr>
          <w:p>
            <w:pPr>
              <w:pStyle w:val="TableParagraph"/>
              <w:spacing w:before="137"/>
              <w:ind w:left="227" w:right="217"/>
              <w:jc w:val="center"/>
              <w:rPr>
                <w:sz w:val="24"/>
              </w:rPr>
            </w:pPr>
            <w:r>
              <w:rPr>
                <w:sz w:val="24"/>
              </w:rPr>
              <w:t>重伤(人)</w:t>
            </w:r>
          </w:p>
        </w:tc>
        <w:tc>
          <w:tcPr>
            <w:tcW w:w="2294" w:type="dxa"/>
          </w:tcPr>
          <w:p>
            <w:pPr>
              <w:pStyle w:val="TableParagraph"/>
              <w:rPr>
                <w:rFonts w:ascii="Times New Roman"/>
                <w:sz w:val="22"/>
              </w:rPr>
            </w:pPr>
          </w:p>
        </w:tc>
        <w:tc>
          <w:tcPr>
            <w:tcW w:w="1096" w:type="dxa"/>
            <w:vMerge/>
            <w:tcBorders>
              <w:top w:val="nil"/>
            </w:tcBorders>
          </w:tcPr>
          <w:p>
            <w:pPr>
              <w:rPr>
                <w:sz w:val="2"/>
                <w:szCs w:val="2"/>
              </w:rPr>
            </w:pPr>
          </w:p>
        </w:tc>
        <w:tc>
          <w:tcPr>
            <w:tcW w:w="2555" w:type="dxa"/>
            <w:vMerge/>
            <w:tcBorders>
              <w:top w:val="nil"/>
            </w:tcBorders>
          </w:tcPr>
          <w:p>
            <w:pPr>
              <w:rPr>
                <w:sz w:val="2"/>
                <w:szCs w:val="2"/>
              </w:rPr>
            </w:pPr>
          </w:p>
        </w:tc>
      </w:tr>
      <w:tr>
        <w:trPr>
          <w:trHeight w:val="645" w:hRule="atLeast"/>
        </w:trPr>
        <w:tc>
          <w:tcPr>
            <w:tcW w:w="1729" w:type="dxa"/>
            <w:vMerge/>
            <w:tcBorders>
              <w:top w:val="nil"/>
            </w:tcBorders>
          </w:tcPr>
          <w:p>
            <w:pPr>
              <w:rPr>
                <w:sz w:val="2"/>
                <w:szCs w:val="2"/>
              </w:rPr>
            </w:pPr>
          </w:p>
        </w:tc>
        <w:tc>
          <w:tcPr>
            <w:tcW w:w="1375" w:type="dxa"/>
          </w:tcPr>
          <w:p>
            <w:pPr>
              <w:pStyle w:val="TableParagraph"/>
              <w:spacing w:before="126"/>
              <w:ind w:left="227" w:right="217"/>
              <w:jc w:val="center"/>
              <w:rPr>
                <w:sz w:val="24"/>
              </w:rPr>
            </w:pPr>
            <w:r>
              <w:rPr>
                <w:sz w:val="24"/>
              </w:rPr>
              <w:t>轻伤(人)</w:t>
            </w:r>
          </w:p>
        </w:tc>
        <w:tc>
          <w:tcPr>
            <w:tcW w:w="2294" w:type="dxa"/>
          </w:tcPr>
          <w:p>
            <w:pPr>
              <w:pStyle w:val="TableParagraph"/>
              <w:rPr>
                <w:rFonts w:ascii="Times New Roman"/>
                <w:sz w:val="22"/>
              </w:rPr>
            </w:pPr>
          </w:p>
        </w:tc>
        <w:tc>
          <w:tcPr>
            <w:tcW w:w="1096" w:type="dxa"/>
            <w:vMerge/>
            <w:tcBorders>
              <w:top w:val="nil"/>
            </w:tcBorders>
          </w:tcPr>
          <w:p>
            <w:pPr>
              <w:rPr>
                <w:sz w:val="2"/>
                <w:szCs w:val="2"/>
              </w:rPr>
            </w:pPr>
          </w:p>
        </w:tc>
        <w:tc>
          <w:tcPr>
            <w:tcW w:w="2555" w:type="dxa"/>
            <w:vMerge/>
            <w:tcBorders>
              <w:top w:val="nil"/>
            </w:tcBorders>
          </w:tcPr>
          <w:p>
            <w:pPr>
              <w:rPr>
                <w:sz w:val="2"/>
                <w:szCs w:val="2"/>
              </w:rPr>
            </w:pPr>
          </w:p>
        </w:tc>
      </w:tr>
      <w:tr>
        <w:trPr>
          <w:trHeight w:val="668" w:hRule="atLeast"/>
        </w:trPr>
        <w:tc>
          <w:tcPr>
            <w:tcW w:w="1729" w:type="dxa"/>
            <w:vMerge/>
            <w:tcBorders>
              <w:top w:val="nil"/>
            </w:tcBorders>
          </w:tcPr>
          <w:p>
            <w:pPr>
              <w:rPr>
                <w:sz w:val="2"/>
                <w:szCs w:val="2"/>
              </w:rPr>
            </w:pPr>
          </w:p>
        </w:tc>
        <w:tc>
          <w:tcPr>
            <w:tcW w:w="1375" w:type="dxa"/>
          </w:tcPr>
          <w:p>
            <w:pPr>
              <w:pStyle w:val="TableParagraph"/>
              <w:spacing w:before="139"/>
              <w:ind w:left="227" w:right="217"/>
              <w:jc w:val="center"/>
              <w:rPr>
                <w:sz w:val="24"/>
              </w:rPr>
            </w:pPr>
            <w:r>
              <w:rPr>
                <w:sz w:val="24"/>
              </w:rPr>
              <w:t>失踪(人)</w:t>
            </w:r>
          </w:p>
        </w:tc>
        <w:tc>
          <w:tcPr>
            <w:tcW w:w="2294" w:type="dxa"/>
          </w:tcPr>
          <w:p>
            <w:pPr>
              <w:pStyle w:val="TableParagraph"/>
              <w:rPr>
                <w:rFonts w:ascii="Times New Roman"/>
                <w:sz w:val="22"/>
              </w:rPr>
            </w:pPr>
          </w:p>
        </w:tc>
        <w:tc>
          <w:tcPr>
            <w:tcW w:w="1096" w:type="dxa"/>
            <w:vMerge/>
            <w:tcBorders>
              <w:top w:val="nil"/>
            </w:tcBorders>
          </w:tcPr>
          <w:p>
            <w:pPr>
              <w:rPr>
                <w:sz w:val="2"/>
                <w:szCs w:val="2"/>
              </w:rPr>
            </w:pPr>
          </w:p>
        </w:tc>
        <w:tc>
          <w:tcPr>
            <w:tcW w:w="2555" w:type="dxa"/>
            <w:vMerge/>
            <w:tcBorders>
              <w:top w:val="nil"/>
            </w:tcBorders>
          </w:tcPr>
          <w:p>
            <w:pPr>
              <w:rPr>
                <w:sz w:val="2"/>
                <w:szCs w:val="2"/>
              </w:rPr>
            </w:pPr>
          </w:p>
        </w:tc>
      </w:tr>
      <w:tr>
        <w:trPr>
          <w:trHeight w:val="1658" w:hRule="atLeast"/>
        </w:trPr>
        <w:tc>
          <w:tcPr>
            <w:tcW w:w="1729" w:type="dxa"/>
          </w:tcPr>
          <w:p>
            <w:pPr>
              <w:pStyle w:val="TableParagraph"/>
              <w:spacing w:before="8"/>
              <w:rPr>
                <w:rFonts w:ascii="微软雅黑"/>
                <w:b/>
                <w:sz w:val="34"/>
              </w:rPr>
            </w:pPr>
          </w:p>
          <w:p>
            <w:pPr>
              <w:pStyle w:val="TableParagraph"/>
              <w:ind w:left="124" w:right="115"/>
              <w:jc w:val="center"/>
              <w:rPr>
                <w:sz w:val="24"/>
              </w:rPr>
            </w:pPr>
            <w:r>
              <w:rPr>
                <w:sz w:val="24"/>
              </w:rPr>
              <w:t>应急处置情况</w:t>
            </w:r>
          </w:p>
        </w:tc>
        <w:tc>
          <w:tcPr>
            <w:tcW w:w="7320" w:type="dxa"/>
            <w:gridSpan w:val="4"/>
          </w:tcPr>
          <w:p>
            <w:pPr>
              <w:pStyle w:val="TableParagraph"/>
              <w:rPr>
                <w:rFonts w:ascii="Times New Roman"/>
                <w:sz w:val="22"/>
              </w:rPr>
            </w:pPr>
          </w:p>
        </w:tc>
      </w:tr>
      <w:tr>
        <w:trPr>
          <w:trHeight w:val="1664" w:hRule="atLeast"/>
        </w:trPr>
        <w:tc>
          <w:tcPr>
            <w:tcW w:w="1729" w:type="dxa"/>
          </w:tcPr>
          <w:p>
            <w:pPr>
              <w:pStyle w:val="TableParagraph"/>
              <w:spacing w:before="13"/>
              <w:rPr>
                <w:rFonts w:ascii="微软雅黑"/>
                <w:b/>
                <w:sz w:val="34"/>
              </w:rPr>
            </w:pPr>
          </w:p>
          <w:p>
            <w:pPr>
              <w:pStyle w:val="TableParagraph"/>
              <w:ind w:left="124" w:right="115"/>
              <w:jc w:val="center"/>
              <w:rPr>
                <w:sz w:val="24"/>
              </w:rPr>
            </w:pPr>
            <w:r>
              <w:rPr>
                <w:sz w:val="24"/>
              </w:rPr>
              <w:t>当前恢复进度</w:t>
            </w:r>
          </w:p>
        </w:tc>
        <w:tc>
          <w:tcPr>
            <w:tcW w:w="7320" w:type="dxa"/>
            <w:gridSpan w:val="4"/>
          </w:tcPr>
          <w:p>
            <w:pPr>
              <w:pStyle w:val="TableParagraph"/>
              <w:rPr>
                <w:rFonts w:ascii="Times New Roman"/>
                <w:sz w:val="22"/>
              </w:rPr>
            </w:pPr>
          </w:p>
        </w:tc>
      </w:tr>
      <w:tr>
        <w:trPr>
          <w:trHeight w:val="2168" w:hRule="atLeast"/>
        </w:trPr>
        <w:tc>
          <w:tcPr>
            <w:tcW w:w="1729" w:type="dxa"/>
          </w:tcPr>
          <w:p>
            <w:pPr>
              <w:pStyle w:val="TableParagraph"/>
              <w:rPr>
                <w:rFonts w:ascii="微软雅黑"/>
                <w:b/>
                <w:sz w:val="30"/>
              </w:rPr>
            </w:pPr>
          </w:p>
          <w:p>
            <w:pPr>
              <w:pStyle w:val="TableParagraph"/>
              <w:spacing w:before="8"/>
              <w:rPr>
                <w:rFonts w:ascii="微软雅黑"/>
                <w:b/>
                <w:sz w:val="18"/>
              </w:rPr>
            </w:pPr>
          </w:p>
          <w:p>
            <w:pPr>
              <w:pStyle w:val="TableParagraph"/>
              <w:ind w:left="124" w:right="115"/>
              <w:jc w:val="center"/>
              <w:rPr>
                <w:sz w:val="24"/>
              </w:rPr>
            </w:pPr>
            <w:r>
              <w:rPr>
                <w:sz w:val="24"/>
              </w:rPr>
              <w:t>备注</w:t>
            </w:r>
          </w:p>
        </w:tc>
        <w:tc>
          <w:tcPr>
            <w:tcW w:w="3669" w:type="dxa"/>
            <w:gridSpan w:val="2"/>
          </w:tcPr>
          <w:p>
            <w:pPr>
              <w:pStyle w:val="TableParagraph"/>
              <w:rPr>
                <w:rFonts w:ascii="Times New Roman"/>
                <w:sz w:val="22"/>
              </w:rPr>
            </w:pPr>
          </w:p>
        </w:tc>
        <w:tc>
          <w:tcPr>
            <w:tcW w:w="3651" w:type="dxa"/>
            <w:gridSpan w:val="2"/>
          </w:tcPr>
          <w:p>
            <w:pPr>
              <w:pStyle w:val="TableParagraph"/>
              <w:rPr>
                <w:rFonts w:ascii="微软雅黑"/>
                <w:b/>
                <w:sz w:val="30"/>
              </w:rPr>
            </w:pPr>
          </w:p>
          <w:p>
            <w:pPr>
              <w:pStyle w:val="TableParagraph"/>
              <w:spacing w:before="8"/>
              <w:rPr>
                <w:rFonts w:ascii="微软雅黑"/>
                <w:b/>
                <w:sz w:val="18"/>
              </w:rPr>
            </w:pPr>
          </w:p>
          <w:p>
            <w:pPr>
              <w:pStyle w:val="TableParagraph"/>
              <w:ind w:left="1110"/>
              <w:rPr>
                <w:sz w:val="24"/>
              </w:rPr>
            </w:pPr>
            <w:r>
              <w:rPr>
                <w:sz w:val="24"/>
              </w:rPr>
              <w:t>发布单位盖章</w:t>
            </w:r>
          </w:p>
        </w:tc>
      </w:tr>
    </w:tbl>
    <w:p>
      <w:pPr>
        <w:pStyle w:val="BodyText"/>
        <w:tabs>
          <w:tab w:pos="3998" w:val="left" w:leader="none"/>
          <w:tab w:pos="6992" w:val="left" w:leader="none"/>
        </w:tabs>
        <w:spacing w:before="44"/>
        <w:ind w:left="884"/>
      </w:pPr>
      <w:r>
        <w:rPr/>
        <w:t>发布人：</w:t>
        <w:tab/>
        <w:t>联系电话：</w:t>
        <w:tab/>
        <w:t>发布日期：</w:t>
      </w:r>
    </w:p>
    <w:p>
      <w:pPr>
        <w:spacing w:after="0"/>
        <w:sectPr>
          <w:type w:val="continuous"/>
          <w:pgSz w:w="11910" w:h="16840"/>
          <w:pgMar w:top="1580" w:bottom="280" w:left="1120" w:right="80"/>
        </w:sectPr>
      </w:pPr>
    </w:p>
    <w:p>
      <w:pPr>
        <w:pStyle w:val="BodyText"/>
        <w:spacing w:before="16"/>
        <w:rPr>
          <w:sz w:val="6"/>
        </w:rPr>
      </w:pPr>
    </w:p>
    <w:p>
      <w:pPr>
        <w:pStyle w:val="Heading2"/>
        <w:ind w:left="465" w:firstLine="0"/>
      </w:pPr>
      <w:r>
        <w:rPr/>
        <w:pict>
          <v:shape style="position:absolute;margin-left:-113pt;margin-top:-12401.905273pt;width:9263pt;height:12548pt;mso-position-horizontal-relative:page;mso-position-vertical-relative:paragraph;z-index:-262502400" coordorigin="-2260,-248038" coordsize="185260,250960" path="m1473,607l10717,607m1473,13120l10717,13120m1478,602l1478,13125m10712,602l10712,13125e" filled="false" stroked="true" strokeweight=".499pt" strokecolor="#000000">
            <v:path arrowok="t"/>
            <v:stroke dashstyle="solid"/>
            <w10:wrap type="none"/>
          </v:shape>
        </w:pict>
      </w:r>
      <w:r>
        <w:rPr/>
        <w:t>4、突发环境事件应急预案启动</w:t>
      </w:r>
    </w:p>
    <w:p>
      <w:pPr>
        <w:pStyle w:val="BodyText"/>
        <w:rPr>
          <w:rFonts w:ascii="微软雅黑"/>
          <w:b/>
          <w:sz w:val="36"/>
        </w:rPr>
      </w:pPr>
    </w:p>
    <w:p>
      <w:pPr>
        <w:pStyle w:val="BodyText"/>
        <w:spacing w:before="1"/>
        <w:rPr>
          <w:rFonts w:ascii="微软雅黑"/>
          <w:b/>
          <w:sz w:val="21"/>
        </w:rPr>
      </w:pPr>
    </w:p>
    <w:p>
      <w:pPr>
        <w:spacing w:line="290" w:lineRule="auto" w:before="0"/>
        <w:ind w:left="465" w:right="1004" w:firstLine="558"/>
        <w:jc w:val="left"/>
        <w:rPr>
          <w:rFonts w:ascii="微软雅黑" w:eastAsia="微软雅黑" w:hint="eastAsia"/>
          <w:b/>
          <w:sz w:val="28"/>
        </w:rPr>
      </w:pPr>
      <w:r>
        <w:rPr>
          <w:rFonts w:ascii="微软雅黑" w:eastAsia="微软雅黑" w:hint="eastAsia"/>
          <w:b/>
          <w:sz w:val="28"/>
        </w:rPr>
        <w:t>关于启动《史丹利（文登）工具有限责任公司突发环境事件应急预案》的通告</w:t>
      </w:r>
    </w:p>
    <w:p>
      <w:pPr>
        <w:pStyle w:val="BodyText"/>
        <w:spacing w:line="357" w:lineRule="auto" w:before="221"/>
        <w:ind w:left="465" w:right="1218" w:firstLine="479"/>
        <w:jc w:val="both"/>
      </w:pPr>
      <w:r>
        <w:rPr/>
        <w:t>年      月       日       时许，史丹利（文登）工具有限责任公司厂区发生突发环境事件。到目前为止，该事件造成环境空气中      、       浓度超标，周边受影响的居民妥善安置（及预计对环境的主要影响）。</w:t>
      </w:r>
    </w:p>
    <w:p>
      <w:pPr>
        <w:pStyle w:val="BodyText"/>
        <w:tabs>
          <w:tab w:pos="3339" w:val="left" w:leader="none"/>
        </w:tabs>
        <w:spacing w:before="2"/>
        <w:ind w:left="944"/>
        <w:jc w:val="both"/>
      </w:pPr>
      <w:r>
        <w:rPr/>
        <w:t>年      </w:t>
      </w:r>
      <w:r>
        <w:rPr>
          <w:spacing w:val="11"/>
        </w:rPr>
        <w:t> </w:t>
      </w:r>
      <w:r>
        <w:rPr/>
        <w:t>月      </w:t>
      </w:r>
      <w:r>
        <w:rPr>
          <w:spacing w:val="11"/>
        </w:rPr>
        <w:t> </w:t>
      </w:r>
      <w:r>
        <w:rPr/>
        <w:t>日</w:t>
        <w:tab/>
        <w:t>时许</w:t>
      </w:r>
      <w:r>
        <w:rPr>
          <w:spacing w:val="-68"/>
        </w:rPr>
        <w:t>，</w:t>
      </w:r>
      <w:r>
        <w:rPr/>
        <w:t>史丹</w:t>
      </w:r>
      <w:r>
        <w:rPr>
          <w:spacing w:val="-67"/>
        </w:rPr>
        <w:t>利</w:t>
      </w:r>
      <w:r>
        <w:rPr/>
        <w:t>（文登</w:t>
      </w:r>
      <w:r>
        <w:rPr>
          <w:spacing w:val="-68"/>
        </w:rPr>
        <w:t>）</w:t>
      </w:r>
      <w:r>
        <w:rPr/>
        <w:t>工具有限责任公司发生突发环境事件，</w:t>
      </w:r>
    </w:p>
    <w:p>
      <w:pPr>
        <w:pStyle w:val="BodyText"/>
        <w:spacing w:before="206"/>
        <w:ind w:left="585"/>
      </w:pPr>
      <w:r>
        <w:rPr/>
        <w:t>……（简要介绍事件发生的经过、已经采取的措施及预计进一步采取的措施）。</w:t>
      </w:r>
    </w:p>
    <w:p>
      <w:pPr>
        <w:pStyle w:val="BodyText"/>
        <w:spacing w:line="357" w:lineRule="auto" w:before="205"/>
        <w:ind w:left="465" w:right="1219" w:firstLine="479"/>
        <w:jc w:val="both"/>
      </w:pPr>
      <w:r>
        <w:rPr>
          <w:spacing w:val="-6"/>
        </w:rPr>
        <w:t>经史丹利</w:t>
      </w:r>
      <w:r>
        <w:rPr/>
        <w:t>（文登</w:t>
      </w:r>
      <w:r>
        <w:rPr>
          <w:spacing w:val="-21"/>
        </w:rPr>
        <w:t>）</w:t>
      </w:r>
      <w:r>
        <w:rPr>
          <w:spacing w:val="-3"/>
        </w:rPr>
        <w:t>工具有限责任公司突发环境事件应急指挥小组同意，启动《史丹</w:t>
      </w:r>
      <w:r>
        <w:rPr>
          <w:spacing w:val="-14"/>
          <w:w w:val="95"/>
        </w:rPr>
        <w:t>利</w:t>
      </w:r>
      <w:r>
        <w:rPr>
          <w:w w:val="95"/>
        </w:rPr>
        <w:t>（文登</w:t>
      </w:r>
      <w:r>
        <w:rPr>
          <w:spacing w:val="-14"/>
          <w:w w:val="95"/>
        </w:rPr>
        <w:t>）</w:t>
      </w:r>
      <w:r>
        <w:rPr>
          <w:spacing w:val="-3"/>
          <w:w w:val="95"/>
        </w:rPr>
        <w:t>工具有限责任公司突发环境事件应急预案》，成立史丹利</w:t>
      </w:r>
      <w:r>
        <w:rPr>
          <w:w w:val="95"/>
        </w:rPr>
        <w:t>（文登</w:t>
      </w:r>
      <w:r>
        <w:rPr>
          <w:spacing w:val="-14"/>
          <w:w w:val="95"/>
        </w:rPr>
        <w:t>）</w:t>
      </w:r>
      <w:r>
        <w:rPr>
          <w:spacing w:val="-5"/>
          <w:w w:val="95"/>
        </w:rPr>
        <w:t>工具有限     </w:t>
      </w:r>
      <w:r>
        <w:rPr>
          <w:spacing w:val="3"/>
          <w:w w:val="95"/>
        </w:rPr>
        <w:t>责任公司突发环境事件应急指挥小组统一指挥和协调公司突发环境事件的应急处置工    </w:t>
      </w:r>
      <w:r>
        <w:rPr>
          <w:spacing w:val="3"/>
        </w:rPr>
        <w:t>作。</w:t>
      </w:r>
    </w:p>
    <w:p>
      <w:pPr>
        <w:pStyle w:val="BodyText"/>
        <w:tabs>
          <w:tab w:pos="2022" w:val="left" w:leader="none"/>
          <w:tab w:pos="4756" w:val="left" w:leader="none"/>
          <w:tab w:pos="8885" w:val="left" w:leader="none"/>
        </w:tabs>
        <w:spacing w:line="357" w:lineRule="auto" w:before="4"/>
        <w:ind w:left="465" w:right="1100" w:firstLine="479"/>
      </w:pPr>
      <w:r>
        <w:rPr/>
        <w:t>史丹</w:t>
      </w:r>
      <w:r>
        <w:rPr>
          <w:spacing w:val="-102"/>
        </w:rPr>
        <w:t>利</w:t>
      </w:r>
      <w:r>
        <w:rPr/>
        <w:t>（文登</w:t>
      </w:r>
      <w:r>
        <w:rPr>
          <w:spacing w:val="-102"/>
        </w:rPr>
        <w:t>）</w:t>
      </w:r>
      <w:r>
        <w:rPr/>
        <w:t>工具有限责任公司突发环境事件应急指挥小组总指挥由</w:t>
        <w:tab/>
        <w:t>担任</w:t>
      </w:r>
      <w:r>
        <w:rPr>
          <w:spacing w:val="-18"/>
        </w:rPr>
        <w:t>， </w:t>
      </w:r>
      <w:r>
        <w:rPr/>
        <w:t>副指挥由</w:t>
        <w:tab/>
        <w:t>担任</w:t>
      </w:r>
      <w:r>
        <w:rPr>
          <w:spacing w:val="-21"/>
        </w:rPr>
        <w:t>，</w:t>
      </w:r>
      <w:r>
        <w:rPr/>
        <w:t>联系方式</w:t>
        <w:tab/>
      </w:r>
      <w:r>
        <w:rPr>
          <w:spacing w:val="-21"/>
        </w:rPr>
        <w:t>，</w:t>
      </w:r>
      <w:r>
        <w:rPr/>
        <w:t>指挥部办公室设在史丹</w:t>
      </w:r>
      <w:r>
        <w:rPr>
          <w:spacing w:val="-21"/>
        </w:rPr>
        <w:t>利</w:t>
      </w:r>
      <w:r>
        <w:rPr/>
        <w:t>（文登</w:t>
      </w:r>
      <w:r>
        <w:rPr>
          <w:spacing w:val="-21"/>
        </w:rPr>
        <w:t>）</w:t>
      </w:r>
      <w:r>
        <w:rPr/>
        <w:t>工具有限责任公司。</w:t>
      </w:r>
    </w:p>
    <w:p>
      <w:pPr>
        <w:pStyle w:val="BodyText"/>
        <w:rPr>
          <w:sz w:val="30"/>
        </w:rPr>
      </w:pPr>
    </w:p>
    <w:p>
      <w:pPr>
        <w:pStyle w:val="BodyText"/>
        <w:spacing w:before="6"/>
        <w:rPr>
          <w:sz w:val="19"/>
        </w:rPr>
      </w:pPr>
    </w:p>
    <w:p>
      <w:pPr>
        <w:pStyle w:val="BodyText"/>
        <w:spacing w:before="1"/>
        <w:ind w:right="1219"/>
        <w:jc w:val="right"/>
      </w:pPr>
      <w:r>
        <w:rPr>
          <w:w w:val="95"/>
        </w:rPr>
        <w:t>史丹利（文登）工具有限责任公司</w:t>
      </w:r>
    </w:p>
    <w:p>
      <w:pPr>
        <w:pStyle w:val="BodyText"/>
        <w:tabs>
          <w:tab w:pos="598" w:val="left" w:leader="none"/>
          <w:tab w:pos="1197" w:val="left" w:leader="none"/>
          <w:tab w:pos="1796" w:val="left" w:leader="none"/>
        </w:tabs>
        <w:spacing w:before="169"/>
        <w:ind w:right="1219"/>
        <w:jc w:val="right"/>
      </w:pPr>
      <w:r>
        <w:rPr/>
        <w:t>年</w:t>
        <w:tab/>
        <w:t>月</w:t>
        <w:tab/>
        <w:t>日</w:t>
        <w:tab/>
      </w:r>
      <w:r>
        <w:rPr>
          <w:w w:val="95"/>
        </w:rPr>
        <w:t>时</w:t>
      </w:r>
    </w:p>
    <w:p>
      <w:pPr>
        <w:spacing w:after="0"/>
        <w:jc w:val="right"/>
        <w:sectPr>
          <w:pgSz w:w="11910" w:h="16840"/>
          <w:pgMar w:header="844" w:footer="1035" w:top="1300" w:bottom="1220" w:left="1120" w:right="80"/>
        </w:sectPr>
      </w:pPr>
    </w:p>
    <w:p>
      <w:pPr>
        <w:pStyle w:val="BodyText"/>
        <w:spacing w:before="8"/>
        <w:rPr>
          <w:sz w:val="11"/>
        </w:rPr>
      </w:pPr>
    </w:p>
    <w:p>
      <w:pPr>
        <w:spacing w:after="0"/>
        <w:rPr>
          <w:sz w:val="11"/>
        </w:rPr>
        <w:sectPr>
          <w:pgSz w:w="11910" w:h="16840"/>
          <w:pgMar w:header="844" w:footer="1035" w:top="1300" w:bottom="1220" w:left="1120" w:right="80"/>
        </w:sectPr>
      </w:pPr>
    </w:p>
    <w:p>
      <w:pPr>
        <w:pStyle w:val="BodyText"/>
        <w:spacing w:before="16"/>
        <w:rPr>
          <w:sz w:val="6"/>
        </w:rPr>
      </w:pPr>
    </w:p>
    <w:p>
      <w:pPr>
        <w:pStyle w:val="Heading2"/>
        <w:ind w:left="465" w:firstLine="0"/>
      </w:pPr>
      <w:r>
        <w:rPr/>
        <w:pict>
          <v:shape style="position:absolute;margin-left:-113pt;margin-top:-11753.905273pt;width:9263pt;height:11780pt;mso-position-horizontal-relative:page;mso-position-vertical-relative:paragraph;z-index:-262494208" coordorigin="-2260,-235078" coordsize="185260,235600" path="m1473,727l10717,727m1473,12473l10717,12473m1478,722l1478,12478m10712,722l10712,12478e" filled="false" stroked="true" strokeweight=".499pt" strokecolor="#000000">
            <v:path arrowok="t"/>
            <v:stroke dashstyle="solid"/>
            <w10:wrap type="none"/>
          </v:shape>
        </w:pict>
      </w:r>
      <w:r>
        <w:rPr/>
        <w:t>5、突发环境事件应急结束</w:t>
      </w:r>
    </w:p>
    <w:p>
      <w:pPr>
        <w:pStyle w:val="BodyText"/>
        <w:rPr>
          <w:rFonts w:ascii="微软雅黑"/>
          <w:b/>
          <w:sz w:val="20"/>
        </w:rPr>
      </w:pPr>
    </w:p>
    <w:p>
      <w:pPr>
        <w:pStyle w:val="BodyText"/>
        <w:rPr>
          <w:rFonts w:ascii="微软雅黑"/>
          <w:b/>
          <w:sz w:val="20"/>
        </w:rPr>
      </w:pPr>
    </w:p>
    <w:p>
      <w:pPr>
        <w:pStyle w:val="BodyText"/>
        <w:spacing w:before="9"/>
        <w:rPr>
          <w:rFonts w:ascii="微软雅黑"/>
          <w:b/>
          <w:sz w:val="26"/>
        </w:rPr>
      </w:pPr>
      <w:r>
        <w:rPr/>
        <w:pict>
          <v:shape style="position:absolute;margin-left:103.516502pt;margin-top:25.639555pt;width:424.25pt;height:18.3pt;mso-position-horizontal-relative:page;mso-position-vertical-relative:paragraph;z-index:-251536384;mso-wrap-distance-left:0;mso-wrap-distance-right:0" type="#_x0000_t202" filled="false" stroked="false">
            <v:textbox inset="0,0,0,0">
              <w:txbxContent>
                <w:p>
                  <w:pPr>
                    <w:spacing w:line="366" w:lineRule="exact" w:before="0"/>
                    <w:ind w:left="0" w:right="0" w:firstLine="0"/>
                    <w:jc w:val="left"/>
                    <w:rPr>
                      <w:rFonts w:ascii="微软雅黑" w:eastAsia="微软雅黑" w:hint="eastAsia"/>
                      <w:b/>
                      <w:sz w:val="28"/>
                    </w:rPr>
                  </w:pPr>
                  <w:r>
                    <w:rPr>
                      <w:rFonts w:ascii="微软雅黑" w:eastAsia="微软雅黑" w:hint="eastAsia"/>
                      <w:b/>
                      <w:sz w:val="28"/>
                    </w:rPr>
                    <w:t>关于史丹利（文登）工具有限责任公司突发环境事件应急结束的通知</w:t>
                  </w:r>
                </w:p>
              </w:txbxContent>
            </v:textbox>
            <w10:wrap type="topAndBottom"/>
          </v:shape>
        </w:pict>
      </w:r>
    </w:p>
    <w:p>
      <w:pPr>
        <w:pStyle w:val="BodyText"/>
        <w:rPr>
          <w:rFonts w:ascii="微软雅黑"/>
          <w:b/>
          <w:sz w:val="20"/>
        </w:rPr>
      </w:pPr>
    </w:p>
    <w:p>
      <w:pPr>
        <w:pStyle w:val="BodyText"/>
        <w:spacing w:before="2"/>
        <w:rPr>
          <w:rFonts w:ascii="微软雅黑"/>
          <w:b/>
          <w:sz w:val="27"/>
        </w:rPr>
      </w:pPr>
      <w:r>
        <w:rPr/>
        <w:pict>
          <v:shape style="position:absolute;margin-left:79.265099pt;margin-top:26.194674pt;width:451.95pt;height:109.2pt;mso-position-horizontal-relative:page;mso-position-vertical-relative:paragraph;z-index:-251535360;mso-wrap-distance-left:0;mso-wrap-distance-right:0" type="#_x0000_t202" filled="false" stroked="false">
            <v:textbox inset="0,0,0,0">
              <w:txbxContent>
                <w:p>
                  <w:pPr>
                    <w:pStyle w:val="BodyText"/>
                    <w:tabs>
                      <w:tab w:pos="5371" w:val="left" w:leader="none"/>
                      <w:tab w:pos="7646" w:val="left" w:leader="none"/>
                      <w:tab w:pos="8604" w:val="left" w:leader="none"/>
                    </w:tabs>
                    <w:spacing w:line="380" w:lineRule="exact"/>
                    <w:ind w:left="957"/>
                  </w:pPr>
                  <w:r>
                    <w:rPr/>
                    <w:t>经过</w:t>
                  </w:r>
                  <w:r>
                    <w:rPr>
                      <w:u w:val="single"/>
                    </w:rPr>
                    <w:t> </w:t>
                    <w:tab/>
                  </w:r>
                  <w:r>
                    <w:rPr/>
                    <w:t>的团结奋战，</w:t>
                  </w:r>
                  <w:r>
                    <w:rPr>
                      <w:u w:val="single"/>
                    </w:rPr>
                    <w:t> </w:t>
                    <w:tab/>
                  </w:r>
                  <w:r>
                    <w:rPr/>
                    <w:t>年</w:t>
                  </w:r>
                  <w:r>
                    <w:rPr>
                      <w:u w:val="single"/>
                    </w:rPr>
                    <w:t> </w:t>
                    <w:tab/>
                  </w:r>
                  <w:r>
                    <w:rPr/>
                    <w:t>月</w:t>
                  </w:r>
                </w:p>
                <w:p>
                  <w:pPr>
                    <w:pStyle w:val="BodyText"/>
                    <w:tabs>
                      <w:tab w:pos="1556" w:val="left" w:leader="none"/>
                      <w:tab w:pos="8539" w:val="left" w:leader="none"/>
                    </w:tabs>
                    <w:spacing w:line="620" w:lineRule="atLeast" w:before="3"/>
                    <w:ind w:right="18"/>
                    <w:jc w:val="both"/>
                  </w:pPr>
                  <w:r>
                    <w:rPr>
                      <w:rFonts w:ascii="Times New Roman" w:eastAsia="Times New Roman"/>
                      <w:w w:val="99"/>
                      <w:u w:val="single"/>
                    </w:rPr>
                    <w:t> </w:t>
                  </w:r>
                  <w:r>
                    <w:rPr>
                      <w:rFonts w:ascii="Times New Roman" w:eastAsia="Times New Roman"/>
                      <w:u w:val="single"/>
                    </w:rPr>
                    <w:tab/>
                  </w:r>
                  <w:r>
                    <w:rPr/>
                    <w:t>日发生在史丹</w:t>
                  </w:r>
                  <w:r>
                    <w:rPr>
                      <w:spacing w:val="-42"/>
                    </w:rPr>
                    <w:t>利</w:t>
                  </w:r>
                  <w:r>
                    <w:rPr/>
                    <w:t>（文登</w:t>
                  </w:r>
                  <w:r>
                    <w:rPr>
                      <w:spacing w:val="-42"/>
                    </w:rPr>
                    <w:t>）</w:t>
                  </w:r>
                  <w:r>
                    <w:rPr/>
                    <w:t>工具有限责任公司厂区内的</w:t>
                  </w:r>
                  <w:r>
                    <w:rPr>
                      <w:u w:val="single"/>
                    </w:rPr>
                    <w:t> </w:t>
                    <w:tab/>
                  </w:r>
                  <w:r>
                    <w:rPr/>
                    <w:t>事</w:t>
                  </w:r>
                  <w:r>
                    <w:rPr>
                      <w:spacing w:val="-18"/>
                    </w:rPr>
                    <w:t>件</w:t>
                  </w:r>
                  <w:r>
                    <w:rPr>
                      <w:w w:val="95"/>
                    </w:rPr>
                    <w:t>应急救援工作基本结束</w:t>
                  </w:r>
                  <w:r>
                    <w:rPr>
                      <w:spacing w:val="-28"/>
                      <w:w w:val="95"/>
                    </w:rPr>
                    <w:t>，</w:t>
                  </w:r>
                  <w:r>
                    <w:rPr>
                      <w:w w:val="95"/>
                    </w:rPr>
                    <w:t>现场基本恢复</w:t>
                  </w:r>
                  <w:r>
                    <w:rPr>
                      <w:spacing w:val="-28"/>
                      <w:w w:val="95"/>
                    </w:rPr>
                    <w:t>，</w:t>
                  </w:r>
                  <w:r>
                    <w:rPr>
                      <w:w w:val="95"/>
                    </w:rPr>
                    <w:t>现场应急指挥小组撤销</w:t>
                  </w:r>
                  <w:r>
                    <w:rPr>
                      <w:spacing w:val="-28"/>
                      <w:w w:val="95"/>
                    </w:rPr>
                    <w:t>，</w:t>
                  </w:r>
                  <w:r>
                    <w:rPr>
                      <w:w w:val="95"/>
                    </w:rPr>
                    <w:t>相关部门认真做好</w:t>
                  </w:r>
                  <w:r>
                    <w:rPr>
                      <w:spacing w:val="-18"/>
                      <w:w w:val="95"/>
                    </w:rPr>
                    <w:t>善     </w:t>
                  </w:r>
                  <w:r>
                    <w:rPr/>
                    <w:t>后恢复工作。</w:t>
                  </w:r>
                </w:p>
              </w:txbxContent>
            </v:textbox>
            <w10:wrap type="topAndBottom"/>
          </v:shape>
        </w:pict>
      </w: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spacing w:before="1"/>
        <w:rPr>
          <w:rFonts w:ascii="微软雅黑"/>
          <w:b/>
          <w:sz w:val="11"/>
        </w:rPr>
      </w:pPr>
      <w:r>
        <w:rPr/>
        <w:pict>
          <v:shape style="position:absolute;margin-left:380.511383pt;margin-top:11.428529pt;width:150.7pt;height:15.7pt;mso-position-horizontal-relative:page;mso-position-vertical-relative:paragraph;z-index:-251534336;mso-wrap-distance-left:0;mso-wrap-distance-right:0" type="#_x0000_t202" filled="false" stroked="false">
            <v:textbox inset="0,0,0,0">
              <w:txbxContent>
                <w:p>
                  <w:pPr>
                    <w:pStyle w:val="BodyText"/>
                    <w:tabs>
                      <w:tab w:pos="2035" w:val="left" w:leader="none"/>
                    </w:tabs>
                    <w:spacing w:line="314" w:lineRule="exact"/>
                  </w:pPr>
                  <w:r>
                    <w:rPr>
                      <w:rFonts w:ascii="Times New Roman" w:eastAsia="Times New Roman"/>
                      <w:w w:val="99"/>
                      <w:u w:val="single"/>
                    </w:rPr>
                    <w:t> </w:t>
                  </w:r>
                  <w:r>
                    <w:rPr>
                      <w:rFonts w:ascii="Times New Roman" w:eastAsia="Times New Roman"/>
                      <w:u w:val="single"/>
                    </w:rPr>
                    <w:tab/>
                  </w:r>
                  <w:r>
                    <w:rPr/>
                    <w:t>（签名）</w:t>
                  </w:r>
                </w:p>
              </w:txbxContent>
            </v:textbox>
            <w10:wrap type="topAndBottom"/>
          </v:shape>
        </w:pict>
      </w:r>
      <w:r>
        <w:rPr/>
        <w:pict>
          <v:shape style="position:absolute;margin-left:398.475403pt;margin-top:40.797131pt;width:13pt;height:15.7pt;mso-position-horizontal-relative:page;mso-position-vertical-relative:paragraph;z-index:-251533312;mso-wrap-distance-left:0;mso-wrap-distance-right:0" type="#_x0000_t202" filled="false" stroked="false">
            <v:textbox inset="0,0,0,0">
              <w:txbxContent>
                <w:p>
                  <w:pPr>
                    <w:pStyle w:val="BodyText"/>
                    <w:spacing w:line="314" w:lineRule="exact"/>
                  </w:pPr>
                  <w:r>
                    <w:rPr>
                      <w:w w:val="99"/>
                    </w:rPr>
                    <w:t>年</w:t>
                  </w:r>
                </w:p>
              </w:txbxContent>
            </v:textbox>
            <w10:wrap type="topAndBottom"/>
          </v:shape>
        </w:pict>
      </w:r>
      <w:r>
        <w:rPr/>
        <w:pict>
          <v:shape style="position:absolute;margin-left:440.391388pt;margin-top:40.797131pt;width:13pt;height:15.7pt;mso-position-horizontal-relative:page;mso-position-vertical-relative:paragraph;z-index:-251532288;mso-wrap-distance-left:0;mso-wrap-distance-right:0" type="#_x0000_t202" filled="false" stroked="false">
            <v:textbox inset="0,0,0,0">
              <w:txbxContent>
                <w:p>
                  <w:pPr>
                    <w:pStyle w:val="BodyText"/>
                    <w:spacing w:line="314" w:lineRule="exact"/>
                  </w:pPr>
                  <w:r>
                    <w:rPr>
                      <w:w w:val="99"/>
                    </w:rPr>
                    <w:t>月</w:t>
                  </w:r>
                </w:p>
              </w:txbxContent>
            </v:textbox>
            <w10:wrap type="topAndBottom"/>
          </v:shape>
        </w:pict>
      </w:r>
      <w:r>
        <w:rPr/>
        <w:pict>
          <v:shape style="position:absolute;margin-left:482.307404pt;margin-top:40.797131pt;width:13pt;height:15.7pt;mso-position-horizontal-relative:page;mso-position-vertical-relative:paragraph;z-index:-251531264;mso-wrap-distance-left:0;mso-wrap-distance-right:0" type="#_x0000_t202" filled="false" stroked="false">
            <v:textbox inset="0,0,0,0">
              <w:txbxContent>
                <w:p>
                  <w:pPr>
                    <w:pStyle w:val="BodyText"/>
                    <w:spacing w:line="314" w:lineRule="exact"/>
                  </w:pPr>
                  <w:r>
                    <w:rPr>
                      <w:w w:val="99"/>
                    </w:rPr>
                    <w:t>日</w:t>
                  </w:r>
                </w:p>
              </w:txbxContent>
            </v:textbox>
            <w10:wrap type="topAndBottom"/>
          </v:shape>
        </w:pict>
      </w:r>
      <w:r>
        <w:rPr/>
        <w:pict>
          <v:shape style="position:absolute;margin-left:518.235413pt;margin-top:40.797131pt;width:13pt;height:15.7pt;mso-position-horizontal-relative:page;mso-position-vertical-relative:paragraph;z-index:-251530240;mso-wrap-distance-left:0;mso-wrap-distance-right:0" type="#_x0000_t202" filled="false" stroked="false">
            <v:textbox inset="0,0,0,0">
              <w:txbxContent>
                <w:p>
                  <w:pPr>
                    <w:pStyle w:val="BodyText"/>
                    <w:spacing w:line="314" w:lineRule="exact"/>
                  </w:pPr>
                  <w:r>
                    <w:rPr>
                      <w:w w:val="99"/>
                    </w:rPr>
                    <w:t>时</w:t>
                  </w:r>
                </w:p>
              </w:txbxContent>
            </v:textbox>
            <w10:wrap type="topAndBottom"/>
          </v:shape>
        </w:pict>
      </w:r>
    </w:p>
    <w:p>
      <w:pPr>
        <w:pStyle w:val="BodyText"/>
        <w:spacing w:before="13"/>
        <w:rPr>
          <w:rFonts w:ascii="微软雅黑"/>
          <w:b/>
          <w:sz w:val="12"/>
        </w:rPr>
      </w:pPr>
    </w:p>
    <w:p>
      <w:pPr>
        <w:spacing w:after="0"/>
        <w:rPr>
          <w:rFonts w:ascii="微软雅黑"/>
          <w:sz w:val="12"/>
        </w:rPr>
        <w:sectPr>
          <w:pgSz w:w="11910" w:h="16840"/>
          <w:pgMar w:header="844" w:footer="1035" w:top="1300" w:bottom="1220" w:left="1120" w:right="80"/>
        </w:sectPr>
      </w:pPr>
    </w:p>
    <w:p>
      <w:pPr>
        <w:pStyle w:val="BodyText"/>
        <w:rPr>
          <w:rFonts w:ascii="微软雅黑"/>
          <w:b/>
          <w:sz w:val="20"/>
        </w:rPr>
      </w:pPr>
      <w:r>
        <w:rPr/>
        <w:pict>
          <v:group style="position:absolute;margin-left:71.173798pt;margin-top:96.047188pt;width:700.35pt;height:400.85pt;mso-position-horizontal-relative:page;mso-position-vertical-relative:page;z-index:-262493184" coordorigin="1423,1921" coordsize="14007,8017">
            <v:shape style="position:absolute;left:1423;top:1968;width:13967;height:7969" type="#_x0000_t75" stroked="false">
              <v:imagedata r:id="rId20" o:title=""/>
            </v:shape>
            <v:shape style="position:absolute;left:9312;top:6226;width:300;height:225" type="#_x0000_t75" stroked="false">
              <v:imagedata r:id="rId21" o:title=""/>
            </v:shape>
            <v:shape style="position:absolute;left:8786;top:4790;width:2067;height:609" coordorigin="8787,4791" coordsize="2067,609" path="m8787,5399l9655,5036,9655,4791,10853,4791,10853,5140,9655,5140,8787,5399xm10853,5210l9655,5210,9655,5140,10853,5140,10853,5210xe" filled="true" fillcolor="#ff0000" stroked="false">
              <v:path arrowok="t"/>
              <v:fill type="solid"/>
            </v:shape>
            <v:shape style="position:absolute;left:8786;top:4790;width:2067;height:609" coordorigin="8787,4791" coordsize="2067,609" path="m9655,4791l9854,4791,10154,4791,10853,4791,10853,5036,10853,5140,10853,5210,10154,5210,9854,5210,9655,5210,9655,5140,8787,5399,9655,5036,9655,4791xe" filled="false" stroked="true" strokeweight=".749175pt" strokecolor="#ff0000">
              <v:path arrowok="t"/>
              <v:stroke dashstyle="solid"/>
            </v:shape>
            <v:shape style="position:absolute;left:12863;top:1920;width:2567;height:2797" type="#_x0000_t75" stroked="false">
              <v:imagedata r:id="rId22" o:title=""/>
            </v:shape>
            <w10:wrap type="none"/>
          </v:group>
        </w:pict>
      </w: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spacing w:before="6"/>
        <w:rPr>
          <w:rFonts w:ascii="微软雅黑"/>
          <w:b/>
          <w:sz w:val="18"/>
        </w:rPr>
      </w:pPr>
    </w:p>
    <w:p>
      <w:pPr>
        <w:spacing w:before="67"/>
        <w:ind w:left="8979" w:right="0" w:firstLine="0"/>
        <w:jc w:val="left"/>
        <w:rPr>
          <w:sz w:val="21"/>
        </w:rPr>
      </w:pPr>
      <w:r>
        <w:rPr>
          <w:sz w:val="21"/>
        </w:rPr>
        <w:t>本项目</w:t>
      </w:r>
    </w:p>
    <w:p>
      <w:pPr>
        <w:spacing w:after="0"/>
        <w:jc w:val="left"/>
        <w:rPr>
          <w:sz w:val="21"/>
        </w:rPr>
        <w:sectPr>
          <w:headerReference w:type="default" r:id="rId18"/>
          <w:footerReference w:type="default" r:id="rId19"/>
          <w:pgSz w:w="16840" w:h="11910" w:orient="landscape"/>
          <w:pgMar w:header="844" w:footer="1030" w:top="1760" w:bottom="1220" w:left="960" w:right="1640"/>
          <w:pgNumType w:start="80"/>
        </w:sectPr>
      </w:pPr>
    </w:p>
    <w:p>
      <w:pPr>
        <w:pStyle w:val="BodyText"/>
        <w:spacing w:before="1"/>
        <w:rPr>
          <w:sz w:val="13"/>
        </w:rPr>
      </w:pPr>
      <w:r>
        <w:rPr/>
        <w:pict>
          <v:group style="position:absolute;margin-left:71.173798pt;margin-top:98.444626pt;width:699.3pt;height:387.75pt;mso-position-horizontal-relative:page;mso-position-vertical-relative:page;z-index:-262491136" coordorigin="1423,1969" coordsize="13986,7755">
            <v:shape style="position:absolute;left:1423;top:1968;width:13986;height:7755" type="#_x0000_t75" stroked="false">
              <v:imagedata r:id="rId25" o:title=""/>
            </v:shape>
            <v:rect style="position:absolute;left:11484;top:8628;width:2735;height:489" filled="true" fillcolor="#ffffff" stroked="false">
              <v:fill type="solid"/>
            </v:rect>
            <v:shape style="position:absolute;left:11874;top:8684;width:335;height:335" type="#_x0000_t75" stroked="false">
              <v:imagedata r:id="rId26" o:title=""/>
            </v:shape>
            <w10:wrap type="none"/>
          </v:group>
        </w:pict>
      </w:r>
    </w:p>
    <w:p>
      <w:pPr>
        <w:pStyle w:val="Heading2"/>
        <w:ind w:left="456" w:firstLine="0"/>
      </w:pPr>
      <w:r>
        <w:rPr/>
        <w:t>附件 5 厂区周边大气环境风险受体图</w:t>
      </w: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spacing w:before="8"/>
        <w:rPr>
          <w:rFonts w:ascii="微软雅黑"/>
          <w:b/>
          <w:sz w:val="25"/>
        </w:rPr>
      </w:pPr>
      <w:r>
        <w:rPr/>
        <w:pict>
          <v:shape style="position:absolute;margin-left:574.235474pt;margin-top:25.838093pt;width:136.6pt;height:24.45pt;mso-position-horizontal-relative:page;mso-position-vertical-relative:paragraph;z-index:-251527168;mso-wrap-distance-left:0;mso-wrap-distance-right:0" type="#_x0000_t202" filled="false" stroked="true" strokeweight=".749175pt" strokecolor="#000000">
            <v:textbox inset="0,0,0,0">
              <w:txbxContent>
                <w:p>
                  <w:pPr>
                    <w:spacing w:before="32"/>
                    <w:ind w:left="982" w:right="0" w:firstLine="0"/>
                    <w:jc w:val="left"/>
                    <w:rPr>
                      <w:sz w:val="21"/>
                    </w:rPr>
                  </w:pPr>
                  <w:r>
                    <w:rPr>
                      <w:sz w:val="21"/>
                    </w:rPr>
                    <w:t>评价范围（5km）</w:t>
                  </w:r>
                </w:p>
              </w:txbxContent>
            </v:textbox>
            <v:stroke dashstyle="solid"/>
            <w10:wrap type="topAndBottom"/>
          </v:shape>
        </w:pict>
      </w:r>
    </w:p>
    <w:p>
      <w:pPr>
        <w:spacing w:after="0"/>
        <w:rPr>
          <w:rFonts w:ascii="微软雅黑"/>
          <w:sz w:val="25"/>
        </w:rPr>
        <w:sectPr>
          <w:headerReference w:type="default" r:id="rId23"/>
          <w:footerReference w:type="default" r:id="rId24"/>
          <w:pgSz w:w="16840" w:h="11910" w:orient="landscape"/>
          <w:pgMar w:header="844" w:footer="1030" w:top="1060" w:bottom="1220" w:left="960" w:right="1640"/>
          <w:pgNumType w:start="81"/>
        </w:sectPr>
      </w:pPr>
    </w:p>
    <w:p>
      <w:pPr>
        <w:pStyle w:val="BodyText"/>
        <w:spacing w:before="11"/>
        <w:rPr>
          <w:rFonts w:ascii="微软雅黑"/>
          <w:b/>
          <w:sz w:val="20"/>
        </w:rPr>
      </w:pPr>
      <w:r>
        <w:rPr/>
        <w:pict>
          <v:group style="position:absolute;margin-left:75.269402pt;margin-top:103.589127pt;width:732.35pt;height:403.7pt;mso-position-horizontal-relative:page;mso-position-vertical-relative:page;z-index:-262489088" coordorigin="1505,2072" coordsize="14647,8074">
            <v:shape style="position:absolute;left:1505;top:2071;width:14647;height:8074" type="#_x0000_t75" stroked="false">
              <v:imagedata r:id="rId29" o:title=""/>
            </v:shape>
            <v:rect style="position:absolute;left:12323;top:9007;width:2585;height:475" filled="true" fillcolor="#ffffff" stroked="false">
              <v:fill type="solid"/>
            </v:rect>
            <v:shape style="position:absolute;left:12533;top:9087;width:335;height:335" type="#_x0000_t75" stroked="false">
              <v:imagedata r:id="rId26" o:title=""/>
            </v:shape>
            <w10:wrap type="none"/>
          </v:group>
        </w:pict>
      </w:r>
    </w:p>
    <w:p>
      <w:pPr>
        <w:spacing w:before="22"/>
        <w:ind w:left="118" w:right="0" w:firstLine="0"/>
        <w:jc w:val="left"/>
        <w:rPr>
          <w:rFonts w:ascii="微软雅黑" w:eastAsia="微软雅黑" w:hint="eastAsia"/>
          <w:b/>
          <w:sz w:val="28"/>
        </w:rPr>
      </w:pPr>
      <w:r>
        <w:rPr>
          <w:rFonts w:ascii="微软雅黑" w:eastAsia="微软雅黑" w:hint="eastAsia"/>
          <w:b/>
          <w:sz w:val="28"/>
        </w:rPr>
        <w:t>附件 6 厂区周边水环境风险受体图</w:t>
      </w: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spacing w:before="13"/>
        <w:rPr>
          <w:rFonts w:ascii="微软雅黑"/>
          <w:b/>
          <w:sz w:val="17"/>
        </w:rPr>
      </w:pPr>
      <w:r>
        <w:rPr/>
        <w:pict>
          <v:shape style="position:absolute;margin-left:616.190613pt;margin-top:18.717138pt;width:129.15pt;height:23.75pt;mso-position-horizontal-relative:page;mso-position-vertical-relative:paragraph;z-index:-251525120;mso-wrap-distance-left:0;mso-wrap-distance-right:0" type="#_x0000_t202" filled="false" stroked="true" strokeweight=".749175pt" strokecolor="#000000">
            <v:textbox inset="0,0,0,0">
              <w:txbxContent>
                <w:p>
                  <w:pPr>
                    <w:spacing w:before="51"/>
                    <w:ind w:left="668" w:right="0" w:firstLine="0"/>
                    <w:jc w:val="left"/>
                    <w:rPr>
                      <w:sz w:val="21"/>
                    </w:rPr>
                  </w:pPr>
                  <w:r>
                    <w:rPr>
                      <w:sz w:val="21"/>
                    </w:rPr>
                    <w:t>评价范围（10km）</w:t>
                  </w:r>
                </w:p>
              </w:txbxContent>
            </v:textbox>
            <v:stroke dashstyle="solid"/>
            <w10:wrap type="topAndBottom"/>
          </v:shape>
        </w:pict>
      </w:r>
    </w:p>
    <w:p>
      <w:pPr>
        <w:spacing w:after="0"/>
        <w:rPr>
          <w:rFonts w:ascii="微软雅黑"/>
          <w:sz w:val="17"/>
        </w:rPr>
        <w:sectPr>
          <w:headerReference w:type="default" r:id="rId27"/>
          <w:footerReference w:type="default" r:id="rId28"/>
          <w:pgSz w:w="16840" w:h="11910" w:orient="landscape"/>
          <w:pgMar w:header="844" w:footer="1066" w:top="1060" w:bottom="1260" w:left="960" w:right="1640"/>
          <w:pgNumType w:start="82"/>
        </w:sectPr>
      </w:pPr>
    </w:p>
    <w:p>
      <w:pPr>
        <w:pStyle w:val="BodyText"/>
        <w:spacing w:before="11"/>
        <w:rPr>
          <w:rFonts w:ascii="微软雅黑"/>
          <w:b/>
          <w:sz w:val="20"/>
        </w:rPr>
      </w:pPr>
    </w:p>
    <w:p>
      <w:pPr>
        <w:spacing w:before="22"/>
        <w:ind w:left="118" w:right="0" w:firstLine="0"/>
        <w:jc w:val="left"/>
        <w:rPr>
          <w:rFonts w:ascii="微软雅黑" w:eastAsia="微软雅黑" w:hint="eastAsia"/>
          <w:b/>
          <w:sz w:val="28"/>
        </w:rPr>
      </w:pPr>
      <w:r>
        <w:rPr/>
        <w:drawing>
          <wp:anchor distT="0" distB="0" distL="0" distR="0" allowOverlap="1" layoutInCell="1" locked="0" behindDoc="0" simplePos="0" relativeHeight="132">
            <wp:simplePos x="0" y="0"/>
            <wp:positionH relativeFrom="page">
              <wp:posOffset>1304798</wp:posOffset>
            </wp:positionH>
            <wp:positionV relativeFrom="paragraph">
              <wp:posOffset>396676</wp:posOffset>
            </wp:positionV>
            <wp:extent cx="8006155" cy="5081778"/>
            <wp:effectExtent l="0" t="0" r="0" b="0"/>
            <wp:wrapTopAndBottom/>
            <wp:docPr id="11" name="image13.jpeg"/>
            <wp:cNvGraphicFramePr>
              <a:graphicFrameLocks noChangeAspect="1"/>
            </wp:cNvGraphicFramePr>
            <a:graphic>
              <a:graphicData uri="http://schemas.openxmlformats.org/drawingml/2006/picture">
                <pic:pic>
                  <pic:nvPicPr>
                    <pic:cNvPr id="12" name="image13.jpeg"/>
                    <pic:cNvPicPr/>
                  </pic:nvPicPr>
                  <pic:blipFill>
                    <a:blip r:embed="rId30" cstate="print"/>
                    <a:stretch>
                      <a:fillRect/>
                    </a:stretch>
                  </pic:blipFill>
                  <pic:spPr>
                    <a:xfrm>
                      <a:off x="0" y="0"/>
                      <a:ext cx="8006155" cy="5081778"/>
                    </a:xfrm>
                    <a:prstGeom prst="rect">
                      <a:avLst/>
                    </a:prstGeom>
                  </pic:spPr>
                </pic:pic>
              </a:graphicData>
            </a:graphic>
          </wp:anchor>
        </w:drawing>
      </w:r>
      <w:r>
        <w:rPr>
          <w:rFonts w:ascii="微软雅黑" w:eastAsia="微软雅黑" w:hint="eastAsia"/>
          <w:b/>
          <w:sz w:val="28"/>
        </w:rPr>
        <w:t>附件 7 办公楼环境应急资源分布图紧急疏散图</w:t>
      </w:r>
    </w:p>
    <w:p>
      <w:pPr>
        <w:spacing w:after="0"/>
        <w:jc w:val="left"/>
        <w:rPr>
          <w:rFonts w:ascii="微软雅黑" w:eastAsia="微软雅黑" w:hint="eastAsia"/>
          <w:sz w:val="28"/>
        </w:rPr>
        <w:sectPr>
          <w:pgSz w:w="16840" w:h="11910" w:orient="landscape"/>
          <w:pgMar w:header="844" w:footer="1066" w:top="1060" w:bottom="1260" w:left="960" w:right="1640"/>
        </w:sectPr>
      </w:pPr>
    </w:p>
    <w:p>
      <w:pPr>
        <w:pStyle w:val="BodyText"/>
        <w:rPr>
          <w:rFonts w:ascii="微软雅黑"/>
          <w:b/>
          <w:sz w:val="20"/>
        </w:rPr>
      </w:pPr>
    </w:p>
    <w:p>
      <w:pPr>
        <w:pStyle w:val="BodyText"/>
        <w:spacing w:before="1"/>
        <w:rPr>
          <w:rFonts w:ascii="微软雅黑"/>
          <w:b/>
          <w:sz w:val="20"/>
        </w:rPr>
      </w:pPr>
    </w:p>
    <w:p>
      <w:pPr>
        <w:tabs>
          <w:tab w:pos="13917" w:val="left" w:leader="none"/>
        </w:tabs>
        <w:spacing w:before="23"/>
        <w:ind w:left="478" w:right="0" w:firstLine="0"/>
        <w:jc w:val="left"/>
        <w:rPr>
          <w:sz w:val="21"/>
        </w:rPr>
      </w:pPr>
      <w:r>
        <w:rPr/>
        <w:pict>
          <v:group style="position:absolute;margin-left:731.739014pt;margin-top:-.075129pt;width:9.65pt;height:30.05pt;mso-position-horizontal-relative:page;mso-position-vertical-relative:paragraph;z-index:-262486016" coordorigin="14635,-2" coordsize="193,601">
            <v:line style="position:absolute" from="14721,587" to="14735,39" stroked="true" strokeweight="1.248625pt" strokecolor="#000000">
              <v:stroke dashstyle="solid"/>
            </v:line>
            <v:shape style="position:absolute;left:14647;top:10;width:168;height:174" coordorigin="14647,11" coordsize="168,174" path="m14815,184l14735,11,14647,180e" filled="false" stroked="true" strokeweight="1.24862pt" strokecolor="#000000">
              <v:path arrowok="t"/>
              <v:stroke dashstyle="solid"/>
            </v:shape>
            <w10:wrap type="none"/>
          </v:group>
        </w:pict>
      </w:r>
      <w:r>
        <w:rPr>
          <w:rFonts w:ascii="微软雅黑" w:eastAsia="微软雅黑" w:hint="eastAsia"/>
          <w:b/>
          <w:spacing w:val="3"/>
          <w:sz w:val="28"/>
        </w:rPr>
        <w:t>附</w:t>
      </w:r>
      <w:r>
        <w:rPr>
          <w:rFonts w:ascii="微软雅黑" w:eastAsia="微软雅黑" w:hint="eastAsia"/>
          <w:b/>
          <w:sz w:val="28"/>
        </w:rPr>
        <w:t>件</w:t>
      </w:r>
      <w:r>
        <w:rPr>
          <w:rFonts w:ascii="微软雅黑" w:eastAsia="微软雅黑" w:hint="eastAsia"/>
          <w:b/>
          <w:spacing w:val="-15"/>
          <w:sz w:val="28"/>
        </w:rPr>
        <w:t> </w:t>
      </w:r>
      <w:r>
        <w:rPr>
          <w:rFonts w:ascii="微软雅黑" w:eastAsia="微软雅黑" w:hint="eastAsia"/>
          <w:b/>
          <w:sz w:val="28"/>
        </w:rPr>
        <w:t>8</w:t>
      </w:r>
      <w:r>
        <w:rPr>
          <w:rFonts w:ascii="微软雅黑" w:eastAsia="微软雅黑" w:hint="eastAsia"/>
          <w:b/>
          <w:spacing w:val="50"/>
          <w:sz w:val="28"/>
        </w:rPr>
        <w:t> </w:t>
      </w:r>
      <w:r>
        <w:rPr>
          <w:rFonts w:ascii="微软雅黑" w:eastAsia="微软雅黑" w:hint="eastAsia"/>
          <w:b/>
          <w:spacing w:val="3"/>
          <w:sz w:val="28"/>
        </w:rPr>
        <w:t>生产车间</w:t>
      </w:r>
      <w:r>
        <w:rPr>
          <w:rFonts w:ascii="微软雅黑" w:eastAsia="微软雅黑" w:hint="eastAsia"/>
          <w:b/>
          <w:sz w:val="28"/>
        </w:rPr>
        <w:t>环</w:t>
      </w:r>
      <w:r>
        <w:rPr>
          <w:rFonts w:ascii="微软雅黑" w:eastAsia="微软雅黑" w:hint="eastAsia"/>
          <w:b/>
          <w:spacing w:val="3"/>
          <w:sz w:val="28"/>
        </w:rPr>
        <w:t>境应急资</w:t>
      </w:r>
      <w:r>
        <w:rPr>
          <w:rFonts w:ascii="微软雅黑" w:eastAsia="微软雅黑" w:hint="eastAsia"/>
          <w:b/>
          <w:sz w:val="28"/>
        </w:rPr>
        <w:t>源</w:t>
      </w:r>
      <w:r>
        <w:rPr>
          <w:rFonts w:ascii="微软雅黑" w:eastAsia="微软雅黑" w:hint="eastAsia"/>
          <w:b/>
          <w:spacing w:val="3"/>
          <w:sz w:val="28"/>
        </w:rPr>
        <w:t>分布图及</w:t>
      </w:r>
      <w:r>
        <w:rPr>
          <w:rFonts w:ascii="微软雅黑" w:eastAsia="微软雅黑" w:hint="eastAsia"/>
          <w:b/>
          <w:sz w:val="28"/>
        </w:rPr>
        <w:t>紧</w:t>
      </w:r>
      <w:r>
        <w:rPr>
          <w:rFonts w:ascii="微软雅黑" w:eastAsia="微软雅黑" w:hint="eastAsia"/>
          <w:b/>
          <w:spacing w:val="3"/>
          <w:sz w:val="28"/>
        </w:rPr>
        <w:t>急疏散</w:t>
      </w:r>
      <w:r>
        <w:rPr>
          <w:rFonts w:ascii="微软雅黑" w:eastAsia="微软雅黑" w:hint="eastAsia"/>
          <w:b/>
          <w:sz w:val="28"/>
        </w:rPr>
        <w:t>图</w:t>
        <w:tab/>
      </w:r>
      <w:r>
        <w:rPr>
          <w:position w:val="2"/>
          <w:sz w:val="21"/>
        </w:rPr>
        <w:t>北</w:t>
      </w:r>
    </w:p>
    <w:p>
      <w:pPr>
        <w:pStyle w:val="BodyText"/>
        <w:spacing w:before="15"/>
        <w:rPr>
          <w:sz w:val="8"/>
        </w:rPr>
      </w:pPr>
      <w:r>
        <w:rPr/>
        <w:drawing>
          <wp:anchor distT="0" distB="0" distL="0" distR="0" allowOverlap="1" layoutInCell="1" locked="0" behindDoc="0" simplePos="0" relativeHeight="133">
            <wp:simplePos x="0" y="0"/>
            <wp:positionH relativeFrom="page">
              <wp:posOffset>1395506</wp:posOffset>
            </wp:positionH>
            <wp:positionV relativeFrom="paragraph">
              <wp:posOffset>122772</wp:posOffset>
            </wp:positionV>
            <wp:extent cx="8071880" cy="4733734"/>
            <wp:effectExtent l="0" t="0" r="0" b="0"/>
            <wp:wrapTopAndBottom/>
            <wp:docPr id="13" name="image14.jpeg"/>
            <wp:cNvGraphicFramePr>
              <a:graphicFrameLocks noChangeAspect="1"/>
            </wp:cNvGraphicFramePr>
            <a:graphic>
              <a:graphicData uri="http://schemas.openxmlformats.org/drawingml/2006/picture">
                <pic:pic>
                  <pic:nvPicPr>
                    <pic:cNvPr id="14" name="image14.jpeg"/>
                    <pic:cNvPicPr/>
                  </pic:nvPicPr>
                  <pic:blipFill>
                    <a:blip r:embed="rId33" cstate="print"/>
                    <a:stretch>
                      <a:fillRect/>
                    </a:stretch>
                  </pic:blipFill>
                  <pic:spPr>
                    <a:xfrm>
                      <a:off x="0" y="0"/>
                      <a:ext cx="8071880" cy="4733734"/>
                    </a:xfrm>
                    <a:prstGeom prst="rect">
                      <a:avLst/>
                    </a:prstGeom>
                  </pic:spPr>
                </pic:pic>
              </a:graphicData>
            </a:graphic>
          </wp:anchor>
        </w:drawing>
      </w:r>
    </w:p>
    <w:p>
      <w:pPr>
        <w:spacing w:after="0"/>
        <w:rPr>
          <w:sz w:val="8"/>
        </w:rPr>
        <w:sectPr>
          <w:headerReference w:type="default" r:id="rId31"/>
          <w:footerReference w:type="default" r:id="rId32"/>
          <w:pgSz w:w="16840" w:h="11910" w:orient="landscape"/>
          <w:pgMar w:header="844" w:footer="1030" w:top="1060" w:bottom="1220" w:left="960" w:right="1640"/>
          <w:pgNumType w:start="84"/>
        </w:sectPr>
      </w:pPr>
    </w:p>
    <w:p>
      <w:pPr>
        <w:spacing w:before="12"/>
        <w:ind w:left="118" w:right="0" w:firstLine="0"/>
        <w:jc w:val="left"/>
        <w:rPr>
          <w:rFonts w:ascii="微软雅黑" w:eastAsia="微软雅黑" w:hint="eastAsia"/>
          <w:b/>
          <w:sz w:val="28"/>
        </w:rPr>
      </w:pPr>
      <w:r>
        <w:rPr>
          <w:rFonts w:ascii="微软雅黑" w:eastAsia="微软雅黑" w:hint="eastAsia"/>
          <w:b/>
          <w:sz w:val="28"/>
        </w:rPr>
        <w:t>附件 9 消防工程验收备案</w:t>
      </w:r>
    </w:p>
    <w:p>
      <w:pPr>
        <w:pStyle w:val="BodyText"/>
        <w:spacing w:before="10"/>
        <w:rPr>
          <w:rFonts w:ascii="微软雅黑"/>
          <w:b/>
          <w:sz w:val="6"/>
        </w:rPr>
      </w:pPr>
      <w:r>
        <w:rPr/>
        <w:drawing>
          <wp:anchor distT="0" distB="0" distL="0" distR="0" allowOverlap="1" layoutInCell="1" locked="0" behindDoc="0" simplePos="0" relativeHeight="135">
            <wp:simplePos x="0" y="0"/>
            <wp:positionH relativeFrom="page">
              <wp:posOffset>1407875</wp:posOffset>
            </wp:positionH>
            <wp:positionV relativeFrom="paragraph">
              <wp:posOffset>101536</wp:posOffset>
            </wp:positionV>
            <wp:extent cx="5151503" cy="7132320"/>
            <wp:effectExtent l="0" t="0" r="0" b="0"/>
            <wp:wrapTopAndBottom/>
            <wp:docPr id="15" name="image15.jpeg"/>
            <wp:cNvGraphicFramePr>
              <a:graphicFrameLocks noChangeAspect="1"/>
            </wp:cNvGraphicFramePr>
            <a:graphic>
              <a:graphicData uri="http://schemas.openxmlformats.org/drawingml/2006/picture">
                <pic:pic>
                  <pic:nvPicPr>
                    <pic:cNvPr id="16" name="image15.jpeg"/>
                    <pic:cNvPicPr/>
                  </pic:nvPicPr>
                  <pic:blipFill>
                    <a:blip r:embed="rId36" cstate="print"/>
                    <a:stretch>
                      <a:fillRect/>
                    </a:stretch>
                  </pic:blipFill>
                  <pic:spPr>
                    <a:xfrm>
                      <a:off x="0" y="0"/>
                      <a:ext cx="5151503" cy="7132320"/>
                    </a:xfrm>
                    <a:prstGeom prst="rect">
                      <a:avLst/>
                    </a:prstGeom>
                  </pic:spPr>
                </pic:pic>
              </a:graphicData>
            </a:graphic>
          </wp:anchor>
        </w:drawing>
      </w:r>
    </w:p>
    <w:p>
      <w:pPr>
        <w:spacing w:after="0"/>
        <w:rPr>
          <w:rFonts w:ascii="微软雅黑"/>
          <w:sz w:val="6"/>
        </w:rPr>
        <w:sectPr>
          <w:headerReference w:type="default" r:id="rId34"/>
          <w:footerReference w:type="default" r:id="rId35"/>
          <w:pgSz w:w="11910" w:h="16840"/>
          <w:pgMar w:header="844" w:footer="1035" w:top="1460" w:bottom="1220" w:left="1680" w:right="1020"/>
          <w:pgNumType w:start="85"/>
        </w:sectPr>
      </w:pPr>
    </w:p>
    <w:p>
      <w:pPr>
        <w:pStyle w:val="BodyText"/>
        <w:spacing w:before="6"/>
        <w:rPr>
          <w:rFonts w:ascii="微软雅黑"/>
          <w:b/>
          <w:sz w:val="3"/>
        </w:rPr>
      </w:pPr>
    </w:p>
    <w:p>
      <w:pPr>
        <w:pStyle w:val="BodyText"/>
        <w:ind w:left="117"/>
        <w:rPr>
          <w:rFonts w:ascii="微软雅黑"/>
          <w:sz w:val="20"/>
        </w:rPr>
      </w:pPr>
      <w:r>
        <w:rPr>
          <w:rFonts w:ascii="微软雅黑"/>
          <w:sz w:val="20"/>
        </w:rPr>
        <w:drawing>
          <wp:inline distT="0" distB="0" distL="0" distR="0">
            <wp:extent cx="5658321" cy="7543800"/>
            <wp:effectExtent l="0" t="0" r="0" b="0"/>
            <wp:docPr id="17" name="image16.jpeg"/>
            <wp:cNvGraphicFramePr>
              <a:graphicFrameLocks noChangeAspect="1"/>
            </wp:cNvGraphicFramePr>
            <a:graphic>
              <a:graphicData uri="http://schemas.openxmlformats.org/drawingml/2006/picture">
                <pic:pic>
                  <pic:nvPicPr>
                    <pic:cNvPr id="18" name="image16.jpeg"/>
                    <pic:cNvPicPr/>
                  </pic:nvPicPr>
                  <pic:blipFill>
                    <a:blip r:embed="rId37" cstate="print"/>
                    <a:stretch>
                      <a:fillRect/>
                    </a:stretch>
                  </pic:blipFill>
                  <pic:spPr>
                    <a:xfrm>
                      <a:off x="0" y="0"/>
                      <a:ext cx="5658321" cy="7543800"/>
                    </a:xfrm>
                    <a:prstGeom prst="rect">
                      <a:avLst/>
                    </a:prstGeom>
                  </pic:spPr>
                </pic:pic>
              </a:graphicData>
            </a:graphic>
          </wp:inline>
        </w:drawing>
      </w:r>
      <w:r>
        <w:rPr>
          <w:rFonts w:ascii="微软雅黑"/>
          <w:sz w:val="20"/>
        </w:rPr>
      </w:r>
    </w:p>
    <w:p>
      <w:pPr>
        <w:spacing w:after="0"/>
        <w:rPr>
          <w:rFonts w:ascii="微软雅黑"/>
          <w:sz w:val="20"/>
        </w:rPr>
        <w:sectPr>
          <w:pgSz w:w="11910" w:h="16840"/>
          <w:pgMar w:header="844" w:footer="1035" w:top="1460" w:bottom="1220" w:left="1680" w:right="1020"/>
        </w:sectPr>
      </w:pPr>
    </w:p>
    <w:p>
      <w:pPr>
        <w:spacing w:before="12"/>
        <w:ind w:left="118" w:right="0" w:firstLine="0"/>
        <w:jc w:val="left"/>
        <w:rPr>
          <w:rFonts w:ascii="微软雅黑" w:eastAsia="微软雅黑" w:hint="eastAsia"/>
          <w:b/>
          <w:sz w:val="28"/>
        </w:rPr>
      </w:pPr>
      <w:r>
        <w:rPr/>
        <w:drawing>
          <wp:anchor distT="0" distB="0" distL="0" distR="0" allowOverlap="1" layoutInCell="1" locked="0" behindDoc="0" simplePos="0" relativeHeight="136">
            <wp:simplePos x="0" y="0"/>
            <wp:positionH relativeFrom="page">
              <wp:posOffset>1141460</wp:posOffset>
            </wp:positionH>
            <wp:positionV relativeFrom="paragraph">
              <wp:posOffset>416015</wp:posOffset>
            </wp:positionV>
            <wp:extent cx="5151557" cy="7543800"/>
            <wp:effectExtent l="0" t="0" r="0" b="0"/>
            <wp:wrapTopAndBottom/>
            <wp:docPr id="19" name="image17.jpeg"/>
            <wp:cNvGraphicFramePr>
              <a:graphicFrameLocks noChangeAspect="1"/>
            </wp:cNvGraphicFramePr>
            <a:graphic>
              <a:graphicData uri="http://schemas.openxmlformats.org/drawingml/2006/picture">
                <pic:pic>
                  <pic:nvPicPr>
                    <pic:cNvPr id="20" name="image17.jpeg"/>
                    <pic:cNvPicPr/>
                  </pic:nvPicPr>
                  <pic:blipFill>
                    <a:blip r:embed="rId38" cstate="print"/>
                    <a:stretch>
                      <a:fillRect/>
                    </a:stretch>
                  </pic:blipFill>
                  <pic:spPr>
                    <a:xfrm>
                      <a:off x="0" y="0"/>
                      <a:ext cx="5151557" cy="7543800"/>
                    </a:xfrm>
                    <a:prstGeom prst="rect">
                      <a:avLst/>
                    </a:prstGeom>
                  </pic:spPr>
                </pic:pic>
              </a:graphicData>
            </a:graphic>
          </wp:anchor>
        </w:drawing>
      </w:r>
      <w:r>
        <w:rPr>
          <w:rFonts w:ascii="微软雅黑" w:eastAsia="微软雅黑" w:hint="eastAsia"/>
          <w:b/>
          <w:sz w:val="28"/>
        </w:rPr>
        <w:t>附件 10 安全生产标准化证书</w:t>
      </w:r>
    </w:p>
    <w:sectPr>
      <w:pgSz w:w="11910" w:h="16840"/>
      <w:pgMar w:header="844" w:footer="1035" w:top="1460" w:bottom="1220" w:left="168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Unicode MS">
    <w:altName w:val="Arial Unicode MS"/>
    <w:charset w:val="86"/>
    <w:family w:val="swiss"/>
    <w:pitch w:val="variable"/>
  </w:font>
  <w:font w:name="微软雅黑">
    <w:altName w:val="微软雅黑"/>
    <w:charset w:val="86"/>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527313pt;margin-top:800.356201pt;width:15.9pt;height:13.8pt;mso-position-horizontal-relative:page;mso-position-vertical-relative:page;z-index:-262621184" type="#_x0000_t202" filled="false" stroked="false">
          <v:textbox inset="0,0,0,0">
            <w:txbxContent>
              <w:p>
                <w:pPr>
                  <w:spacing w:line="275" w:lineRule="exact" w:before="0"/>
                  <w:ind w:left="60" w:right="0" w:firstLine="0"/>
                  <w:jc w:val="left"/>
                  <w:rPr>
                    <w:sz w:val="18"/>
                  </w:rPr>
                </w:pPr>
                <w:r>
                  <w:rPr/>
                  <w:fldChar w:fldCharType="begin"/>
                </w:r>
                <w:r>
                  <w:rPr>
                    <w:sz w:val="18"/>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038544pt;margin-top:779.128906pt;width:15.9pt;height:13.8pt;mso-position-horizontal-relative:page;mso-position-vertical-relative:page;z-index:-262619136" type="#_x0000_t202" filled="false" stroked="false">
          <v:textbox inset="0,0,0,0">
            <w:txbxContent>
              <w:p>
                <w:pPr>
                  <w:spacing w:line="275" w:lineRule="exact" w:before="0"/>
                  <w:ind w:left="60" w:right="0" w:firstLine="0"/>
                  <w:jc w:val="left"/>
                  <w:rPr>
                    <w:sz w:val="18"/>
                  </w:rPr>
                </w:pPr>
                <w:r>
                  <w:rPr/>
                  <w:fldChar w:fldCharType="begin"/>
                </w:r>
                <w:r>
                  <w:rPr>
                    <w:sz w:val="18"/>
                  </w:rPr>
                  <w:instrText> PAGE </w:instrText>
                </w:r>
                <w:r>
                  <w:rPr/>
                  <w:fldChar w:fldCharType="separate"/>
                </w:r>
                <w:r>
                  <w:rPr/>
                  <w:t>71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76404pt;margin-top:779.128906pt;width:15.9pt;height:13.8pt;mso-position-horizontal-relative:page;mso-position-vertical-relative:page;z-index:-262617088" type="#_x0000_t202" filled="false" stroked="false">
          <v:textbox inset="0,0,0,0">
            <w:txbxContent>
              <w:p>
                <w:pPr>
                  <w:spacing w:line="275" w:lineRule="exact" w:before="0"/>
                  <w:ind w:left="60" w:right="0" w:firstLine="0"/>
                  <w:jc w:val="left"/>
                  <w:rPr>
                    <w:sz w:val="18"/>
                  </w:rPr>
                </w:pPr>
                <w:r>
                  <w:rPr/>
                  <w:fldChar w:fldCharType="begin"/>
                </w:r>
                <w:r>
                  <w:rPr>
                    <w:sz w:val="18"/>
                  </w:rPr>
                  <w:instrText> PAGE </w:instrText>
                </w:r>
                <w:r>
                  <w:rPr/>
                  <w:fldChar w:fldCharType="separate"/>
                </w:r>
                <w:r>
                  <w:rPr/>
                  <w:t>74</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206726pt;margin-top:532.792542pt;width:15.9pt;height:13.8pt;mso-position-horizontal-relative:page;mso-position-vertical-relative:page;z-index:-262612992" type="#_x0000_t202" filled="false" stroked="false">
          <v:textbox inset="0,0,0,0">
            <w:txbxContent>
              <w:p>
                <w:pPr>
                  <w:spacing w:line="275" w:lineRule="exact" w:before="0"/>
                  <w:ind w:left="60" w:right="0" w:firstLine="0"/>
                  <w:jc w:val="left"/>
                  <w:rPr>
                    <w:sz w:val="18"/>
                  </w:rPr>
                </w:pPr>
                <w:r>
                  <w:rPr/>
                  <w:fldChar w:fldCharType="begin"/>
                </w:r>
                <w:r>
                  <w:rPr>
                    <w:sz w:val="18"/>
                  </w:rPr>
                  <w:instrText> PAGE </w:instrText>
                </w:r>
                <w:r>
                  <w:rPr/>
                  <w:fldChar w:fldCharType="separate"/>
                </w:r>
                <w:r>
                  <w:rPr/>
                  <w:t>80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206726pt;margin-top:532.792542pt;width:15.9pt;height:13.8pt;mso-position-horizontal-relative:page;mso-position-vertical-relative:page;z-index:-262610944" type="#_x0000_t202" filled="false" stroked="false">
          <v:textbox inset="0,0,0,0">
            <w:txbxContent>
              <w:p>
                <w:pPr>
                  <w:spacing w:line="275" w:lineRule="exact" w:before="0"/>
                  <w:ind w:left="60" w:right="0" w:firstLine="0"/>
                  <w:jc w:val="left"/>
                  <w:rPr>
                    <w:sz w:val="18"/>
                  </w:rPr>
                </w:pPr>
                <w:r>
                  <w:rPr/>
                  <w:fldChar w:fldCharType="begin"/>
                </w:r>
                <w:r>
                  <w:rPr>
                    <w:sz w:val="18"/>
                  </w:rPr>
                  <w:instrText> PAGE </w:instrText>
                </w:r>
                <w:r>
                  <w:rPr/>
                  <w:fldChar w:fldCharType="separate"/>
                </w:r>
                <w:r>
                  <w:rPr/>
                  <w:t>81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206726pt;margin-top:530.994446pt;width:15.9pt;height:13.8pt;mso-position-horizontal-relative:page;mso-position-vertical-relative:page;z-index:-262608896" type="#_x0000_t202" filled="false" stroked="false">
          <v:textbox inset="0,0,0,0">
            <w:txbxContent>
              <w:p>
                <w:pPr>
                  <w:spacing w:line="275" w:lineRule="exact" w:before="0"/>
                  <w:ind w:left="60" w:right="0" w:firstLine="0"/>
                  <w:jc w:val="left"/>
                  <w:rPr>
                    <w:sz w:val="18"/>
                  </w:rPr>
                </w:pPr>
                <w:r>
                  <w:rPr/>
                  <w:fldChar w:fldCharType="begin"/>
                </w:r>
                <w:r>
                  <w:rPr>
                    <w:sz w:val="18"/>
                  </w:rPr>
                  <w:instrText> PAGE </w:instrText>
                </w:r>
                <w:r>
                  <w:rPr/>
                  <w:fldChar w:fldCharType="separate"/>
                </w:r>
                <w:r>
                  <w:rPr/>
                  <w:t>82</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206726pt;margin-top:532.792542pt;width:15.9pt;height:13.8pt;mso-position-horizontal-relative:page;mso-position-vertical-relative:page;z-index:-262606848" type="#_x0000_t202" filled="false" stroked="false">
          <v:textbox inset="0,0,0,0">
            <w:txbxContent>
              <w:p>
                <w:pPr>
                  <w:spacing w:line="275" w:lineRule="exact" w:before="0"/>
                  <w:ind w:left="60" w:right="0" w:firstLine="0"/>
                  <w:jc w:val="left"/>
                  <w:rPr>
                    <w:sz w:val="18"/>
                  </w:rPr>
                </w:pPr>
                <w:r>
                  <w:rPr/>
                  <w:fldChar w:fldCharType="begin"/>
                </w:r>
                <w:r>
                  <w:rPr>
                    <w:sz w:val="18"/>
                  </w:rPr>
                  <w:instrText> PAGE </w:instrText>
                </w:r>
                <w:r>
                  <w:rPr/>
                  <w:fldChar w:fldCharType="separate"/>
                </w:r>
                <w:r>
                  <w:rPr/>
                  <w:t>84</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038544pt;margin-top:779.128906pt;width:15.9pt;height:13.8pt;mso-position-horizontal-relative:page;mso-position-vertical-relative:page;z-index:-262604800" type="#_x0000_t202" filled="false" stroked="false">
          <v:textbox inset="0,0,0,0">
            <w:txbxContent>
              <w:p>
                <w:pPr>
                  <w:spacing w:line="275" w:lineRule="exact" w:before="0"/>
                  <w:ind w:left="60" w:right="0" w:firstLine="0"/>
                  <w:jc w:val="left"/>
                  <w:rPr>
                    <w:sz w:val="18"/>
                  </w:rPr>
                </w:pPr>
                <w:r>
                  <w:rPr/>
                  <w:fldChar w:fldCharType="begin"/>
                </w:r>
                <w:r>
                  <w:rPr>
                    <w:sz w:val="18"/>
                  </w:rPr>
                  <w:instrText> PAGE </w:instrText>
                </w:r>
                <w:r>
                  <w:rPr/>
                  <w:fldChar w:fldCharType="separate"/>
                </w:r>
                <w:r>
                  <w:rPr/>
                  <w:t>85</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76.818001pt;margin-top:41.218098pt;width:463.25pt;height:13.8pt;mso-position-horizontal-relative:page;mso-position-vertical-relative:page;z-index:-262623232" type="#_x0000_t202" filled="false" stroked="false">
          <v:textbox inset="0,0,0,0">
            <w:txbxContent>
              <w:p>
                <w:pPr>
                  <w:tabs>
                    <w:tab w:pos="2386" w:val="left" w:leader="none"/>
                    <w:tab w:pos="9244" w:val="left" w:leader="none"/>
                  </w:tabs>
                  <w:spacing w:line="275" w:lineRule="exact" w:before="0"/>
                  <w:ind w:left="20" w:right="0" w:firstLine="0"/>
                  <w:jc w:val="left"/>
                  <w:rPr>
                    <w:sz w:val="18"/>
                  </w:rPr>
                </w:pPr>
                <w:r>
                  <w:rPr>
                    <w:rFonts w:ascii="Times New Roman" w:eastAsia="Times New Roman"/>
                    <w:w w:val="99"/>
                    <w:sz w:val="18"/>
                    <w:u w:val="single"/>
                  </w:rPr>
                  <w:t> </w:t>
                </w:r>
                <w:r>
                  <w:rPr>
                    <w:rFonts w:ascii="Times New Roman" w:eastAsia="Times New Roman"/>
                    <w:sz w:val="18"/>
                    <w:u w:val="single"/>
                  </w:rPr>
                  <w:tab/>
                </w:r>
                <w:r>
                  <w:rPr>
                    <w:w w:val="95"/>
                    <w:sz w:val="18"/>
                    <w:u w:val="single"/>
                  </w:rPr>
                  <w:t>史丹利（文登）工具有限责任公司突发环境事件应急预案</w:t>
                </w:r>
                <w:r>
                  <w:rPr>
                    <w:sz w:val="18"/>
                    <w:u w:val="single"/>
                  </w:rPr>
                  <w:tab/>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327164pt;margin-top:42.616619pt;width:478.5pt;height:13.8pt;mso-position-horizontal-relative:page;mso-position-vertical-relative:page;z-index:-262622208" type="#_x0000_t202" filled="false" stroked="false">
          <v:textbox inset="0,0,0,0">
            <w:txbxContent>
              <w:p>
                <w:pPr>
                  <w:tabs>
                    <w:tab w:pos="2538" w:val="left" w:leader="none"/>
                    <w:tab w:pos="9549" w:val="left" w:leader="none"/>
                  </w:tabs>
                  <w:spacing w:line="275" w:lineRule="exact" w:before="0"/>
                  <w:ind w:left="20" w:right="0" w:firstLine="0"/>
                  <w:jc w:val="left"/>
                  <w:rPr>
                    <w:sz w:val="18"/>
                  </w:rPr>
                </w:pPr>
                <w:r>
                  <w:rPr>
                    <w:rFonts w:ascii="Times New Roman" w:eastAsia="Times New Roman"/>
                    <w:w w:val="99"/>
                    <w:sz w:val="18"/>
                    <w:u w:val="single"/>
                  </w:rPr>
                  <w:t> </w:t>
                </w:r>
                <w:r>
                  <w:rPr>
                    <w:rFonts w:ascii="Times New Roman" w:eastAsia="Times New Roman"/>
                    <w:sz w:val="18"/>
                    <w:u w:val="single"/>
                  </w:rPr>
                  <w:tab/>
                </w:r>
                <w:r>
                  <w:rPr>
                    <w:w w:val="95"/>
                    <w:sz w:val="18"/>
                    <w:u w:val="single"/>
                  </w:rPr>
                  <w:t>史丹利（文登）工具有限责任公司突发环境事件应急预案</w:t>
                </w:r>
                <w:r>
                  <w:rPr>
                    <w:sz w:val="18"/>
                    <w:u w:val="single"/>
                  </w:rPr>
                  <w:tab/>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377113pt;margin-top:41.218098pt;width:457.5pt;height:13.8pt;mso-position-horizontal-relative:page;mso-position-vertical-relative:page;z-index:-262620160" type="#_x0000_t202" filled="false" stroked="false">
          <v:textbox inset="0,0,0,0">
            <w:txbxContent>
              <w:p>
                <w:pPr>
                  <w:tabs>
                    <w:tab w:pos="2329" w:val="left" w:leader="none"/>
                    <w:tab w:pos="9129" w:val="left" w:leader="none"/>
                  </w:tabs>
                  <w:spacing w:line="275" w:lineRule="exact" w:before="0"/>
                  <w:ind w:left="20" w:right="0" w:firstLine="0"/>
                  <w:jc w:val="left"/>
                  <w:rPr>
                    <w:sz w:val="18"/>
                  </w:rPr>
                </w:pPr>
                <w:r>
                  <w:rPr>
                    <w:rFonts w:ascii="Times New Roman" w:eastAsia="Times New Roman"/>
                    <w:w w:val="99"/>
                    <w:sz w:val="18"/>
                    <w:u w:val="single"/>
                  </w:rPr>
                  <w:t> </w:t>
                </w:r>
                <w:r>
                  <w:rPr>
                    <w:rFonts w:ascii="Times New Roman" w:eastAsia="Times New Roman"/>
                    <w:sz w:val="18"/>
                    <w:u w:val="single"/>
                  </w:rPr>
                  <w:tab/>
                </w:r>
                <w:r>
                  <w:rPr>
                    <w:w w:val="95"/>
                    <w:sz w:val="18"/>
                    <w:u w:val="single"/>
                  </w:rPr>
                  <w:t>史丹利（文登）工具有限责任公司突发环境事件应急预案</w:t>
                </w:r>
                <w:r>
                  <w:rPr>
                    <w:sz w:val="18"/>
                    <w:u w:val="single"/>
                  </w:rPr>
                  <w:tab/>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6.818001pt;margin-top:41.218098pt;width:463.25pt;height:13.8pt;mso-position-horizontal-relative:page;mso-position-vertical-relative:page;z-index:-262618112" type="#_x0000_t202" filled="false" stroked="false">
          <v:textbox inset="0,0,0,0">
            <w:txbxContent>
              <w:p>
                <w:pPr>
                  <w:tabs>
                    <w:tab w:pos="2386" w:val="left" w:leader="none"/>
                    <w:tab w:pos="9244" w:val="left" w:leader="none"/>
                  </w:tabs>
                  <w:spacing w:line="275" w:lineRule="exact" w:before="0"/>
                  <w:ind w:left="20" w:right="0" w:firstLine="0"/>
                  <w:jc w:val="left"/>
                  <w:rPr>
                    <w:sz w:val="18"/>
                  </w:rPr>
                </w:pPr>
                <w:r>
                  <w:rPr>
                    <w:rFonts w:ascii="Times New Roman" w:eastAsia="Times New Roman"/>
                    <w:w w:val="99"/>
                    <w:sz w:val="18"/>
                    <w:u w:val="single"/>
                  </w:rPr>
                  <w:t> </w:t>
                </w:r>
                <w:r>
                  <w:rPr>
                    <w:rFonts w:ascii="Times New Roman" w:eastAsia="Times New Roman"/>
                    <w:sz w:val="18"/>
                    <w:u w:val="single"/>
                  </w:rPr>
                  <w:tab/>
                </w:r>
                <w:r>
                  <w:rPr>
                    <w:w w:val="95"/>
                    <w:sz w:val="18"/>
                    <w:u w:val="single"/>
                  </w:rPr>
                  <w:t>史丹利（文登）工具有限责任公司突发环境事件应急预案</w:t>
                </w:r>
                <w:r>
                  <w:rPr>
                    <w:sz w:val="18"/>
                    <w:u w:val="single"/>
                  </w:rPr>
                  <w:tab/>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377113pt;margin-top:41.218063pt;width:703.6pt;height:13.8pt;mso-position-horizontal-relative:page;mso-position-vertical-relative:page;z-index:-262616064" type="#_x0000_t202" filled="false" stroked="false">
          <v:textbox inset="0,0,0,0">
            <w:txbxContent>
              <w:p>
                <w:pPr>
                  <w:tabs>
                    <w:tab w:pos="4790" w:val="left" w:leader="none"/>
                    <w:tab w:pos="14051" w:val="left" w:leader="none"/>
                  </w:tabs>
                  <w:spacing w:line="275" w:lineRule="exact" w:before="0"/>
                  <w:ind w:left="20" w:right="0" w:firstLine="0"/>
                  <w:jc w:val="left"/>
                  <w:rPr>
                    <w:sz w:val="18"/>
                  </w:rPr>
                </w:pPr>
                <w:r>
                  <w:rPr>
                    <w:rFonts w:ascii="Times New Roman" w:eastAsia="Times New Roman"/>
                    <w:w w:val="99"/>
                    <w:sz w:val="18"/>
                    <w:u w:val="single"/>
                  </w:rPr>
                  <w:t> </w:t>
                </w:r>
                <w:r>
                  <w:rPr>
                    <w:rFonts w:ascii="Times New Roman" w:eastAsia="Times New Roman"/>
                    <w:sz w:val="18"/>
                    <w:u w:val="single"/>
                  </w:rPr>
                  <w:tab/>
                </w:r>
                <w:r>
                  <w:rPr>
                    <w:w w:val="95"/>
                    <w:sz w:val="18"/>
                    <w:u w:val="single"/>
                  </w:rPr>
                  <w:t>史丹利（文登）工具有限责任公司突发环境事件应急预案</w:t>
                </w:r>
                <w:r>
                  <w:rPr>
                    <w:sz w:val="18"/>
                    <w:u w:val="single"/>
                  </w:rPr>
                  <w:tab/>
                </w:r>
              </w:p>
            </w:txbxContent>
          </v:textbox>
          <w10:wrap type="none"/>
        </v:shape>
      </w:pict>
    </w:r>
    <w:r>
      <w:rPr/>
      <w:pict>
        <v:shape style="position:absolute;margin-left:69.824211pt;margin-top:69.373100pt;width:41.45pt;height:20.3pt;mso-position-horizontal-relative:page;mso-position-vertical-relative:page;z-index:-262615040" type="#_x0000_t202" filled="false" stroked="false">
          <v:textbox inset="0,0,0,0">
            <w:txbxContent>
              <w:p>
                <w:pPr>
                  <w:spacing w:line="406" w:lineRule="exact" w:before="0"/>
                  <w:ind w:left="20" w:right="0" w:firstLine="0"/>
                  <w:jc w:val="left"/>
                  <w:rPr>
                    <w:rFonts w:ascii="微软雅黑" w:eastAsia="微软雅黑" w:hint="eastAsia"/>
                    <w:b/>
                    <w:sz w:val="28"/>
                  </w:rPr>
                </w:pPr>
                <w:r>
                  <w:rPr>
                    <w:rFonts w:ascii="微软雅黑" w:eastAsia="微软雅黑" w:hint="eastAsia"/>
                    <w:b/>
                    <w:spacing w:val="-9"/>
                    <w:sz w:val="28"/>
                  </w:rPr>
                  <w:t>附件 </w:t>
                </w:r>
                <w:r>
                  <w:rPr>
                    <w:rFonts w:ascii="微软雅黑" w:eastAsia="微软雅黑" w:hint="eastAsia"/>
                    <w:b/>
                    <w:sz w:val="28"/>
                  </w:rPr>
                  <w:t>4</w:t>
                </w:r>
              </w:p>
            </w:txbxContent>
          </v:textbox>
          <w10:wrap type="none"/>
        </v:shape>
      </w:pict>
    </w:r>
    <w:r>
      <w:rPr/>
      <w:pict>
        <v:shape style="position:absolute;margin-left:123.317009pt;margin-top:69.373100pt;width:72.5pt;height:20.3pt;mso-position-horizontal-relative:page;mso-position-vertical-relative:page;z-index:-262614016" type="#_x0000_t202" filled="false" stroked="false">
          <v:textbox inset="0,0,0,0">
            <w:txbxContent>
              <w:p>
                <w:pPr>
                  <w:spacing w:line="406" w:lineRule="exact" w:before="0"/>
                  <w:ind w:left="20" w:right="0" w:firstLine="0"/>
                  <w:jc w:val="left"/>
                  <w:rPr>
                    <w:rFonts w:ascii="微软雅黑" w:eastAsia="微软雅黑" w:hint="eastAsia"/>
                    <w:b/>
                    <w:sz w:val="28"/>
                  </w:rPr>
                </w:pPr>
                <w:r>
                  <w:rPr>
                    <w:rFonts w:ascii="微软雅黑" w:eastAsia="微软雅黑" w:hint="eastAsia"/>
                    <w:b/>
                    <w:sz w:val="28"/>
                  </w:rPr>
                  <w:t>地理位置图</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377113pt;margin-top:41.218063pt;width:703.6pt;height:13.8pt;mso-position-horizontal-relative:page;mso-position-vertical-relative:page;z-index:-262611968" type="#_x0000_t202" filled="false" stroked="false">
          <v:textbox inset="0,0,0,0">
            <w:txbxContent>
              <w:p>
                <w:pPr>
                  <w:tabs>
                    <w:tab w:pos="4790" w:val="left" w:leader="none"/>
                    <w:tab w:pos="14051" w:val="left" w:leader="none"/>
                  </w:tabs>
                  <w:spacing w:line="275" w:lineRule="exact" w:before="0"/>
                  <w:ind w:left="20" w:right="0" w:firstLine="0"/>
                  <w:jc w:val="left"/>
                  <w:rPr>
                    <w:sz w:val="18"/>
                  </w:rPr>
                </w:pPr>
                <w:r>
                  <w:rPr>
                    <w:rFonts w:ascii="Times New Roman" w:eastAsia="Times New Roman"/>
                    <w:w w:val="99"/>
                    <w:sz w:val="18"/>
                    <w:u w:val="single"/>
                  </w:rPr>
                  <w:t> </w:t>
                </w:r>
                <w:r>
                  <w:rPr>
                    <w:rFonts w:ascii="Times New Roman" w:eastAsia="Times New Roman"/>
                    <w:sz w:val="18"/>
                    <w:u w:val="single"/>
                  </w:rPr>
                  <w:tab/>
                </w:r>
                <w:r>
                  <w:rPr>
                    <w:w w:val="95"/>
                    <w:sz w:val="18"/>
                    <w:u w:val="single"/>
                  </w:rPr>
                  <w:t>史丹利（文登）工具有限责任公司突发环境事件应急预案</w:t>
                </w:r>
                <w:r>
                  <w:rPr>
                    <w:sz w:val="18"/>
                    <w:u w:val="single"/>
                  </w:rPr>
                  <w:tab/>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5102pt;margin-top:41.218063pt;width:737.35pt;height:13.8pt;mso-position-horizontal-relative:page;mso-position-vertical-relative:page;z-index:-262609920" type="#_x0000_t202" filled="false" stroked="false">
          <v:textbox inset="0,0,0,0">
            <w:txbxContent>
              <w:p>
                <w:pPr>
                  <w:tabs>
                    <w:tab w:pos="5127" w:val="left" w:leader="none"/>
                    <w:tab w:pos="14726" w:val="left" w:leader="none"/>
                  </w:tabs>
                  <w:spacing w:line="275" w:lineRule="exact" w:before="0"/>
                  <w:ind w:left="20" w:right="0" w:firstLine="0"/>
                  <w:jc w:val="left"/>
                  <w:rPr>
                    <w:sz w:val="18"/>
                  </w:rPr>
                </w:pPr>
                <w:r>
                  <w:rPr>
                    <w:rFonts w:ascii="Times New Roman" w:eastAsia="Times New Roman"/>
                    <w:w w:val="99"/>
                    <w:sz w:val="18"/>
                    <w:u w:val="single"/>
                  </w:rPr>
                  <w:t> </w:t>
                </w:r>
                <w:r>
                  <w:rPr>
                    <w:rFonts w:ascii="Times New Roman" w:eastAsia="Times New Roman"/>
                    <w:sz w:val="18"/>
                    <w:u w:val="single"/>
                  </w:rPr>
                  <w:tab/>
                </w:r>
                <w:r>
                  <w:rPr>
                    <w:w w:val="95"/>
                    <w:sz w:val="18"/>
                    <w:u w:val="single"/>
                  </w:rPr>
                  <w:t>史丹利（文登）工具有限责任公司突发环境事件应急预案</w:t>
                </w:r>
                <w:r>
                  <w:rPr>
                    <w:sz w:val="18"/>
                    <w:u w:val="single"/>
                  </w:rPr>
                  <w:tab/>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475899pt;margin-top:41.218063pt;width:701.4pt;height:13.8pt;mso-position-horizontal-relative:page;mso-position-vertical-relative:page;z-index:-262607872" type="#_x0000_t202" filled="false" stroked="false">
          <v:textbox inset="0,0,0,0">
            <w:txbxContent>
              <w:p>
                <w:pPr>
                  <w:tabs>
                    <w:tab w:pos="4768" w:val="left" w:leader="none"/>
                    <w:tab w:pos="14007" w:val="left" w:leader="none"/>
                  </w:tabs>
                  <w:spacing w:line="275" w:lineRule="exact" w:before="0"/>
                  <w:ind w:left="20" w:right="0" w:firstLine="0"/>
                  <w:jc w:val="left"/>
                  <w:rPr>
                    <w:sz w:val="18"/>
                  </w:rPr>
                </w:pPr>
                <w:r>
                  <w:rPr>
                    <w:rFonts w:ascii="Times New Roman" w:eastAsia="Times New Roman"/>
                    <w:w w:val="99"/>
                    <w:sz w:val="18"/>
                    <w:u w:val="single"/>
                  </w:rPr>
                  <w:t> </w:t>
                </w:r>
                <w:r>
                  <w:rPr>
                    <w:rFonts w:ascii="Times New Roman" w:eastAsia="Times New Roman"/>
                    <w:sz w:val="18"/>
                    <w:u w:val="single"/>
                  </w:rPr>
                  <w:tab/>
                </w:r>
                <w:r>
                  <w:rPr>
                    <w:w w:val="95"/>
                    <w:sz w:val="18"/>
                    <w:u w:val="single"/>
                  </w:rPr>
                  <w:t>史丹利（文登）工具有限责任公司突发环境事件应急预案</w:t>
                </w:r>
                <w:r>
                  <w:rPr>
                    <w:sz w:val="18"/>
                    <w:u w:val="single"/>
                  </w:rPr>
                  <w:tab/>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7.456688pt;margin-top:41.218098pt;width:419.4pt;height:13.8pt;mso-position-horizontal-relative:page;mso-position-vertical-relative:page;z-index:-262605824" type="#_x0000_t202" filled="false" stroked="false">
          <v:textbox inset="0,0,0,0">
            <w:txbxContent>
              <w:p>
                <w:pPr>
                  <w:tabs>
                    <w:tab w:pos="1948" w:val="left" w:leader="none"/>
                    <w:tab w:pos="8367" w:val="left" w:leader="none"/>
                  </w:tabs>
                  <w:spacing w:line="275" w:lineRule="exact" w:before="0"/>
                  <w:ind w:left="20" w:right="0" w:firstLine="0"/>
                  <w:jc w:val="left"/>
                  <w:rPr>
                    <w:sz w:val="18"/>
                  </w:rPr>
                </w:pPr>
                <w:r>
                  <w:rPr>
                    <w:rFonts w:ascii="Times New Roman" w:eastAsia="Times New Roman"/>
                    <w:w w:val="99"/>
                    <w:sz w:val="18"/>
                    <w:u w:val="single"/>
                  </w:rPr>
                  <w:t> </w:t>
                </w:r>
                <w:r>
                  <w:rPr>
                    <w:rFonts w:ascii="Times New Roman" w:eastAsia="Times New Roman"/>
                    <w:sz w:val="18"/>
                    <w:u w:val="single"/>
                  </w:rPr>
                  <w:tab/>
                </w:r>
                <w:r>
                  <w:rPr>
                    <w:w w:val="95"/>
                    <w:sz w:val="18"/>
                    <w:u w:val="single"/>
                  </w:rPr>
                  <w:t>史丹利（文登）工具有限责任公司突发环境事件应急预案</w:t>
                </w:r>
                <w:r>
                  <w:rPr>
                    <w:sz w:val="18"/>
                    <w:u w:val="single"/>
                  </w:rPr>
                  <w:tab/>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8">
    <w:multiLevelType w:val="hybridMultilevel"/>
    <w:lvl w:ilvl="0">
      <w:start w:val="1"/>
      <w:numFmt w:val="decimal"/>
      <w:lvlText w:val="（%1）"/>
      <w:lvlJc w:val="left"/>
      <w:pPr>
        <w:ind w:left="1386" w:hanging="612"/>
        <w:jc w:val="left"/>
      </w:pPr>
      <w:rPr>
        <w:rFonts w:hint="default" w:ascii="Arial Unicode MS" w:hAnsi="Arial Unicode MS" w:eastAsia="Arial Unicode MS" w:cs="Arial Unicode MS"/>
        <w:w w:val="98"/>
        <w:sz w:val="22"/>
        <w:szCs w:val="22"/>
      </w:rPr>
    </w:lvl>
    <w:lvl w:ilvl="1">
      <w:start w:val="0"/>
      <w:numFmt w:val="bullet"/>
      <w:lvlText w:val="•"/>
      <w:lvlJc w:val="left"/>
      <w:pPr>
        <w:ind w:left="2312" w:hanging="612"/>
      </w:pPr>
      <w:rPr>
        <w:rFonts w:hint="default"/>
      </w:rPr>
    </w:lvl>
    <w:lvl w:ilvl="2">
      <w:start w:val="0"/>
      <w:numFmt w:val="bullet"/>
      <w:lvlText w:val="•"/>
      <w:lvlJc w:val="left"/>
      <w:pPr>
        <w:ind w:left="3245" w:hanging="612"/>
      </w:pPr>
      <w:rPr>
        <w:rFonts w:hint="default"/>
      </w:rPr>
    </w:lvl>
    <w:lvl w:ilvl="3">
      <w:start w:val="0"/>
      <w:numFmt w:val="bullet"/>
      <w:lvlText w:val="•"/>
      <w:lvlJc w:val="left"/>
      <w:pPr>
        <w:ind w:left="4177" w:hanging="612"/>
      </w:pPr>
      <w:rPr>
        <w:rFonts w:hint="default"/>
      </w:rPr>
    </w:lvl>
    <w:lvl w:ilvl="4">
      <w:start w:val="0"/>
      <w:numFmt w:val="bullet"/>
      <w:lvlText w:val="•"/>
      <w:lvlJc w:val="left"/>
      <w:pPr>
        <w:ind w:left="5110" w:hanging="612"/>
      </w:pPr>
      <w:rPr>
        <w:rFonts w:hint="default"/>
      </w:rPr>
    </w:lvl>
    <w:lvl w:ilvl="5">
      <w:start w:val="0"/>
      <w:numFmt w:val="bullet"/>
      <w:lvlText w:val="•"/>
      <w:lvlJc w:val="left"/>
      <w:pPr>
        <w:ind w:left="6043" w:hanging="612"/>
      </w:pPr>
      <w:rPr>
        <w:rFonts w:hint="default"/>
      </w:rPr>
    </w:lvl>
    <w:lvl w:ilvl="6">
      <w:start w:val="0"/>
      <w:numFmt w:val="bullet"/>
      <w:lvlText w:val="•"/>
      <w:lvlJc w:val="left"/>
      <w:pPr>
        <w:ind w:left="6975" w:hanging="612"/>
      </w:pPr>
      <w:rPr>
        <w:rFonts w:hint="default"/>
      </w:rPr>
    </w:lvl>
    <w:lvl w:ilvl="7">
      <w:start w:val="0"/>
      <w:numFmt w:val="bullet"/>
      <w:lvlText w:val="•"/>
      <w:lvlJc w:val="left"/>
      <w:pPr>
        <w:ind w:left="7908" w:hanging="612"/>
      </w:pPr>
      <w:rPr>
        <w:rFonts w:hint="default"/>
      </w:rPr>
    </w:lvl>
    <w:lvl w:ilvl="8">
      <w:start w:val="0"/>
      <w:numFmt w:val="bullet"/>
      <w:lvlText w:val="•"/>
      <w:lvlJc w:val="left"/>
      <w:pPr>
        <w:ind w:left="8840" w:hanging="612"/>
      </w:pPr>
      <w:rPr>
        <w:rFonts w:hint="default"/>
      </w:rPr>
    </w:lvl>
  </w:abstractNum>
  <w:abstractNum w:abstractNumId="57">
    <w:multiLevelType w:val="hybridMultilevel"/>
    <w:lvl w:ilvl="0">
      <w:start w:val="1"/>
      <w:numFmt w:val="decimal"/>
      <w:lvlText w:val="（%1）"/>
      <w:lvlJc w:val="left"/>
      <w:pPr>
        <w:ind w:left="295" w:hanging="612"/>
        <w:jc w:val="left"/>
      </w:pPr>
      <w:rPr>
        <w:rFonts w:hint="default" w:ascii="Arial Unicode MS" w:hAnsi="Arial Unicode MS" w:eastAsia="Arial Unicode MS" w:cs="Arial Unicode MS"/>
        <w:spacing w:val="-17"/>
        <w:w w:val="98"/>
        <w:sz w:val="22"/>
        <w:szCs w:val="22"/>
      </w:rPr>
    </w:lvl>
    <w:lvl w:ilvl="1">
      <w:start w:val="0"/>
      <w:numFmt w:val="bullet"/>
      <w:lvlText w:val="•"/>
      <w:lvlJc w:val="left"/>
      <w:pPr>
        <w:ind w:left="1340" w:hanging="612"/>
      </w:pPr>
      <w:rPr>
        <w:rFonts w:hint="default"/>
      </w:rPr>
    </w:lvl>
    <w:lvl w:ilvl="2">
      <w:start w:val="0"/>
      <w:numFmt w:val="bullet"/>
      <w:lvlText w:val="•"/>
      <w:lvlJc w:val="left"/>
      <w:pPr>
        <w:ind w:left="2381" w:hanging="612"/>
      </w:pPr>
      <w:rPr>
        <w:rFonts w:hint="default"/>
      </w:rPr>
    </w:lvl>
    <w:lvl w:ilvl="3">
      <w:start w:val="0"/>
      <w:numFmt w:val="bullet"/>
      <w:lvlText w:val="•"/>
      <w:lvlJc w:val="left"/>
      <w:pPr>
        <w:ind w:left="3421" w:hanging="612"/>
      </w:pPr>
      <w:rPr>
        <w:rFonts w:hint="default"/>
      </w:rPr>
    </w:lvl>
    <w:lvl w:ilvl="4">
      <w:start w:val="0"/>
      <w:numFmt w:val="bullet"/>
      <w:lvlText w:val="•"/>
      <w:lvlJc w:val="left"/>
      <w:pPr>
        <w:ind w:left="4462" w:hanging="612"/>
      </w:pPr>
      <w:rPr>
        <w:rFonts w:hint="default"/>
      </w:rPr>
    </w:lvl>
    <w:lvl w:ilvl="5">
      <w:start w:val="0"/>
      <w:numFmt w:val="bullet"/>
      <w:lvlText w:val="•"/>
      <w:lvlJc w:val="left"/>
      <w:pPr>
        <w:ind w:left="5503" w:hanging="612"/>
      </w:pPr>
      <w:rPr>
        <w:rFonts w:hint="default"/>
      </w:rPr>
    </w:lvl>
    <w:lvl w:ilvl="6">
      <w:start w:val="0"/>
      <w:numFmt w:val="bullet"/>
      <w:lvlText w:val="•"/>
      <w:lvlJc w:val="left"/>
      <w:pPr>
        <w:ind w:left="6543" w:hanging="612"/>
      </w:pPr>
      <w:rPr>
        <w:rFonts w:hint="default"/>
      </w:rPr>
    </w:lvl>
    <w:lvl w:ilvl="7">
      <w:start w:val="0"/>
      <w:numFmt w:val="bullet"/>
      <w:lvlText w:val="•"/>
      <w:lvlJc w:val="left"/>
      <w:pPr>
        <w:ind w:left="7584" w:hanging="612"/>
      </w:pPr>
      <w:rPr>
        <w:rFonts w:hint="default"/>
      </w:rPr>
    </w:lvl>
    <w:lvl w:ilvl="8">
      <w:start w:val="0"/>
      <w:numFmt w:val="bullet"/>
      <w:lvlText w:val="•"/>
      <w:lvlJc w:val="left"/>
      <w:pPr>
        <w:ind w:left="8624" w:hanging="612"/>
      </w:pPr>
      <w:rPr>
        <w:rFonts w:hint="default"/>
      </w:rPr>
    </w:lvl>
  </w:abstractNum>
  <w:abstractNum w:abstractNumId="56">
    <w:multiLevelType w:val="hybridMultilevel"/>
    <w:lvl w:ilvl="0">
      <w:start w:val="1"/>
      <w:numFmt w:val="decimal"/>
      <w:lvlText w:val="（%1）"/>
      <w:lvlJc w:val="left"/>
      <w:pPr>
        <w:ind w:left="1386" w:hanging="612"/>
        <w:jc w:val="left"/>
      </w:pPr>
      <w:rPr>
        <w:rFonts w:hint="default" w:ascii="Arial Unicode MS" w:hAnsi="Arial Unicode MS" w:eastAsia="Arial Unicode MS" w:cs="Arial Unicode MS"/>
        <w:w w:val="98"/>
        <w:sz w:val="22"/>
        <w:szCs w:val="22"/>
      </w:rPr>
    </w:lvl>
    <w:lvl w:ilvl="1">
      <w:start w:val="0"/>
      <w:numFmt w:val="bullet"/>
      <w:lvlText w:val="•"/>
      <w:lvlJc w:val="left"/>
      <w:pPr>
        <w:ind w:left="2312" w:hanging="612"/>
      </w:pPr>
      <w:rPr>
        <w:rFonts w:hint="default"/>
      </w:rPr>
    </w:lvl>
    <w:lvl w:ilvl="2">
      <w:start w:val="0"/>
      <w:numFmt w:val="bullet"/>
      <w:lvlText w:val="•"/>
      <w:lvlJc w:val="left"/>
      <w:pPr>
        <w:ind w:left="3245" w:hanging="612"/>
      </w:pPr>
      <w:rPr>
        <w:rFonts w:hint="default"/>
      </w:rPr>
    </w:lvl>
    <w:lvl w:ilvl="3">
      <w:start w:val="0"/>
      <w:numFmt w:val="bullet"/>
      <w:lvlText w:val="•"/>
      <w:lvlJc w:val="left"/>
      <w:pPr>
        <w:ind w:left="4177" w:hanging="612"/>
      </w:pPr>
      <w:rPr>
        <w:rFonts w:hint="default"/>
      </w:rPr>
    </w:lvl>
    <w:lvl w:ilvl="4">
      <w:start w:val="0"/>
      <w:numFmt w:val="bullet"/>
      <w:lvlText w:val="•"/>
      <w:lvlJc w:val="left"/>
      <w:pPr>
        <w:ind w:left="5110" w:hanging="612"/>
      </w:pPr>
      <w:rPr>
        <w:rFonts w:hint="default"/>
      </w:rPr>
    </w:lvl>
    <w:lvl w:ilvl="5">
      <w:start w:val="0"/>
      <w:numFmt w:val="bullet"/>
      <w:lvlText w:val="•"/>
      <w:lvlJc w:val="left"/>
      <w:pPr>
        <w:ind w:left="6043" w:hanging="612"/>
      </w:pPr>
      <w:rPr>
        <w:rFonts w:hint="default"/>
      </w:rPr>
    </w:lvl>
    <w:lvl w:ilvl="6">
      <w:start w:val="0"/>
      <w:numFmt w:val="bullet"/>
      <w:lvlText w:val="•"/>
      <w:lvlJc w:val="left"/>
      <w:pPr>
        <w:ind w:left="6975" w:hanging="612"/>
      </w:pPr>
      <w:rPr>
        <w:rFonts w:hint="default"/>
      </w:rPr>
    </w:lvl>
    <w:lvl w:ilvl="7">
      <w:start w:val="0"/>
      <w:numFmt w:val="bullet"/>
      <w:lvlText w:val="•"/>
      <w:lvlJc w:val="left"/>
      <w:pPr>
        <w:ind w:left="7908" w:hanging="612"/>
      </w:pPr>
      <w:rPr>
        <w:rFonts w:hint="default"/>
      </w:rPr>
    </w:lvl>
    <w:lvl w:ilvl="8">
      <w:start w:val="0"/>
      <w:numFmt w:val="bullet"/>
      <w:lvlText w:val="•"/>
      <w:lvlJc w:val="left"/>
      <w:pPr>
        <w:ind w:left="8840" w:hanging="612"/>
      </w:pPr>
      <w:rPr>
        <w:rFonts w:hint="default"/>
      </w:rPr>
    </w:lvl>
  </w:abstractNum>
  <w:abstractNum w:abstractNumId="55">
    <w:multiLevelType w:val="hybridMultilevel"/>
    <w:lvl w:ilvl="0">
      <w:start w:val="1"/>
      <w:numFmt w:val="decimal"/>
      <w:lvlText w:val="（%1）"/>
      <w:lvlJc w:val="left"/>
      <w:pPr>
        <w:ind w:left="1386" w:hanging="612"/>
        <w:jc w:val="left"/>
      </w:pPr>
      <w:rPr>
        <w:rFonts w:hint="default" w:ascii="Arial Unicode MS" w:hAnsi="Arial Unicode MS" w:eastAsia="Arial Unicode MS" w:cs="Arial Unicode MS"/>
        <w:w w:val="98"/>
        <w:sz w:val="22"/>
        <w:szCs w:val="22"/>
      </w:rPr>
    </w:lvl>
    <w:lvl w:ilvl="1">
      <w:start w:val="0"/>
      <w:numFmt w:val="bullet"/>
      <w:lvlText w:val="•"/>
      <w:lvlJc w:val="left"/>
      <w:pPr>
        <w:ind w:left="2312" w:hanging="612"/>
      </w:pPr>
      <w:rPr>
        <w:rFonts w:hint="default"/>
      </w:rPr>
    </w:lvl>
    <w:lvl w:ilvl="2">
      <w:start w:val="0"/>
      <w:numFmt w:val="bullet"/>
      <w:lvlText w:val="•"/>
      <w:lvlJc w:val="left"/>
      <w:pPr>
        <w:ind w:left="3245" w:hanging="612"/>
      </w:pPr>
      <w:rPr>
        <w:rFonts w:hint="default"/>
      </w:rPr>
    </w:lvl>
    <w:lvl w:ilvl="3">
      <w:start w:val="0"/>
      <w:numFmt w:val="bullet"/>
      <w:lvlText w:val="•"/>
      <w:lvlJc w:val="left"/>
      <w:pPr>
        <w:ind w:left="4177" w:hanging="612"/>
      </w:pPr>
      <w:rPr>
        <w:rFonts w:hint="default"/>
      </w:rPr>
    </w:lvl>
    <w:lvl w:ilvl="4">
      <w:start w:val="0"/>
      <w:numFmt w:val="bullet"/>
      <w:lvlText w:val="•"/>
      <w:lvlJc w:val="left"/>
      <w:pPr>
        <w:ind w:left="5110" w:hanging="612"/>
      </w:pPr>
      <w:rPr>
        <w:rFonts w:hint="default"/>
      </w:rPr>
    </w:lvl>
    <w:lvl w:ilvl="5">
      <w:start w:val="0"/>
      <w:numFmt w:val="bullet"/>
      <w:lvlText w:val="•"/>
      <w:lvlJc w:val="left"/>
      <w:pPr>
        <w:ind w:left="6043" w:hanging="612"/>
      </w:pPr>
      <w:rPr>
        <w:rFonts w:hint="default"/>
      </w:rPr>
    </w:lvl>
    <w:lvl w:ilvl="6">
      <w:start w:val="0"/>
      <w:numFmt w:val="bullet"/>
      <w:lvlText w:val="•"/>
      <w:lvlJc w:val="left"/>
      <w:pPr>
        <w:ind w:left="6975" w:hanging="612"/>
      </w:pPr>
      <w:rPr>
        <w:rFonts w:hint="default"/>
      </w:rPr>
    </w:lvl>
    <w:lvl w:ilvl="7">
      <w:start w:val="0"/>
      <w:numFmt w:val="bullet"/>
      <w:lvlText w:val="•"/>
      <w:lvlJc w:val="left"/>
      <w:pPr>
        <w:ind w:left="7908" w:hanging="612"/>
      </w:pPr>
      <w:rPr>
        <w:rFonts w:hint="default"/>
      </w:rPr>
    </w:lvl>
    <w:lvl w:ilvl="8">
      <w:start w:val="0"/>
      <w:numFmt w:val="bullet"/>
      <w:lvlText w:val="•"/>
      <w:lvlJc w:val="left"/>
      <w:pPr>
        <w:ind w:left="8840" w:hanging="612"/>
      </w:pPr>
      <w:rPr>
        <w:rFonts w:hint="default"/>
      </w:rPr>
    </w:lvl>
  </w:abstractNum>
  <w:abstractNum w:abstractNumId="54">
    <w:multiLevelType w:val="hybridMultilevel"/>
    <w:lvl w:ilvl="0">
      <w:start w:val="1"/>
      <w:numFmt w:val="decimal"/>
      <w:lvlText w:val="%1）"/>
      <w:lvlJc w:val="left"/>
      <w:pPr>
        <w:ind w:left="110" w:hanging="342"/>
        <w:jc w:val="left"/>
      </w:pPr>
      <w:rPr>
        <w:rFonts w:hint="default" w:ascii="Arial Unicode MS" w:hAnsi="Arial Unicode MS" w:eastAsia="Arial Unicode MS" w:cs="Arial Unicode MS"/>
        <w:spacing w:val="-29"/>
        <w:w w:val="98"/>
        <w:sz w:val="20"/>
        <w:szCs w:val="20"/>
      </w:rPr>
    </w:lvl>
    <w:lvl w:ilvl="1">
      <w:start w:val="0"/>
      <w:numFmt w:val="bullet"/>
      <w:lvlText w:val="•"/>
      <w:lvlJc w:val="left"/>
      <w:pPr>
        <w:ind w:left="705" w:hanging="342"/>
      </w:pPr>
      <w:rPr>
        <w:rFonts w:hint="default"/>
      </w:rPr>
    </w:lvl>
    <w:lvl w:ilvl="2">
      <w:start w:val="0"/>
      <w:numFmt w:val="bullet"/>
      <w:lvlText w:val="•"/>
      <w:lvlJc w:val="left"/>
      <w:pPr>
        <w:ind w:left="1291" w:hanging="342"/>
      </w:pPr>
      <w:rPr>
        <w:rFonts w:hint="default"/>
      </w:rPr>
    </w:lvl>
    <w:lvl w:ilvl="3">
      <w:start w:val="0"/>
      <w:numFmt w:val="bullet"/>
      <w:lvlText w:val="•"/>
      <w:lvlJc w:val="left"/>
      <w:pPr>
        <w:ind w:left="1877" w:hanging="342"/>
      </w:pPr>
      <w:rPr>
        <w:rFonts w:hint="default"/>
      </w:rPr>
    </w:lvl>
    <w:lvl w:ilvl="4">
      <w:start w:val="0"/>
      <w:numFmt w:val="bullet"/>
      <w:lvlText w:val="•"/>
      <w:lvlJc w:val="left"/>
      <w:pPr>
        <w:ind w:left="2463" w:hanging="342"/>
      </w:pPr>
      <w:rPr>
        <w:rFonts w:hint="default"/>
      </w:rPr>
    </w:lvl>
    <w:lvl w:ilvl="5">
      <w:start w:val="0"/>
      <w:numFmt w:val="bullet"/>
      <w:lvlText w:val="•"/>
      <w:lvlJc w:val="left"/>
      <w:pPr>
        <w:ind w:left="3049" w:hanging="342"/>
      </w:pPr>
      <w:rPr>
        <w:rFonts w:hint="default"/>
      </w:rPr>
    </w:lvl>
    <w:lvl w:ilvl="6">
      <w:start w:val="0"/>
      <w:numFmt w:val="bullet"/>
      <w:lvlText w:val="•"/>
      <w:lvlJc w:val="left"/>
      <w:pPr>
        <w:ind w:left="3634" w:hanging="342"/>
      </w:pPr>
      <w:rPr>
        <w:rFonts w:hint="default"/>
      </w:rPr>
    </w:lvl>
    <w:lvl w:ilvl="7">
      <w:start w:val="0"/>
      <w:numFmt w:val="bullet"/>
      <w:lvlText w:val="•"/>
      <w:lvlJc w:val="left"/>
      <w:pPr>
        <w:ind w:left="4220" w:hanging="342"/>
      </w:pPr>
      <w:rPr>
        <w:rFonts w:hint="default"/>
      </w:rPr>
    </w:lvl>
    <w:lvl w:ilvl="8">
      <w:start w:val="0"/>
      <w:numFmt w:val="bullet"/>
      <w:lvlText w:val="•"/>
      <w:lvlJc w:val="left"/>
      <w:pPr>
        <w:ind w:left="4806" w:hanging="342"/>
      </w:pPr>
      <w:rPr>
        <w:rFonts w:hint="default"/>
      </w:rPr>
    </w:lvl>
  </w:abstractNum>
  <w:abstractNum w:abstractNumId="53">
    <w:multiLevelType w:val="hybridMultilevel"/>
    <w:lvl w:ilvl="0">
      <w:start w:val="1"/>
      <w:numFmt w:val="decimal"/>
      <w:lvlText w:val="%1）"/>
      <w:lvlJc w:val="left"/>
      <w:pPr>
        <w:ind w:left="449" w:hanging="342"/>
        <w:jc w:val="left"/>
      </w:pPr>
      <w:rPr>
        <w:rFonts w:hint="default" w:ascii="Arial Unicode MS" w:hAnsi="Arial Unicode MS" w:eastAsia="Arial Unicode MS" w:cs="Arial Unicode MS"/>
        <w:w w:val="98"/>
        <w:sz w:val="20"/>
        <w:szCs w:val="20"/>
      </w:rPr>
    </w:lvl>
    <w:lvl w:ilvl="1">
      <w:start w:val="0"/>
      <w:numFmt w:val="bullet"/>
      <w:lvlText w:val="•"/>
      <w:lvlJc w:val="left"/>
      <w:pPr>
        <w:ind w:left="993" w:hanging="342"/>
      </w:pPr>
      <w:rPr>
        <w:rFonts w:hint="default"/>
      </w:rPr>
    </w:lvl>
    <w:lvl w:ilvl="2">
      <w:start w:val="0"/>
      <w:numFmt w:val="bullet"/>
      <w:lvlText w:val="•"/>
      <w:lvlJc w:val="left"/>
      <w:pPr>
        <w:ind w:left="1546" w:hanging="342"/>
      </w:pPr>
      <w:rPr>
        <w:rFonts w:hint="default"/>
      </w:rPr>
    </w:lvl>
    <w:lvl w:ilvl="3">
      <w:start w:val="0"/>
      <w:numFmt w:val="bullet"/>
      <w:lvlText w:val="•"/>
      <w:lvlJc w:val="left"/>
      <w:pPr>
        <w:ind w:left="2099" w:hanging="342"/>
      </w:pPr>
      <w:rPr>
        <w:rFonts w:hint="default"/>
      </w:rPr>
    </w:lvl>
    <w:lvl w:ilvl="4">
      <w:start w:val="0"/>
      <w:numFmt w:val="bullet"/>
      <w:lvlText w:val="•"/>
      <w:lvlJc w:val="left"/>
      <w:pPr>
        <w:ind w:left="2653" w:hanging="342"/>
      </w:pPr>
      <w:rPr>
        <w:rFonts w:hint="default"/>
      </w:rPr>
    </w:lvl>
    <w:lvl w:ilvl="5">
      <w:start w:val="0"/>
      <w:numFmt w:val="bullet"/>
      <w:lvlText w:val="•"/>
      <w:lvlJc w:val="left"/>
      <w:pPr>
        <w:ind w:left="3206" w:hanging="342"/>
      </w:pPr>
      <w:rPr>
        <w:rFonts w:hint="default"/>
      </w:rPr>
    </w:lvl>
    <w:lvl w:ilvl="6">
      <w:start w:val="0"/>
      <w:numFmt w:val="bullet"/>
      <w:lvlText w:val="•"/>
      <w:lvlJc w:val="left"/>
      <w:pPr>
        <w:ind w:left="3759" w:hanging="342"/>
      </w:pPr>
      <w:rPr>
        <w:rFonts w:hint="default"/>
      </w:rPr>
    </w:lvl>
    <w:lvl w:ilvl="7">
      <w:start w:val="0"/>
      <w:numFmt w:val="bullet"/>
      <w:lvlText w:val="•"/>
      <w:lvlJc w:val="left"/>
      <w:pPr>
        <w:ind w:left="4313" w:hanging="342"/>
      </w:pPr>
      <w:rPr>
        <w:rFonts w:hint="default"/>
      </w:rPr>
    </w:lvl>
    <w:lvl w:ilvl="8">
      <w:start w:val="0"/>
      <w:numFmt w:val="bullet"/>
      <w:lvlText w:val="•"/>
      <w:lvlJc w:val="left"/>
      <w:pPr>
        <w:ind w:left="4866" w:hanging="342"/>
      </w:pPr>
      <w:rPr>
        <w:rFonts w:hint="default"/>
      </w:rPr>
    </w:lvl>
  </w:abstractNum>
  <w:abstractNum w:abstractNumId="52">
    <w:multiLevelType w:val="hybridMultilevel"/>
    <w:lvl w:ilvl="0">
      <w:start w:val="1"/>
      <w:numFmt w:val="decimal"/>
      <w:lvlText w:val="%1）"/>
      <w:lvlJc w:val="left"/>
      <w:pPr>
        <w:ind w:left="449" w:hanging="342"/>
        <w:jc w:val="left"/>
      </w:pPr>
      <w:rPr>
        <w:rFonts w:hint="default" w:ascii="Arial Unicode MS" w:hAnsi="Arial Unicode MS" w:eastAsia="Arial Unicode MS" w:cs="Arial Unicode MS"/>
        <w:w w:val="98"/>
        <w:sz w:val="20"/>
        <w:szCs w:val="20"/>
      </w:rPr>
    </w:lvl>
    <w:lvl w:ilvl="1">
      <w:start w:val="0"/>
      <w:numFmt w:val="bullet"/>
      <w:lvlText w:val="•"/>
      <w:lvlJc w:val="left"/>
      <w:pPr>
        <w:ind w:left="993" w:hanging="342"/>
      </w:pPr>
      <w:rPr>
        <w:rFonts w:hint="default"/>
      </w:rPr>
    </w:lvl>
    <w:lvl w:ilvl="2">
      <w:start w:val="0"/>
      <w:numFmt w:val="bullet"/>
      <w:lvlText w:val="•"/>
      <w:lvlJc w:val="left"/>
      <w:pPr>
        <w:ind w:left="1546" w:hanging="342"/>
      </w:pPr>
      <w:rPr>
        <w:rFonts w:hint="default"/>
      </w:rPr>
    </w:lvl>
    <w:lvl w:ilvl="3">
      <w:start w:val="0"/>
      <w:numFmt w:val="bullet"/>
      <w:lvlText w:val="•"/>
      <w:lvlJc w:val="left"/>
      <w:pPr>
        <w:ind w:left="2099" w:hanging="342"/>
      </w:pPr>
      <w:rPr>
        <w:rFonts w:hint="default"/>
      </w:rPr>
    </w:lvl>
    <w:lvl w:ilvl="4">
      <w:start w:val="0"/>
      <w:numFmt w:val="bullet"/>
      <w:lvlText w:val="•"/>
      <w:lvlJc w:val="left"/>
      <w:pPr>
        <w:ind w:left="2653" w:hanging="342"/>
      </w:pPr>
      <w:rPr>
        <w:rFonts w:hint="default"/>
      </w:rPr>
    </w:lvl>
    <w:lvl w:ilvl="5">
      <w:start w:val="0"/>
      <w:numFmt w:val="bullet"/>
      <w:lvlText w:val="•"/>
      <w:lvlJc w:val="left"/>
      <w:pPr>
        <w:ind w:left="3206" w:hanging="342"/>
      </w:pPr>
      <w:rPr>
        <w:rFonts w:hint="default"/>
      </w:rPr>
    </w:lvl>
    <w:lvl w:ilvl="6">
      <w:start w:val="0"/>
      <w:numFmt w:val="bullet"/>
      <w:lvlText w:val="•"/>
      <w:lvlJc w:val="left"/>
      <w:pPr>
        <w:ind w:left="3759" w:hanging="342"/>
      </w:pPr>
      <w:rPr>
        <w:rFonts w:hint="default"/>
      </w:rPr>
    </w:lvl>
    <w:lvl w:ilvl="7">
      <w:start w:val="0"/>
      <w:numFmt w:val="bullet"/>
      <w:lvlText w:val="•"/>
      <w:lvlJc w:val="left"/>
      <w:pPr>
        <w:ind w:left="4313" w:hanging="342"/>
      </w:pPr>
      <w:rPr>
        <w:rFonts w:hint="default"/>
      </w:rPr>
    </w:lvl>
    <w:lvl w:ilvl="8">
      <w:start w:val="0"/>
      <w:numFmt w:val="bullet"/>
      <w:lvlText w:val="•"/>
      <w:lvlJc w:val="left"/>
      <w:pPr>
        <w:ind w:left="4866" w:hanging="342"/>
      </w:pPr>
      <w:rPr>
        <w:rFonts w:hint="default"/>
      </w:rPr>
    </w:lvl>
  </w:abstractNum>
  <w:abstractNum w:abstractNumId="51">
    <w:multiLevelType w:val="hybridMultilevel"/>
    <w:lvl w:ilvl="0">
      <w:start w:val="1"/>
      <w:numFmt w:val="decimal"/>
      <w:lvlText w:val="%1）"/>
      <w:lvlJc w:val="left"/>
      <w:pPr>
        <w:ind w:left="451" w:hanging="342"/>
        <w:jc w:val="left"/>
      </w:pPr>
      <w:rPr>
        <w:rFonts w:hint="default" w:ascii="Arial Unicode MS" w:hAnsi="Arial Unicode MS" w:eastAsia="Arial Unicode MS" w:cs="Arial Unicode MS"/>
        <w:w w:val="98"/>
        <w:sz w:val="20"/>
        <w:szCs w:val="20"/>
      </w:rPr>
    </w:lvl>
    <w:lvl w:ilvl="1">
      <w:start w:val="0"/>
      <w:numFmt w:val="bullet"/>
      <w:lvlText w:val="•"/>
      <w:lvlJc w:val="left"/>
      <w:pPr>
        <w:ind w:left="1011" w:hanging="342"/>
      </w:pPr>
      <w:rPr>
        <w:rFonts w:hint="default"/>
      </w:rPr>
    </w:lvl>
    <w:lvl w:ilvl="2">
      <w:start w:val="0"/>
      <w:numFmt w:val="bullet"/>
      <w:lvlText w:val="•"/>
      <w:lvlJc w:val="left"/>
      <w:pPr>
        <w:ind w:left="1563" w:hanging="342"/>
      </w:pPr>
      <w:rPr>
        <w:rFonts w:hint="default"/>
      </w:rPr>
    </w:lvl>
    <w:lvl w:ilvl="3">
      <w:start w:val="0"/>
      <w:numFmt w:val="bullet"/>
      <w:lvlText w:val="•"/>
      <w:lvlJc w:val="left"/>
      <w:pPr>
        <w:ind w:left="2115" w:hanging="342"/>
      </w:pPr>
      <w:rPr>
        <w:rFonts w:hint="default"/>
      </w:rPr>
    </w:lvl>
    <w:lvl w:ilvl="4">
      <w:start w:val="0"/>
      <w:numFmt w:val="bullet"/>
      <w:lvlText w:val="•"/>
      <w:lvlJc w:val="left"/>
      <w:pPr>
        <w:ind w:left="2667" w:hanging="342"/>
      </w:pPr>
      <w:rPr>
        <w:rFonts w:hint="default"/>
      </w:rPr>
    </w:lvl>
    <w:lvl w:ilvl="5">
      <w:start w:val="0"/>
      <w:numFmt w:val="bullet"/>
      <w:lvlText w:val="•"/>
      <w:lvlJc w:val="left"/>
      <w:pPr>
        <w:ind w:left="3219" w:hanging="342"/>
      </w:pPr>
      <w:rPr>
        <w:rFonts w:hint="default"/>
      </w:rPr>
    </w:lvl>
    <w:lvl w:ilvl="6">
      <w:start w:val="0"/>
      <w:numFmt w:val="bullet"/>
      <w:lvlText w:val="•"/>
      <w:lvlJc w:val="left"/>
      <w:pPr>
        <w:ind w:left="3770" w:hanging="342"/>
      </w:pPr>
      <w:rPr>
        <w:rFonts w:hint="default"/>
      </w:rPr>
    </w:lvl>
    <w:lvl w:ilvl="7">
      <w:start w:val="0"/>
      <w:numFmt w:val="bullet"/>
      <w:lvlText w:val="•"/>
      <w:lvlJc w:val="left"/>
      <w:pPr>
        <w:ind w:left="4322" w:hanging="342"/>
      </w:pPr>
      <w:rPr>
        <w:rFonts w:hint="default"/>
      </w:rPr>
    </w:lvl>
    <w:lvl w:ilvl="8">
      <w:start w:val="0"/>
      <w:numFmt w:val="bullet"/>
      <w:lvlText w:val="•"/>
      <w:lvlJc w:val="left"/>
      <w:pPr>
        <w:ind w:left="4874" w:hanging="342"/>
      </w:pPr>
      <w:rPr>
        <w:rFonts w:hint="default"/>
      </w:rPr>
    </w:lvl>
  </w:abstractNum>
  <w:abstractNum w:abstractNumId="50">
    <w:multiLevelType w:val="hybridMultilevel"/>
    <w:lvl w:ilvl="0">
      <w:start w:val="1"/>
      <w:numFmt w:val="decimal"/>
      <w:lvlText w:val="（%1）"/>
      <w:lvlJc w:val="left"/>
      <w:pPr>
        <w:ind w:left="1386" w:hanging="612"/>
        <w:jc w:val="left"/>
      </w:pPr>
      <w:rPr>
        <w:rFonts w:hint="default" w:ascii="Arial Unicode MS" w:hAnsi="Arial Unicode MS" w:eastAsia="Arial Unicode MS" w:cs="Arial Unicode MS"/>
        <w:spacing w:val="-1"/>
        <w:w w:val="98"/>
        <w:sz w:val="22"/>
        <w:szCs w:val="22"/>
      </w:rPr>
    </w:lvl>
    <w:lvl w:ilvl="1">
      <w:start w:val="0"/>
      <w:numFmt w:val="bullet"/>
      <w:lvlText w:val="•"/>
      <w:lvlJc w:val="left"/>
      <w:pPr>
        <w:ind w:left="2312" w:hanging="612"/>
      </w:pPr>
      <w:rPr>
        <w:rFonts w:hint="default"/>
      </w:rPr>
    </w:lvl>
    <w:lvl w:ilvl="2">
      <w:start w:val="0"/>
      <w:numFmt w:val="bullet"/>
      <w:lvlText w:val="•"/>
      <w:lvlJc w:val="left"/>
      <w:pPr>
        <w:ind w:left="3245" w:hanging="612"/>
      </w:pPr>
      <w:rPr>
        <w:rFonts w:hint="default"/>
      </w:rPr>
    </w:lvl>
    <w:lvl w:ilvl="3">
      <w:start w:val="0"/>
      <w:numFmt w:val="bullet"/>
      <w:lvlText w:val="•"/>
      <w:lvlJc w:val="left"/>
      <w:pPr>
        <w:ind w:left="4177" w:hanging="612"/>
      </w:pPr>
      <w:rPr>
        <w:rFonts w:hint="default"/>
      </w:rPr>
    </w:lvl>
    <w:lvl w:ilvl="4">
      <w:start w:val="0"/>
      <w:numFmt w:val="bullet"/>
      <w:lvlText w:val="•"/>
      <w:lvlJc w:val="left"/>
      <w:pPr>
        <w:ind w:left="5110" w:hanging="612"/>
      </w:pPr>
      <w:rPr>
        <w:rFonts w:hint="default"/>
      </w:rPr>
    </w:lvl>
    <w:lvl w:ilvl="5">
      <w:start w:val="0"/>
      <w:numFmt w:val="bullet"/>
      <w:lvlText w:val="•"/>
      <w:lvlJc w:val="left"/>
      <w:pPr>
        <w:ind w:left="6043" w:hanging="612"/>
      </w:pPr>
      <w:rPr>
        <w:rFonts w:hint="default"/>
      </w:rPr>
    </w:lvl>
    <w:lvl w:ilvl="6">
      <w:start w:val="0"/>
      <w:numFmt w:val="bullet"/>
      <w:lvlText w:val="•"/>
      <w:lvlJc w:val="left"/>
      <w:pPr>
        <w:ind w:left="6975" w:hanging="612"/>
      </w:pPr>
      <w:rPr>
        <w:rFonts w:hint="default"/>
      </w:rPr>
    </w:lvl>
    <w:lvl w:ilvl="7">
      <w:start w:val="0"/>
      <w:numFmt w:val="bullet"/>
      <w:lvlText w:val="•"/>
      <w:lvlJc w:val="left"/>
      <w:pPr>
        <w:ind w:left="7908" w:hanging="612"/>
      </w:pPr>
      <w:rPr>
        <w:rFonts w:hint="default"/>
      </w:rPr>
    </w:lvl>
    <w:lvl w:ilvl="8">
      <w:start w:val="0"/>
      <w:numFmt w:val="bullet"/>
      <w:lvlText w:val="•"/>
      <w:lvlJc w:val="left"/>
      <w:pPr>
        <w:ind w:left="8840" w:hanging="612"/>
      </w:pPr>
      <w:rPr>
        <w:rFonts w:hint="default"/>
      </w:rPr>
    </w:lvl>
  </w:abstractNum>
  <w:abstractNum w:abstractNumId="49">
    <w:multiLevelType w:val="hybridMultilevel"/>
    <w:lvl w:ilvl="0">
      <w:start w:val="1"/>
      <w:numFmt w:val="decimal"/>
      <w:lvlText w:val="（%1）"/>
      <w:lvlJc w:val="left"/>
      <w:pPr>
        <w:ind w:left="295" w:hanging="612"/>
        <w:jc w:val="left"/>
      </w:pPr>
      <w:rPr>
        <w:rFonts w:hint="default" w:ascii="Arial Unicode MS" w:hAnsi="Arial Unicode MS" w:eastAsia="Arial Unicode MS" w:cs="Arial Unicode MS"/>
        <w:spacing w:val="-109"/>
        <w:w w:val="98"/>
        <w:sz w:val="22"/>
        <w:szCs w:val="22"/>
      </w:rPr>
    </w:lvl>
    <w:lvl w:ilvl="1">
      <w:start w:val="0"/>
      <w:numFmt w:val="bullet"/>
      <w:lvlText w:val="•"/>
      <w:lvlJc w:val="left"/>
      <w:pPr>
        <w:ind w:left="1340" w:hanging="612"/>
      </w:pPr>
      <w:rPr>
        <w:rFonts w:hint="default"/>
      </w:rPr>
    </w:lvl>
    <w:lvl w:ilvl="2">
      <w:start w:val="0"/>
      <w:numFmt w:val="bullet"/>
      <w:lvlText w:val="•"/>
      <w:lvlJc w:val="left"/>
      <w:pPr>
        <w:ind w:left="2381" w:hanging="612"/>
      </w:pPr>
      <w:rPr>
        <w:rFonts w:hint="default"/>
      </w:rPr>
    </w:lvl>
    <w:lvl w:ilvl="3">
      <w:start w:val="0"/>
      <w:numFmt w:val="bullet"/>
      <w:lvlText w:val="•"/>
      <w:lvlJc w:val="left"/>
      <w:pPr>
        <w:ind w:left="3421" w:hanging="612"/>
      </w:pPr>
      <w:rPr>
        <w:rFonts w:hint="default"/>
      </w:rPr>
    </w:lvl>
    <w:lvl w:ilvl="4">
      <w:start w:val="0"/>
      <w:numFmt w:val="bullet"/>
      <w:lvlText w:val="•"/>
      <w:lvlJc w:val="left"/>
      <w:pPr>
        <w:ind w:left="4462" w:hanging="612"/>
      </w:pPr>
      <w:rPr>
        <w:rFonts w:hint="default"/>
      </w:rPr>
    </w:lvl>
    <w:lvl w:ilvl="5">
      <w:start w:val="0"/>
      <w:numFmt w:val="bullet"/>
      <w:lvlText w:val="•"/>
      <w:lvlJc w:val="left"/>
      <w:pPr>
        <w:ind w:left="5503" w:hanging="612"/>
      </w:pPr>
      <w:rPr>
        <w:rFonts w:hint="default"/>
      </w:rPr>
    </w:lvl>
    <w:lvl w:ilvl="6">
      <w:start w:val="0"/>
      <w:numFmt w:val="bullet"/>
      <w:lvlText w:val="•"/>
      <w:lvlJc w:val="left"/>
      <w:pPr>
        <w:ind w:left="6543" w:hanging="612"/>
      </w:pPr>
      <w:rPr>
        <w:rFonts w:hint="default"/>
      </w:rPr>
    </w:lvl>
    <w:lvl w:ilvl="7">
      <w:start w:val="0"/>
      <w:numFmt w:val="bullet"/>
      <w:lvlText w:val="•"/>
      <w:lvlJc w:val="left"/>
      <w:pPr>
        <w:ind w:left="7584" w:hanging="612"/>
      </w:pPr>
      <w:rPr>
        <w:rFonts w:hint="default"/>
      </w:rPr>
    </w:lvl>
    <w:lvl w:ilvl="8">
      <w:start w:val="0"/>
      <w:numFmt w:val="bullet"/>
      <w:lvlText w:val="•"/>
      <w:lvlJc w:val="left"/>
      <w:pPr>
        <w:ind w:left="8624" w:hanging="612"/>
      </w:pPr>
      <w:rPr>
        <w:rFonts w:hint="default"/>
      </w:rPr>
    </w:lvl>
  </w:abstractNum>
  <w:abstractNum w:abstractNumId="48">
    <w:multiLevelType w:val="hybridMultilevel"/>
    <w:lvl w:ilvl="0">
      <w:start w:val="1"/>
      <w:numFmt w:val="decimal"/>
      <w:lvlText w:val="（%1）"/>
      <w:lvlJc w:val="left"/>
      <w:pPr>
        <w:ind w:left="295" w:hanging="612"/>
        <w:jc w:val="left"/>
      </w:pPr>
      <w:rPr>
        <w:rFonts w:hint="default" w:ascii="Arial Unicode MS" w:hAnsi="Arial Unicode MS" w:eastAsia="Arial Unicode MS" w:cs="Arial Unicode MS"/>
        <w:spacing w:val="-1"/>
        <w:w w:val="98"/>
        <w:sz w:val="22"/>
        <w:szCs w:val="22"/>
      </w:rPr>
    </w:lvl>
    <w:lvl w:ilvl="1">
      <w:start w:val="0"/>
      <w:numFmt w:val="bullet"/>
      <w:lvlText w:val="•"/>
      <w:lvlJc w:val="left"/>
      <w:pPr>
        <w:ind w:left="1340" w:hanging="612"/>
      </w:pPr>
      <w:rPr>
        <w:rFonts w:hint="default"/>
      </w:rPr>
    </w:lvl>
    <w:lvl w:ilvl="2">
      <w:start w:val="0"/>
      <w:numFmt w:val="bullet"/>
      <w:lvlText w:val="•"/>
      <w:lvlJc w:val="left"/>
      <w:pPr>
        <w:ind w:left="2381" w:hanging="612"/>
      </w:pPr>
      <w:rPr>
        <w:rFonts w:hint="default"/>
      </w:rPr>
    </w:lvl>
    <w:lvl w:ilvl="3">
      <w:start w:val="0"/>
      <w:numFmt w:val="bullet"/>
      <w:lvlText w:val="•"/>
      <w:lvlJc w:val="left"/>
      <w:pPr>
        <w:ind w:left="3421" w:hanging="612"/>
      </w:pPr>
      <w:rPr>
        <w:rFonts w:hint="default"/>
      </w:rPr>
    </w:lvl>
    <w:lvl w:ilvl="4">
      <w:start w:val="0"/>
      <w:numFmt w:val="bullet"/>
      <w:lvlText w:val="•"/>
      <w:lvlJc w:val="left"/>
      <w:pPr>
        <w:ind w:left="4462" w:hanging="612"/>
      </w:pPr>
      <w:rPr>
        <w:rFonts w:hint="default"/>
      </w:rPr>
    </w:lvl>
    <w:lvl w:ilvl="5">
      <w:start w:val="0"/>
      <w:numFmt w:val="bullet"/>
      <w:lvlText w:val="•"/>
      <w:lvlJc w:val="left"/>
      <w:pPr>
        <w:ind w:left="5503" w:hanging="612"/>
      </w:pPr>
      <w:rPr>
        <w:rFonts w:hint="default"/>
      </w:rPr>
    </w:lvl>
    <w:lvl w:ilvl="6">
      <w:start w:val="0"/>
      <w:numFmt w:val="bullet"/>
      <w:lvlText w:val="•"/>
      <w:lvlJc w:val="left"/>
      <w:pPr>
        <w:ind w:left="6543" w:hanging="612"/>
      </w:pPr>
      <w:rPr>
        <w:rFonts w:hint="default"/>
      </w:rPr>
    </w:lvl>
    <w:lvl w:ilvl="7">
      <w:start w:val="0"/>
      <w:numFmt w:val="bullet"/>
      <w:lvlText w:val="•"/>
      <w:lvlJc w:val="left"/>
      <w:pPr>
        <w:ind w:left="7584" w:hanging="612"/>
      </w:pPr>
      <w:rPr>
        <w:rFonts w:hint="default"/>
      </w:rPr>
    </w:lvl>
    <w:lvl w:ilvl="8">
      <w:start w:val="0"/>
      <w:numFmt w:val="bullet"/>
      <w:lvlText w:val="•"/>
      <w:lvlJc w:val="left"/>
      <w:pPr>
        <w:ind w:left="8624" w:hanging="612"/>
      </w:pPr>
      <w:rPr>
        <w:rFonts w:hint="default"/>
      </w:rPr>
    </w:lvl>
  </w:abstractNum>
  <w:abstractNum w:abstractNumId="47">
    <w:multiLevelType w:val="hybridMultilevel"/>
    <w:lvl w:ilvl="0">
      <w:start w:val="1"/>
      <w:numFmt w:val="decimal"/>
      <w:lvlText w:val="（%1）"/>
      <w:lvlJc w:val="left"/>
      <w:pPr>
        <w:ind w:left="1386" w:hanging="612"/>
        <w:jc w:val="left"/>
      </w:pPr>
      <w:rPr>
        <w:rFonts w:hint="default" w:ascii="Arial Unicode MS" w:hAnsi="Arial Unicode MS" w:eastAsia="Arial Unicode MS" w:cs="Arial Unicode MS"/>
        <w:w w:val="98"/>
        <w:sz w:val="22"/>
        <w:szCs w:val="22"/>
      </w:rPr>
    </w:lvl>
    <w:lvl w:ilvl="1">
      <w:start w:val="0"/>
      <w:numFmt w:val="bullet"/>
      <w:lvlText w:val="•"/>
      <w:lvlJc w:val="left"/>
      <w:pPr>
        <w:ind w:left="2312" w:hanging="612"/>
      </w:pPr>
      <w:rPr>
        <w:rFonts w:hint="default"/>
      </w:rPr>
    </w:lvl>
    <w:lvl w:ilvl="2">
      <w:start w:val="0"/>
      <w:numFmt w:val="bullet"/>
      <w:lvlText w:val="•"/>
      <w:lvlJc w:val="left"/>
      <w:pPr>
        <w:ind w:left="3245" w:hanging="612"/>
      </w:pPr>
      <w:rPr>
        <w:rFonts w:hint="default"/>
      </w:rPr>
    </w:lvl>
    <w:lvl w:ilvl="3">
      <w:start w:val="0"/>
      <w:numFmt w:val="bullet"/>
      <w:lvlText w:val="•"/>
      <w:lvlJc w:val="left"/>
      <w:pPr>
        <w:ind w:left="4177" w:hanging="612"/>
      </w:pPr>
      <w:rPr>
        <w:rFonts w:hint="default"/>
      </w:rPr>
    </w:lvl>
    <w:lvl w:ilvl="4">
      <w:start w:val="0"/>
      <w:numFmt w:val="bullet"/>
      <w:lvlText w:val="•"/>
      <w:lvlJc w:val="left"/>
      <w:pPr>
        <w:ind w:left="5110" w:hanging="612"/>
      </w:pPr>
      <w:rPr>
        <w:rFonts w:hint="default"/>
      </w:rPr>
    </w:lvl>
    <w:lvl w:ilvl="5">
      <w:start w:val="0"/>
      <w:numFmt w:val="bullet"/>
      <w:lvlText w:val="•"/>
      <w:lvlJc w:val="left"/>
      <w:pPr>
        <w:ind w:left="6043" w:hanging="612"/>
      </w:pPr>
      <w:rPr>
        <w:rFonts w:hint="default"/>
      </w:rPr>
    </w:lvl>
    <w:lvl w:ilvl="6">
      <w:start w:val="0"/>
      <w:numFmt w:val="bullet"/>
      <w:lvlText w:val="•"/>
      <w:lvlJc w:val="left"/>
      <w:pPr>
        <w:ind w:left="6975" w:hanging="612"/>
      </w:pPr>
      <w:rPr>
        <w:rFonts w:hint="default"/>
      </w:rPr>
    </w:lvl>
    <w:lvl w:ilvl="7">
      <w:start w:val="0"/>
      <w:numFmt w:val="bullet"/>
      <w:lvlText w:val="•"/>
      <w:lvlJc w:val="left"/>
      <w:pPr>
        <w:ind w:left="7908" w:hanging="612"/>
      </w:pPr>
      <w:rPr>
        <w:rFonts w:hint="default"/>
      </w:rPr>
    </w:lvl>
    <w:lvl w:ilvl="8">
      <w:start w:val="0"/>
      <w:numFmt w:val="bullet"/>
      <w:lvlText w:val="•"/>
      <w:lvlJc w:val="left"/>
      <w:pPr>
        <w:ind w:left="8840" w:hanging="612"/>
      </w:pPr>
      <w:rPr>
        <w:rFonts w:hint="default"/>
      </w:rPr>
    </w:lvl>
  </w:abstractNum>
  <w:abstractNum w:abstractNumId="46">
    <w:multiLevelType w:val="hybridMultilevel"/>
    <w:lvl w:ilvl="0">
      <w:start w:val="1"/>
      <w:numFmt w:val="decimal"/>
      <w:lvlText w:val="（%1）"/>
      <w:lvlJc w:val="left"/>
      <w:pPr>
        <w:ind w:left="295" w:hanging="612"/>
        <w:jc w:val="left"/>
      </w:pPr>
      <w:rPr>
        <w:rFonts w:hint="default" w:ascii="Arial Unicode MS" w:hAnsi="Arial Unicode MS" w:eastAsia="Arial Unicode MS" w:cs="Arial Unicode MS"/>
        <w:spacing w:val="-17"/>
        <w:w w:val="98"/>
        <w:sz w:val="22"/>
        <w:szCs w:val="22"/>
      </w:rPr>
    </w:lvl>
    <w:lvl w:ilvl="1">
      <w:start w:val="0"/>
      <w:numFmt w:val="bullet"/>
      <w:lvlText w:val="•"/>
      <w:lvlJc w:val="left"/>
      <w:pPr>
        <w:ind w:left="1340" w:hanging="612"/>
      </w:pPr>
      <w:rPr>
        <w:rFonts w:hint="default"/>
      </w:rPr>
    </w:lvl>
    <w:lvl w:ilvl="2">
      <w:start w:val="0"/>
      <w:numFmt w:val="bullet"/>
      <w:lvlText w:val="•"/>
      <w:lvlJc w:val="left"/>
      <w:pPr>
        <w:ind w:left="2381" w:hanging="612"/>
      </w:pPr>
      <w:rPr>
        <w:rFonts w:hint="default"/>
      </w:rPr>
    </w:lvl>
    <w:lvl w:ilvl="3">
      <w:start w:val="0"/>
      <w:numFmt w:val="bullet"/>
      <w:lvlText w:val="•"/>
      <w:lvlJc w:val="left"/>
      <w:pPr>
        <w:ind w:left="3421" w:hanging="612"/>
      </w:pPr>
      <w:rPr>
        <w:rFonts w:hint="default"/>
      </w:rPr>
    </w:lvl>
    <w:lvl w:ilvl="4">
      <w:start w:val="0"/>
      <w:numFmt w:val="bullet"/>
      <w:lvlText w:val="•"/>
      <w:lvlJc w:val="left"/>
      <w:pPr>
        <w:ind w:left="4462" w:hanging="612"/>
      </w:pPr>
      <w:rPr>
        <w:rFonts w:hint="default"/>
      </w:rPr>
    </w:lvl>
    <w:lvl w:ilvl="5">
      <w:start w:val="0"/>
      <w:numFmt w:val="bullet"/>
      <w:lvlText w:val="•"/>
      <w:lvlJc w:val="left"/>
      <w:pPr>
        <w:ind w:left="5503" w:hanging="612"/>
      </w:pPr>
      <w:rPr>
        <w:rFonts w:hint="default"/>
      </w:rPr>
    </w:lvl>
    <w:lvl w:ilvl="6">
      <w:start w:val="0"/>
      <w:numFmt w:val="bullet"/>
      <w:lvlText w:val="•"/>
      <w:lvlJc w:val="left"/>
      <w:pPr>
        <w:ind w:left="6543" w:hanging="612"/>
      </w:pPr>
      <w:rPr>
        <w:rFonts w:hint="default"/>
      </w:rPr>
    </w:lvl>
    <w:lvl w:ilvl="7">
      <w:start w:val="0"/>
      <w:numFmt w:val="bullet"/>
      <w:lvlText w:val="•"/>
      <w:lvlJc w:val="left"/>
      <w:pPr>
        <w:ind w:left="7584" w:hanging="612"/>
      </w:pPr>
      <w:rPr>
        <w:rFonts w:hint="default"/>
      </w:rPr>
    </w:lvl>
    <w:lvl w:ilvl="8">
      <w:start w:val="0"/>
      <w:numFmt w:val="bullet"/>
      <w:lvlText w:val="•"/>
      <w:lvlJc w:val="left"/>
      <w:pPr>
        <w:ind w:left="8624" w:hanging="612"/>
      </w:pPr>
      <w:rPr>
        <w:rFonts w:hint="default"/>
      </w:rPr>
    </w:lvl>
  </w:abstractNum>
  <w:abstractNum w:abstractNumId="45">
    <w:multiLevelType w:val="hybridMultilevel"/>
    <w:lvl w:ilvl="0">
      <w:start w:val="6"/>
      <w:numFmt w:val="decimal"/>
      <w:lvlText w:val="%1"/>
      <w:lvlJc w:val="left"/>
      <w:pPr>
        <w:ind w:left="841" w:hanging="546"/>
        <w:jc w:val="left"/>
      </w:pPr>
      <w:rPr>
        <w:rFonts w:hint="default"/>
      </w:rPr>
    </w:lvl>
    <w:lvl w:ilvl="1">
      <w:start w:val="7"/>
      <w:numFmt w:val="decimal"/>
      <w:lvlText w:val="%1.%2"/>
      <w:lvlJc w:val="left"/>
      <w:pPr>
        <w:ind w:left="841" w:hanging="546"/>
        <w:jc w:val="left"/>
      </w:pPr>
      <w:rPr>
        <w:rFonts w:hint="default"/>
      </w:rPr>
    </w:lvl>
    <w:lvl w:ilvl="2">
      <w:start w:val="1"/>
      <w:numFmt w:val="decimal"/>
      <w:lvlText w:val="%1.%2.%3"/>
      <w:lvlJc w:val="left"/>
      <w:pPr>
        <w:ind w:left="841" w:hanging="546"/>
        <w:jc w:val="left"/>
      </w:pPr>
      <w:rPr>
        <w:rFonts w:hint="default" w:ascii="Arial Unicode MS" w:hAnsi="Arial Unicode MS" w:eastAsia="Arial Unicode MS" w:cs="Arial Unicode MS"/>
        <w:spacing w:val="-1"/>
        <w:w w:val="67"/>
        <w:sz w:val="24"/>
        <w:szCs w:val="24"/>
      </w:rPr>
    </w:lvl>
    <w:lvl w:ilvl="3">
      <w:start w:val="1"/>
      <w:numFmt w:val="decimal"/>
      <w:lvlText w:val="（%4）"/>
      <w:lvlJc w:val="left"/>
      <w:pPr>
        <w:ind w:left="1386" w:hanging="612"/>
        <w:jc w:val="left"/>
      </w:pPr>
      <w:rPr>
        <w:rFonts w:hint="default" w:ascii="Arial Unicode MS" w:hAnsi="Arial Unicode MS" w:eastAsia="Arial Unicode MS" w:cs="Arial Unicode MS"/>
        <w:w w:val="98"/>
        <w:sz w:val="22"/>
        <w:szCs w:val="22"/>
      </w:rPr>
    </w:lvl>
    <w:lvl w:ilvl="4">
      <w:start w:val="0"/>
      <w:numFmt w:val="bullet"/>
      <w:lvlText w:val="•"/>
      <w:lvlJc w:val="left"/>
      <w:pPr>
        <w:ind w:left="4488" w:hanging="612"/>
      </w:pPr>
      <w:rPr>
        <w:rFonts w:hint="default"/>
      </w:rPr>
    </w:lvl>
    <w:lvl w:ilvl="5">
      <w:start w:val="0"/>
      <w:numFmt w:val="bullet"/>
      <w:lvlText w:val="•"/>
      <w:lvlJc w:val="left"/>
      <w:pPr>
        <w:ind w:left="5524" w:hanging="612"/>
      </w:pPr>
      <w:rPr>
        <w:rFonts w:hint="default"/>
      </w:rPr>
    </w:lvl>
    <w:lvl w:ilvl="6">
      <w:start w:val="0"/>
      <w:numFmt w:val="bullet"/>
      <w:lvlText w:val="•"/>
      <w:lvlJc w:val="left"/>
      <w:pPr>
        <w:ind w:left="6561" w:hanging="612"/>
      </w:pPr>
      <w:rPr>
        <w:rFonts w:hint="default"/>
      </w:rPr>
    </w:lvl>
    <w:lvl w:ilvl="7">
      <w:start w:val="0"/>
      <w:numFmt w:val="bullet"/>
      <w:lvlText w:val="•"/>
      <w:lvlJc w:val="left"/>
      <w:pPr>
        <w:ind w:left="7597" w:hanging="612"/>
      </w:pPr>
      <w:rPr>
        <w:rFonts w:hint="default"/>
      </w:rPr>
    </w:lvl>
    <w:lvl w:ilvl="8">
      <w:start w:val="0"/>
      <w:numFmt w:val="bullet"/>
      <w:lvlText w:val="•"/>
      <w:lvlJc w:val="left"/>
      <w:pPr>
        <w:ind w:left="8633" w:hanging="612"/>
      </w:pPr>
      <w:rPr>
        <w:rFonts w:hint="default"/>
      </w:rPr>
    </w:lvl>
  </w:abstractNum>
  <w:abstractNum w:abstractNumId="44">
    <w:multiLevelType w:val="hybridMultilevel"/>
    <w:lvl w:ilvl="0">
      <w:start w:val="1"/>
      <w:numFmt w:val="decimal"/>
      <w:lvlText w:val="（%1）"/>
      <w:lvlJc w:val="left"/>
      <w:pPr>
        <w:ind w:left="295" w:hanging="612"/>
        <w:jc w:val="left"/>
      </w:pPr>
      <w:rPr>
        <w:rFonts w:hint="default" w:ascii="Arial Unicode MS" w:hAnsi="Arial Unicode MS" w:eastAsia="Arial Unicode MS" w:cs="Arial Unicode MS"/>
        <w:spacing w:val="-17"/>
        <w:w w:val="98"/>
        <w:sz w:val="22"/>
        <w:szCs w:val="22"/>
      </w:rPr>
    </w:lvl>
    <w:lvl w:ilvl="1">
      <w:start w:val="0"/>
      <w:numFmt w:val="bullet"/>
      <w:lvlText w:val="•"/>
      <w:lvlJc w:val="left"/>
      <w:pPr>
        <w:ind w:left="1340" w:hanging="612"/>
      </w:pPr>
      <w:rPr>
        <w:rFonts w:hint="default"/>
      </w:rPr>
    </w:lvl>
    <w:lvl w:ilvl="2">
      <w:start w:val="0"/>
      <w:numFmt w:val="bullet"/>
      <w:lvlText w:val="•"/>
      <w:lvlJc w:val="left"/>
      <w:pPr>
        <w:ind w:left="2381" w:hanging="612"/>
      </w:pPr>
      <w:rPr>
        <w:rFonts w:hint="default"/>
      </w:rPr>
    </w:lvl>
    <w:lvl w:ilvl="3">
      <w:start w:val="0"/>
      <w:numFmt w:val="bullet"/>
      <w:lvlText w:val="•"/>
      <w:lvlJc w:val="left"/>
      <w:pPr>
        <w:ind w:left="3421" w:hanging="612"/>
      </w:pPr>
      <w:rPr>
        <w:rFonts w:hint="default"/>
      </w:rPr>
    </w:lvl>
    <w:lvl w:ilvl="4">
      <w:start w:val="0"/>
      <w:numFmt w:val="bullet"/>
      <w:lvlText w:val="•"/>
      <w:lvlJc w:val="left"/>
      <w:pPr>
        <w:ind w:left="4462" w:hanging="612"/>
      </w:pPr>
      <w:rPr>
        <w:rFonts w:hint="default"/>
      </w:rPr>
    </w:lvl>
    <w:lvl w:ilvl="5">
      <w:start w:val="0"/>
      <w:numFmt w:val="bullet"/>
      <w:lvlText w:val="•"/>
      <w:lvlJc w:val="left"/>
      <w:pPr>
        <w:ind w:left="5503" w:hanging="612"/>
      </w:pPr>
      <w:rPr>
        <w:rFonts w:hint="default"/>
      </w:rPr>
    </w:lvl>
    <w:lvl w:ilvl="6">
      <w:start w:val="0"/>
      <w:numFmt w:val="bullet"/>
      <w:lvlText w:val="•"/>
      <w:lvlJc w:val="left"/>
      <w:pPr>
        <w:ind w:left="6543" w:hanging="612"/>
      </w:pPr>
      <w:rPr>
        <w:rFonts w:hint="default"/>
      </w:rPr>
    </w:lvl>
    <w:lvl w:ilvl="7">
      <w:start w:val="0"/>
      <w:numFmt w:val="bullet"/>
      <w:lvlText w:val="•"/>
      <w:lvlJc w:val="left"/>
      <w:pPr>
        <w:ind w:left="7584" w:hanging="612"/>
      </w:pPr>
      <w:rPr>
        <w:rFonts w:hint="default"/>
      </w:rPr>
    </w:lvl>
    <w:lvl w:ilvl="8">
      <w:start w:val="0"/>
      <w:numFmt w:val="bullet"/>
      <w:lvlText w:val="•"/>
      <w:lvlJc w:val="left"/>
      <w:pPr>
        <w:ind w:left="8624" w:hanging="612"/>
      </w:pPr>
      <w:rPr>
        <w:rFonts w:hint="default"/>
      </w:rPr>
    </w:lvl>
  </w:abstractNum>
  <w:abstractNum w:abstractNumId="43">
    <w:multiLevelType w:val="hybridMultilevel"/>
    <w:lvl w:ilvl="0">
      <w:start w:val="6"/>
      <w:numFmt w:val="decimal"/>
      <w:lvlText w:val="%1"/>
      <w:lvlJc w:val="left"/>
      <w:pPr>
        <w:ind w:left="841" w:hanging="546"/>
        <w:jc w:val="left"/>
      </w:pPr>
      <w:rPr>
        <w:rFonts w:hint="default"/>
      </w:rPr>
    </w:lvl>
    <w:lvl w:ilvl="1">
      <w:start w:val="6"/>
      <w:numFmt w:val="decimal"/>
      <w:lvlText w:val="%1.%2"/>
      <w:lvlJc w:val="left"/>
      <w:pPr>
        <w:ind w:left="841" w:hanging="546"/>
        <w:jc w:val="left"/>
      </w:pPr>
      <w:rPr>
        <w:rFonts w:hint="default"/>
      </w:rPr>
    </w:lvl>
    <w:lvl w:ilvl="2">
      <w:start w:val="1"/>
      <w:numFmt w:val="decimal"/>
      <w:lvlText w:val="%1.%2.%3"/>
      <w:lvlJc w:val="left"/>
      <w:pPr>
        <w:ind w:left="841" w:hanging="546"/>
        <w:jc w:val="left"/>
      </w:pPr>
      <w:rPr>
        <w:rFonts w:hint="default" w:ascii="Arial Unicode MS" w:hAnsi="Arial Unicode MS" w:eastAsia="Arial Unicode MS" w:cs="Arial Unicode MS"/>
        <w:spacing w:val="-1"/>
        <w:w w:val="67"/>
        <w:sz w:val="24"/>
        <w:szCs w:val="24"/>
      </w:rPr>
    </w:lvl>
    <w:lvl w:ilvl="3">
      <w:start w:val="1"/>
      <w:numFmt w:val="decimal"/>
      <w:lvlText w:val="（%4）"/>
      <w:lvlJc w:val="left"/>
      <w:pPr>
        <w:ind w:left="1386" w:hanging="612"/>
        <w:jc w:val="left"/>
      </w:pPr>
      <w:rPr>
        <w:rFonts w:hint="default" w:ascii="Arial Unicode MS" w:hAnsi="Arial Unicode MS" w:eastAsia="Arial Unicode MS" w:cs="Arial Unicode MS"/>
        <w:w w:val="98"/>
        <w:sz w:val="22"/>
        <w:szCs w:val="22"/>
      </w:rPr>
    </w:lvl>
    <w:lvl w:ilvl="4">
      <w:start w:val="0"/>
      <w:numFmt w:val="bullet"/>
      <w:lvlText w:val="•"/>
      <w:lvlJc w:val="left"/>
      <w:pPr>
        <w:ind w:left="4488" w:hanging="612"/>
      </w:pPr>
      <w:rPr>
        <w:rFonts w:hint="default"/>
      </w:rPr>
    </w:lvl>
    <w:lvl w:ilvl="5">
      <w:start w:val="0"/>
      <w:numFmt w:val="bullet"/>
      <w:lvlText w:val="•"/>
      <w:lvlJc w:val="left"/>
      <w:pPr>
        <w:ind w:left="5524" w:hanging="612"/>
      </w:pPr>
      <w:rPr>
        <w:rFonts w:hint="default"/>
      </w:rPr>
    </w:lvl>
    <w:lvl w:ilvl="6">
      <w:start w:val="0"/>
      <w:numFmt w:val="bullet"/>
      <w:lvlText w:val="•"/>
      <w:lvlJc w:val="left"/>
      <w:pPr>
        <w:ind w:left="6561" w:hanging="612"/>
      </w:pPr>
      <w:rPr>
        <w:rFonts w:hint="default"/>
      </w:rPr>
    </w:lvl>
    <w:lvl w:ilvl="7">
      <w:start w:val="0"/>
      <w:numFmt w:val="bullet"/>
      <w:lvlText w:val="•"/>
      <w:lvlJc w:val="left"/>
      <w:pPr>
        <w:ind w:left="7597" w:hanging="612"/>
      </w:pPr>
      <w:rPr>
        <w:rFonts w:hint="default"/>
      </w:rPr>
    </w:lvl>
    <w:lvl w:ilvl="8">
      <w:start w:val="0"/>
      <w:numFmt w:val="bullet"/>
      <w:lvlText w:val="•"/>
      <w:lvlJc w:val="left"/>
      <w:pPr>
        <w:ind w:left="8633" w:hanging="612"/>
      </w:pPr>
      <w:rPr>
        <w:rFonts w:hint="default"/>
      </w:rPr>
    </w:lvl>
  </w:abstractNum>
  <w:abstractNum w:abstractNumId="42">
    <w:multiLevelType w:val="hybridMultilevel"/>
    <w:lvl w:ilvl="0">
      <w:start w:val="1"/>
      <w:numFmt w:val="decimal"/>
      <w:lvlText w:val="（%1）"/>
      <w:lvlJc w:val="left"/>
      <w:pPr>
        <w:ind w:left="1386" w:hanging="612"/>
        <w:jc w:val="left"/>
      </w:pPr>
      <w:rPr>
        <w:rFonts w:hint="default" w:ascii="Arial Unicode MS" w:hAnsi="Arial Unicode MS" w:eastAsia="Arial Unicode MS" w:cs="Arial Unicode MS"/>
        <w:w w:val="98"/>
        <w:sz w:val="22"/>
        <w:szCs w:val="22"/>
      </w:rPr>
    </w:lvl>
    <w:lvl w:ilvl="1">
      <w:start w:val="0"/>
      <w:numFmt w:val="bullet"/>
      <w:lvlText w:val="•"/>
      <w:lvlJc w:val="left"/>
      <w:pPr>
        <w:ind w:left="2312" w:hanging="612"/>
      </w:pPr>
      <w:rPr>
        <w:rFonts w:hint="default"/>
      </w:rPr>
    </w:lvl>
    <w:lvl w:ilvl="2">
      <w:start w:val="0"/>
      <w:numFmt w:val="bullet"/>
      <w:lvlText w:val="•"/>
      <w:lvlJc w:val="left"/>
      <w:pPr>
        <w:ind w:left="3245" w:hanging="612"/>
      </w:pPr>
      <w:rPr>
        <w:rFonts w:hint="default"/>
      </w:rPr>
    </w:lvl>
    <w:lvl w:ilvl="3">
      <w:start w:val="0"/>
      <w:numFmt w:val="bullet"/>
      <w:lvlText w:val="•"/>
      <w:lvlJc w:val="left"/>
      <w:pPr>
        <w:ind w:left="4177" w:hanging="612"/>
      </w:pPr>
      <w:rPr>
        <w:rFonts w:hint="default"/>
      </w:rPr>
    </w:lvl>
    <w:lvl w:ilvl="4">
      <w:start w:val="0"/>
      <w:numFmt w:val="bullet"/>
      <w:lvlText w:val="•"/>
      <w:lvlJc w:val="left"/>
      <w:pPr>
        <w:ind w:left="5110" w:hanging="612"/>
      </w:pPr>
      <w:rPr>
        <w:rFonts w:hint="default"/>
      </w:rPr>
    </w:lvl>
    <w:lvl w:ilvl="5">
      <w:start w:val="0"/>
      <w:numFmt w:val="bullet"/>
      <w:lvlText w:val="•"/>
      <w:lvlJc w:val="left"/>
      <w:pPr>
        <w:ind w:left="6043" w:hanging="612"/>
      </w:pPr>
      <w:rPr>
        <w:rFonts w:hint="default"/>
      </w:rPr>
    </w:lvl>
    <w:lvl w:ilvl="6">
      <w:start w:val="0"/>
      <w:numFmt w:val="bullet"/>
      <w:lvlText w:val="•"/>
      <w:lvlJc w:val="left"/>
      <w:pPr>
        <w:ind w:left="6975" w:hanging="612"/>
      </w:pPr>
      <w:rPr>
        <w:rFonts w:hint="default"/>
      </w:rPr>
    </w:lvl>
    <w:lvl w:ilvl="7">
      <w:start w:val="0"/>
      <w:numFmt w:val="bullet"/>
      <w:lvlText w:val="•"/>
      <w:lvlJc w:val="left"/>
      <w:pPr>
        <w:ind w:left="7908" w:hanging="612"/>
      </w:pPr>
      <w:rPr>
        <w:rFonts w:hint="default"/>
      </w:rPr>
    </w:lvl>
    <w:lvl w:ilvl="8">
      <w:start w:val="0"/>
      <w:numFmt w:val="bullet"/>
      <w:lvlText w:val="•"/>
      <w:lvlJc w:val="left"/>
      <w:pPr>
        <w:ind w:left="8840" w:hanging="612"/>
      </w:pPr>
      <w:rPr>
        <w:rFonts w:hint="default"/>
      </w:rPr>
    </w:lvl>
  </w:abstractNum>
  <w:abstractNum w:abstractNumId="41">
    <w:multiLevelType w:val="hybridMultilevel"/>
    <w:lvl w:ilvl="0">
      <w:start w:val="1"/>
      <w:numFmt w:val="decimal"/>
      <w:lvlText w:val="（%1）"/>
      <w:lvlJc w:val="left"/>
      <w:pPr>
        <w:ind w:left="1386" w:hanging="612"/>
        <w:jc w:val="left"/>
      </w:pPr>
      <w:rPr>
        <w:rFonts w:hint="default" w:ascii="Arial Unicode MS" w:hAnsi="Arial Unicode MS" w:eastAsia="Arial Unicode MS" w:cs="Arial Unicode MS"/>
        <w:w w:val="98"/>
        <w:sz w:val="22"/>
        <w:szCs w:val="22"/>
      </w:rPr>
    </w:lvl>
    <w:lvl w:ilvl="1">
      <w:start w:val="0"/>
      <w:numFmt w:val="bullet"/>
      <w:lvlText w:val="•"/>
      <w:lvlJc w:val="left"/>
      <w:pPr>
        <w:ind w:left="2312" w:hanging="612"/>
      </w:pPr>
      <w:rPr>
        <w:rFonts w:hint="default"/>
      </w:rPr>
    </w:lvl>
    <w:lvl w:ilvl="2">
      <w:start w:val="0"/>
      <w:numFmt w:val="bullet"/>
      <w:lvlText w:val="•"/>
      <w:lvlJc w:val="left"/>
      <w:pPr>
        <w:ind w:left="3245" w:hanging="612"/>
      </w:pPr>
      <w:rPr>
        <w:rFonts w:hint="default"/>
      </w:rPr>
    </w:lvl>
    <w:lvl w:ilvl="3">
      <w:start w:val="0"/>
      <w:numFmt w:val="bullet"/>
      <w:lvlText w:val="•"/>
      <w:lvlJc w:val="left"/>
      <w:pPr>
        <w:ind w:left="4177" w:hanging="612"/>
      </w:pPr>
      <w:rPr>
        <w:rFonts w:hint="default"/>
      </w:rPr>
    </w:lvl>
    <w:lvl w:ilvl="4">
      <w:start w:val="0"/>
      <w:numFmt w:val="bullet"/>
      <w:lvlText w:val="•"/>
      <w:lvlJc w:val="left"/>
      <w:pPr>
        <w:ind w:left="5110" w:hanging="612"/>
      </w:pPr>
      <w:rPr>
        <w:rFonts w:hint="default"/>
      </w:rPr>
    </w:lvl>
    <w:lvl w:ilvl="5">
      <w:start w:val="0"/>
      <w:numFmt w:val="bullet"/>
      <w:lvlText w:val="•"/>
      <w:lvlJc w:val="left"/>
      <w:pPr>
        <w:ind w:left="6043" w:hanging="612"/>
      </w:pPr>
      <w:rPr>
        <w:rFonts w:hint="default"/>
      </w:rPr>
    </w:lvl>
    <w:lvl w:ilvl="6">
      <w:start w:val="0"/>
      <w:numFmt w:val="bullet"/>
      <w:lvlText w:val="•"/>
      <w:lvlJc w:val="left"/>
      <w:pPr>
        <w:ind w:left="6975" w:hanging="612"/>
      </w:pPr>
      <w:rPr>
        <w:rFonts w:hint="default"/>
      </w:rPr>
    </w:lvl>
    <w:lvl w:ilvl="7">
      <w:start w:val="0"/>
      <w:numFmt w:val="bullet"/>
      <w:lvlText w:val="•"/>
      <w:lvlJc w:val="left"/>
      <w:pPr>
        <w:ind w:left="7908" w:hanging="612"/>
      </w:pPr>
      <w:rPr>
        <w:rFonts w:hint="default"/>
      </w:rPr>
    </w:lvl>
    <w:lvl w:ilvl="8">
      <w:start w:val="0"/>
      <w:numFmt w:val="bullet"/>
      <w:lvlText w:val="•"/>
      <w:lvlJc w:val="left"/>
      <w:pPr>
        <w:ind w:left="8840" w:hanging="612"/>
      </w:pPr>
      <w:rPr>
        <w:rFonts w:hint="default"/>
      </w:rPr>
    </w:lvl>
  </w:abstractNum>
  <w:abstractNum w:abstractNumId="40">
    <w:multiLevelType w:val="hybridMultilevel"/>
    <w:lvl w:ilvl="0">
      <w:start w:val="1"/>
      <w:numFmt w:val="decimal"/>
      <w:lvlText w:val="（%1）"/>
      <w:lvlJc w:val="left"/>
      <w:pPr>
        <w:ind w:left="1386" w:hanging="612"/>
        <w:jc w:val="left"/>
      </w:pPr>
      <w:rPr>
        <w:rFonts w:hint="default" w:ascii="Arial Unicode MS" w:hAnsi="Arial Unicode MS" w:eastAsia="Arial Unicode MS" w:cs="Arial Unicode MS"/>
        <w:w w:val="98"/>
        <w:sz w:val="22"/>
        <w:szCs w:val="22"/>
      </w:rPr>
    </w:lvl>
    <w:lvl w:ilvl="1">
      <w:start w:val="0"/>
      <w:numFmt w:val="bullet"/>
      <w:lvlText w:val="•"/>
      <w:lvlJc w:val="left"/>
      <w:pPr>
        <w:ind w:left="2312" w:hanging="612"/>
      </w:pPr>
      <w:rPr>
        <w:rFonts w:hint="default"/>
      </w:rPr>
    </w:lvl>
    <w:lvl w:ilvl="2">
      <w:start w:val="0"/>
      <w:numFmt w:val="bullet"/>
      <w:lvlText w:val="•"/>
      <w:lvlJc w:val="left"/>
      <w:pPr>
        <w:ind w:left="3245" w:hanging="612"/>
      </w:pPr>
      <w:rPr>
        <w:rFonts w:hint="default"/>
      </w:rPr>
    </w:lvl>
    <w:lvl w:ilvl="3">
      <w:start w:val="0"/>
      <w:numFmt w:val="bullet"/>
      <w:lvlText w:val="•"/>
      <w:lvlJc w:val="left"/>
      <w:pPr>
        <w:ind w:left="4177" w:hanging="612"/>
      </w:pPr>
      <w:rPr>
        <w:rFonts w:hint="default"/>
      </w:rPr>
    </w:lvl>
    <w:lvl w:ilvl="4">
      <w:start w:val="0"/>
      <w:numFmt w:val="bullet"/>
      <w:lvlText w:val="•"/>
      <w:lvlJc w:val="left"/>
      <w:pPr>
        <w:ind w:left="5110" w:hanging="612"/>
      </w:pPr>
      <w:rPr>
        <w:rFonts w:hint="default"/>
      </w:rPr>
    </w:lvl>
    <w:lvl w:ilvl="5">
      <w:start w:val="0"/>
      <w:numFmt w:val="bullet"/>
      <w:lvlText w:val="•"/>
      <w:lvlJc w:val="left"/>
      <w:pPr>
        <w:ind w:left="6043" w:hanging="612"/>
      </w:pPr>
      <w:rPr>
        <w:rFonts w:hint="default"/>
      </w:rPr>
    </w:lvl>
    <w:lvl w:ilvl="6">
      <w:start w:val="0"/>
      <w:numFmt w:val="bullet"/>
      <w:lvlText w:val="•"/>
      <w:lvlJc w:val="left"/>
      <w:pPr>
        <w:ind w:left="6975" w:hanging="612"/>
      </w:pPr>
      <w:rPr>
        <w:rFonts w:hint="default"/>
      </w:rPr>
    </w:lvl>
    <w:lvl w:ilvl="7">
      <w:start w:val="0"/>
      <w:numFmt w:val="bullet"/>
      <w:lvlText w:val="•"/>
      <w:lvlJc w:val="left"/>
      <w:pPr>
        <w:ind w:left="7908" w:hanging="612"/>
      </w:pPr>
      <w:rPr>
        <w:rFonts w:hint="default"/>
      </w:rPr>
    </w:lvl>
    <w:lvl w:ilvl="8">
      <w:start w:val="0"/>
      <w:numFmt w:val="bullet"/>
      <w:lvlText w:val="•"/>
      <w:lvlJc w:val="left"/>
      <w:pPr>
        <w:ind w:left="8840" w:hanging="612"/>
      </w:pPr>
      <w:rPr>
        <w:rFonts w:hint="default"/>
      </w:rPr>
    </w:lvl>
  </w:abstractNum>
  <w:abstractNum w:abstractNumId="39">
    <w:multiLevelType w:val="hybridMultilevel"/>
    <w:lvl w:ilvl="0">
      <w:start w:val="6"/>
      <w:numFmt w:val="decimal"/>
      <w:lvlText w:val="%1"/>
      <w:lvlJc w:val="left"/>
      <w:pPr>
        <w:ind w:left="841" w:hanging="546"/>
        <w:jc w:val="left"/>
      </w:pPr>
      <w:rPr>
        <w:rFonts w:hint="default"/>
      </w:rPr>
    </w:lvl>
    <w:lvl w:ilvl="1">
      <w:start w:val="5"/>
      <w:numFmt w:val="decimal"/>
      <w:lvlText w:val="%1.%2"/>
      <w:lvlJc w:val="left"/>
      <w:pPr>
        <w:ind w:left="841" w:hanging="546"/>
        <w:jc w:val="left"/>
      </w:pPr>
      <w:rPr>
        <w:rFonts w:hint="default"/>
      </w:rPr>
    </w:lvl>
    <w:lvl w:ilvl="2">
      <w:start w:val="1"/>
      <w:numFmt w:val="decimal"/>
      <w:lvlText w:val="%1.%2.%3"/>
      <w:lvlJc w:val="left"/>
      <w:pPr>
        <w:ind w:left="841" w:hanging="546"/>
        <w:jc w:val="left"/>
      </w:pPr>
      <w:rPr>
        <w:rFonts w:hint="default" w:ascii="Arial Unicode MS" w:hAnsi="Arial Unicode MS" w:eastAsia="Arial Unicode MS" w:cs="Arial Unicode MS"/>
        <w:spacing w:val="-1"/>
        <w:w w:val="67"/>
        <w:sz w:val="24"/>
        <w:szCs w:val="24"/>
      </w:rPr>
    </w:lvl>
    <w:lvl w:ilvl="3">
      <w:start w:val="1"/>
      <w:numFmt w:val="decimal"/>
      <w:lvlText w:val="（%4）"/>
      <w:lvlJc w:val="left"/>
      <w:pPr>
        <w:ind w:left="295" w:hanging="612"/>
        <w:jc w:val="left"/>
      </w:pPr>
      <w:rPr>
        <w:rFonts w:hint="default" w:ascii="Arial Unicode MS" w:hAnsi="Arial Unicode MS" w:eastAsia="Arial Unicode MS" w:cs="Arial Unicode MS"/>
        <w:spacing w:val="-1"/>
        <w:w w:val="98"/>
        <w:sz w:val="22"/>
        <w:szCs w:val="22"/>
      </w:rPr>
    </w:lvl>
    <w:lvl w:ilvl="4">
      <w:start w:val="0"/>
      <w:numFmt w:val="bullet"/>
      <w:lvlText w:val="•"/>
      <w:lvlJc w:val="left"/>
      <w:pPr>
        <w:ind w:left="4128" w:hanging="612"/>
      </w:pPr>
      <w:rPr>
        <w:rFonts w:hint="default"/>
      </w:rPr>
    </w:lvl>
    <w:lvl w:ilvl="5">
      <w:start w:val="0"/>
      <w:numFmt w:val="bullet"/>
      <w:lvlText w:val="•"/>
      <w:lvlJc w:val="left"/>
      <w:pPr>
        <w:ind w:left="5224" w:hanging="612"/>
      </w:pPr>
      <w:rPr>
        <w:rFonts w:hint="default"/>
      </w:rPr>
    </w:lvl>
    <w:lvl w:ilvl="6">
      <w:start w:val="0"/>
      <w:numFmt w:val="bullet"/>
      <w:lvlText w:val="•"/>
      <w:lvlJc w:val="left"/>
      <w:pPr>
        <w:ind w:left="6321" w:hanging="612"/>
      </w:pPr>
      <w:rPr>
        <w:rFonts w:hint="default"/>
      </w:rPr>
    </w:lvl>
    <w:lvl w:ilvl="7">
      <w:start w:val="0"/>
      <w:numFmt w:val="bullet"/>
      <w:lvlText w:val="•"/>
      <w:lvlJc w:val="left"/>
      <w:pPr>
        <w:ind w:left="7417" w:hanging="612"/>
      </w:pPr>
      <w:rPr>
        <w:rFonts w:hint="default"/>
      </w:rPr>
    </w:lvl>
    <w:lvl w:ilvl="8">
      <w:start w:val="0"/>
      <w:numFmt w:val="bullet"/>
      <w:lvlText w:val="•"/>
      <w:lvlJc w:val="left"/>
      <w:pPr>
        <w:ind w:left="8513" w:hanging="612"/>
      </w:pPr>
      <w:rPr>
        <w:rFonts w:hint="default"/>
      </w:rPr>
    </w:lvl>
  </w:abstractNum>
  <w:abstractNum w:abstractNumId="38">
    <w:multiLevelType w:val="hybridMultilevel"/>
    <w:lvl w:ilvl="0">
      <w:start w:val="1"/>
      <w:numFmt w:val="decimal"/>
      <w:lvlText w:val="%1）"/>
      <w:lvlJc w:val="left"/>
      <w:pPr>
        <w:ind w:left="295" w:hanging="373"/>
        <w:jc w:val="left"/>
      </w:pPr>
      <w:rPr>
        <w:rFonts w:hint="default" w:ascii="Arial Unicode MS" w:hAnsi="Arial Unicode MS" w:eastAsia="Arial Unicode MS" w:cs="Arial Unicode MS"/>
        <w:spacing w:val="-40"/>
        <w:w w:val="98"/>
        <w:sz w:val="22"/>
        <w:szCs w:val="22"/>
      </w:rPr>
    </w:lvl>
    <w:lvl w:ilvl="1">
      <w:start w:val="0"/>
      <w:numFmt w:val="bullet"/>
      <w:lvlText w:val="•"/>
      <w:lvlJc w:val="left"/>
      <w:pPr>
        <w:ind w:left="1340" w:hanging="373"/>
      </w:pPr>
      <w:rPr>
        <w:rFonts w:hint="default"/>
      </w:rPr>
    </w:lvl>
    <w:lvl w:ilvl="2">
      <w:start w:val="0"/>
      <w:numFmt w:val="bullet"/>
      <w:lvlText w:val="•"/>
      <w:lvlJc w:val="left"/>
      <w:pPr>
        <w:ind w:left="2381" w:hanging="373"/>
      </w:pPr>
      <w:rPr>
        <w:rFonts w:hint="default"/>
      </w:rPr>
    </w:lvl>
    <w:lvl w:ilvl="3">
      <w:start w:val="0"/>
      <w:numFmt w:val="bullet"/>
      <w:lvlText w:val="•"/>
      <w:lvlJc w:val="left"/>
      <w:pPr>
        <w:ind w:left="3421" w:hanging="373"/>
      </w:pPr>
      <w:rPr>
        <w:rFonts w:hint="default"/>
      </w:rPr>
    </w:lvl>
    <w:lvl w:ilvl="4">
      <w:start w:val="0"/>
      <w:numFmt w:val="bullet"/>
      <w:lvlText w:val="•"/>
      <w:lvlJc w:val="left"/>
      <w:pPr>
        <w:ind w:left="4462" w:hanging="373"/>
      </w:pPr>
      <w:rPr>
        <w:rFonts w:hint="default"/>
      </w:rPr>
    </w:lvl>
    <w:lvl w:ilvl="5">
      <w:start w:val="0"/>
      <w:numFmt w:val="bullet"/>
      <w:lvlText w:val="•"/>
      <w:lvlJc w:val="left"/>
      <w:pPr>
        <w:ind w:left="5503" w:hanging="373"/>
      </w:pPr>
      <w:rPr>
        <w:rFonts w:hint="default"/>
      </w:rPr>
    </w:lvl>
    <w:lvl w:ilvl="6">
      <w:start w:val="0"/>
      <w:numFmt w:val="bullet"/>
      <w:lvlText w:val="•"/>
      <w:lvlJc w:val="left"/>
      <w:pPr>
        <w:ind w:left="6543" w:hanging="373"/>
      </w:pPr>
      <w:rPr>
        <w:rFonts w:hint="default"/>
      </w:rPr>
    </w:lvl>
    <w:lvl w:ilvl="7">
      <w:start w:val="0"/>
      <w:numFmt w:val="bullet"/>
      <w:lvlText w:val="•"/>
      <w:lvlJc w:val="left"/>
      <w:pPr>
        <w:ind w:left="7584" w:hanging="373"/>
      </w:pPr>
      <w:rPr>
        <w:rFonts w:hint="default"/>
      </w:rPr>
    </w:lvl>
    <w:lvl w:ilvl="8">
      <w:start w:val="0"/>
      <w:numFmt w:val="bullet"/>
      <w:lvlText w:val="•"/>
      <w:lvlJc w:val="left"/>
      <w:pPr>
        <w:ind w:left="8624" w:hanging="373"/>
      </w:pPr>
      <w:rPr>
        <w:rFonts w:hint="default"/>
      </w:rPr>
    </w:lvl>
  </w:abstractNum>
  <w:abstractNum w:abstractNumId="37">
    <w:multiLevelType w:val="hybridMultilevel"/>
    <w:lvl w:ilvl="0">
      <w:start w:val="1"/>
      <w:numFmt w:val="decimal"/>
      <w:lvlText w:val="%1）"/>
      <w:lvlJc w:val="left"/>
      <w:pPr>
        <w:ind w:left="295" w:hanging="373"/>
        <w:jc w:val="left"/>
      </w:pPr>
      <w:rPr>
        <w:rFonts w:hint="default" w:ascii="Arial Unicode MS" w:hAnsi="Arial Unicode MS" w:eastAsia="Arial Unicode MS" w:cs="Arial Unicode MS"/>
        <w:spacing w:val="-17"/>
        <w:w w:val="98"/>
        <w:sz w:val="22"/>
        <w:szCs w:val="22"/>
      </w:rPr>
    </w:lvl>
    <w:lvl w:ilvl="1">
      <w:start w:val="0"/>
      <w:numFmt w:val="bullet"/>
      <w:lvlText w:val="•"/>
      <w:lvlJc w:val="left"/>
      <w:pPr>
        <w:ind w:left="1340" w:hanging="373"/>
      </w:pPr>
      <w:rPr>
        <w:rFonts w:hint="default"/>
      </w:rPr>
    </w:lvl>
    <w:lvl w:ilvl="2">
      <w:start w:val="0"/>
      <w:numFmt w:val="bullet"/>
      <w:lvlText w:val="•"/>
      <w:lvlJc w:val="left"/>
      <w:pPr>
        <w:ind w:left="2381" w:hanging="373"/>
      </w:pPr>
      <w:rPr>
        <w:rFonts w:hint="default"/>
      </w:rPr>
    </w:lvl>
    <w:lvl w:ilvl="3">
      <w:start w:val="0"/>
      <w:numFmt w:val="bullet"/>
      <w:lvlText w:val="•"/>
      <w:lvlJc w:val="left"/>
      <w:pPr>
        <w:ind w:left="3421" w:hanging="373"/>
      </w:pPr>
      <w:rPr>
        <w:rFonts w:hint="default"/>
      </w:rPr>
    </w:lvl>
    <w:lvl w:ilvl="4">
      <w:start w:val="0"/>
      <w:numFmt w:val="bullet"/>
      <w:lvlText w:val="•"/>
      <w:lvlJc w:val="left"/>
      <w:pPr>
        <w:ind w:left="4462" w:hanging="373"/>
      </w:pPr>
      <w:rPr>
        <w:rFonts w:hint="default"/>
      </w:rPr>
    </w:lvl>
    <w:lvl w:ilvl="5">
      <w:start w:val="0"/>
      <w:numFmt w:val="bullet"/>
      <w:lvlText w:val="•"/>
      <w:lvlJc w:val="left"/>
      <w:pPr>
        <w:ind w:left="5503" w:hanging="373"/>
      </w:pPr>
      <w:rPr>
        <w:rFonts w:hint="default"/>
      </w:rPr>
    </w:lvl>
    <w:lvl w:ilvl="6">
      <w:start w:val="0"/>
      <w:numFmt w:val="bullet"/>
      <w:lvlText w:val="•"/>
      <w:lvlJc w:val="left"/>
      <w:pPr>
        <w:ind w:left="6543" w:hanging="373"/>
      </w:pPr>
      <w:rPr>
        <w:rFonts w:hint="default"/>
      </w:rPr>
    </w:lvl>
    <w:lvl w:ilvl="7">
      <w:start w:val="0"/>
      <w:numFmt w:val="bullet"/>
      <w:lvlText w:val="•"/>
      <w:lvlJc w:val="left"/>
      <w:pPr>
        <w:ind w:left="7584" w:hanging="373"/>
      </w:pPr>
      <w:rPr>
        <w:rFonts w:hint="default"/>
      </w:rPr>
    </w:lvl>
    <w:lvl w:ilvl="8">
      <w:start w:val="0"/>
      <w:numFmt w:val="bullet"/>
      <w:lvlText w:val="•"/>
      <w:lvlJc w:val="left"/>
      <w:pPr>
        <w:ind w:left="8624" w:hanging="373"/>
      </w:pPr>
      <w:rPr>
        <w:rFonts w:hint="default"/>
      </w:rPr>
    </w:lvl>
  </w:abstractNum>
  <w:abstractNum w:abstractNumId="36">
    <w:multiLevelType w:val="hybridMultilevel"/>
    <w:lvl w:ilvl="0">
      <w:start w:val="1"/>
      <w:numFmt w:val="decimal"/>
      <w:lvlText w:val="（%1）"/>
      <w:lvlJc w:val="left"/>
      <w:pPr>
        <w:ind w:left="295" w:hanging="594"/>
        <w:jc w:val="left"/>
      </w:pPr>
      <w:rPr>
        <w:rFonts w:hint="default" w:ascii="Arial Unicode MS" w:hAnsi="Arial Unicode MS" w:eastAsia="Arial Unicode MS" w:cs="Arial Unicode MS"/>
        <w:spacing w:val="-12"/>
        <w:w w:val="98"/>
        <w:sz w:val="22"/>
        <w:szCs w:val="22"/>
      </w:rPr>
    </w:lvl>
    <w:lvl w:ilvl="1">
      <w:start w:val="0"/>
      <w:numFmt w:val="bullet"/>
      <w:lvlText w:val="•"/>
      <w:lvlJc w:val="left"/>
      <w:pPr>
        <w:ind w:left="1340" w:hanging="594"/>
      </w:pPr>
      <w:rPr>
        <w:rFonts w:hint="default"/>
      </w:rPr>
    </w:lvl>
    <w:lvl w:ilvl="2">
      <w:start w:val="0"/>
      <w:numFmt w:val="bullet"/>
      <w:lvlText w:val="•"/>
      <w:lvlJc w:val="left"/>
      <w:pPr>
        <w:ind w:left="2381" w:hanging="594"/>
      </w:pPr>
      <w:rPr>
        <w:rFonts w:hint="default"/>
      </w:rPr>
    </w:lvl>
    <w:lvl w:ilvl="3">
      <w:start w:val="0"/>
      <w:numFmt w:val="bullet"/>
      <w:lvlText w:val="•"/>
      <w:lvlJc w:val="left"/>
      <w:pPr>
        <w:ind w:left="3421" w:hanging="594"/>
      </w:pPr>
      <w:rPr>
        <w:rFonts w:hint="default"/>
      </w:rPr>
    </w:lvl>
    <w:lvl w:ilvl="4">
      <w:start w:val="0"/>
      <w:numFmt w:val="bullet"/>
      <w:lvlText w:val="•"/>
      <w:lvlJc w:val="left"/>
      <w:pPr>
        <w:ind w:left="4462" w:hanging="594"/>
      </w:pPr>
      <w:rPr>
        <w:rFonts w:hint="default"/>
      </w:rPr>
    </w:lvl>
    <w:lvl w:ilvl="5">
      <w:start w:val="0"/>
      <w:numFmt w:val="bullet"/>
      <w:lvlText w:val="•"/>
      <w:lvlJc w:val="left"/>
      <w:pPr>
        <w:ind w:left="5503" w:hanging="594"/>
      </w:pPr>
      <w:rPr>
        <w:rFonts w:hint="default"/>
      </w:rPr>
    </w:lvl>
    <w:lvl w:ilvl="6">
      <w:start w:val="0"/>
      <w:numFmt w:val="bullet"/>
      <w:lvlText w:val="•"/>
      <w:lvlJc w:val="left"/>
      <w:pPr>
        <w:ind w:left="6543" w:hanging="594"/>
      </w:pPr>
      <w:rPr>
        <w:rFonts w:hint="default"/>
      </w:rPr>
    </w:lvl>
    <w:lvl w:ilvl="7">
      <w:start w:val="0"/>
      <w:numFmt w:val="bullet"/>
      <w:lvlText w:val="•"/>
      <w:lvlJc w:val="left"/>
      <w:pPr>
        <w:ind w:left="7584" w:hanging="594"/>
      </w:pPr>
      <w:rPr>
        <w:rFonts w:hint="default"/>
      </w:rPr>
    </w:lvl>
    <w:lvl w:ilvl="8">
      <w:start w:val="0"/>
      <w:numFmt w:val="bullet"/>
      <w:lvlText w:val="•"/>
      <w:lvlJc w:val="left"/>
      <w:pPr>
        <w:ind w:left="8624" w:hanging="594"/>
      </w:pPr>
      <w:rPr>
        <w:rFonts w:hint="default"/>
      </w:rPr>
    </w:lvl>
  </w:abstractNum>
  <w:abstractNum w:abstractNumId="35">
    <w:multiLevelType w:val="hybridMultilevel"/>
    <w:lvl w:ilvl="0">
      <w:start w:val="1"/>
      <w:numFmt w:val="decimal"/>
      <w:lvlText w:val="（%1）"/>
      <w:lvlJc w:val="left"/>
      <w:pPr>
        <w:ind w:left="1386" w:hanging="612"/>
        <w:jc w:val="left"/>
      </w:pPr>
      <w:rPr>
        <w:rFonts w:hint="default" w:ascii="Arial Unicode MS" w:hAnsi="Arial Unicode MS" w:eastAsia="Arial Unicode MS" w:cs="Arial Unicode MS"/>
        <w:w w:val="98"/>
        <w:sz w:val="22"/>
        <w:szCs w:val="22"/>
      </w:rPr>
    </w:lvl>
    <w:lvl w:ilvl="1">
      <w:start w:val="0"/>
      <w:numFmt w:val="bullet"/>
      <w:lvlText w:val="•"/>
      <w:lvlJc w:val="left"/>
      <w:pPr>
        <w:ind w:left="2312" w:hanging="612"/>
      </w:pPr>
      <w:rPr>
        <w:rFonts w:hint="default"/>
      </w:rPr>
    </w:lvl>
    <w:lvl w:ilvl="2">
      <w:start w:val="0"/>
      <w:numFmt w:val="bullet"/>
      <w:lvlText w:val="•"/>
      <w:lvlJc w:val="left"/>
      <w:pPr>
        <w:ind w:left="3245" w:hanging="612"/>
      </w:pPr>
      <w:rPr>
        <w:rFonts w:hint="default"/>
      </w:rPr>
    </w:lvl>
    <w:lvl w:ilvl="3">
      <w:start w:val="0"/>
      <w:numFmt w:val="bullet"/>
      <w:lvlText w:val="•"/>
      <w:lvlJc w:val="left"/>
      <w:pPr>
        <w:ind w:left="4177" w:hanging="612"/>
      </w:pPr>
      <w:rPr>
        <w:rFonts w:hint="default"/>
      </w:rPr>
    </w:lvl>
    <w:lvl w:ilvl="4">
      <w:start w:val="0"/>
      <w:numFmt w:val="bullet"/>
      <w:lvlText w:val="•"/>
      <w:lvlJc w:val="left"/>
      <w:pPr>
        <w:ind w:left="5110" w:hanging="612"/>
      </w:pPr>
      <w:rPr>
        <w:rFonts w:hint="default"/>
      </w:rPr>
    </w:lvl>
    <w:lvl w:ilvl="5">
      <w:start w:val="0"/>
      <w:numFmt w:val="bullet"/>
      <w:lvlText w:val="•"/>
      <w:lvlJc w:val="left"/>
      <w:pPr>
        <w:ind w:left="6043" w:hanging="612"/>
      </w:pPr>
      <w:rPr>
        <w:rFonts w:hint="default"/>
      </w:rPr>
    </w:lvl>
    <w:lvl w:ilvl="6">
      <w:start w:val="0"/>
      <w:numFmt w:val="bullet"/>
      <w:lvlText w:val="•"/>
      <w:lvlJc w:val="left"/>
      <w:pPr>
        <w:ind w:left="6975" w:hanging="612"/>
      </w:pPr>
      <w:rPr>
        <w:rFonts w:hint="default"/>
      </w:rPr>
    </w:lvl>
    <w:lvl w:ilvl="7">
      <w:start w:val="0"/>
      <w:numFmt w:val="bullet"/>
      <w:lvlText w:val="•"/>
      <w:lvlJc w:val="left"/>
      <w:pPr>
        <w:ind w:left="7908" w:hanging="612"/>
      </w:pPr>
      <w:rPr>
        <w:rFonts w:hint="default"/>
      </w:rPr>
    </w:lvl>
    <w:lvl w:ilvl="8">
      <w:start w:val="0"/>
      <w:numFmt w:val="bullet"/>
      <w:lvlText w:val="•"/>
      <w:lvlJc w:val="left"/>
      <w:pPr>
        <w:ind w:left="8840" w:hanging="612"/>
      </w:pPr>
      <w:rPr>
        <w:rFonts w:hint="default"/>
      </w:rPr>
    </w:lvl>
  </w:abstractNum>
  <w:abstractNum w:abstractNumId="34">
    <w:multiLevelType w:val="hybridMultilevel"/>
    <w:lvl w:ilvl="0">
      <w:start w:val="4"/>
      <w:numFmt w:val="decimal"/>
      <w:lvlText w:val="（%1）"/>
      <w:lvlJc w:val="left"/>
      <w:pPr>
        <w:ind w:left="110" w:hanging="535"/>
        <w:jc w:val="left"/>
      </w:pPr>
      <w:rPr>
        <w:rFonts w:hint="default" w:ascii="Arial Unicode MS" w:hAnsi="Arial Unicode MS" w:eastAsia="Arial Unicode MS" w:cs="Arial Unicode MS"/>
        <w:spacing w:val="-7"/>
        <w:w w:val="98"/>
        <w:sz w:val="19"/>
        <w:szCs w:val="19"/>
      </w:rPr>
    </w:lvl>
    <w:lvl w:ilvl="1">
      <w:start w:val="0"/>
      <w:numFmt w:val="bullet"/>
      <w:lvlText w:val="•"/>
      <w:lvlJc w:val="left"/>
      <w:pPr>
        <w:ind w:left="696" w:hanging="535"/>
      </w:pPr>
      <w:rPr>
        <w:rFonts w:hint="default"/>
      </w:rPr>
    </w:lvl>
    <w:lvl w:ilvl="2">
      <w:start w:val="0"/>
      <w:numFmt w:val="bullet"/>
      <w:lvlText w:val="•"/>
      <w:lvlJc w:val="left"/>
      <w:pPr>
        <w:ind w:left="1272" w:hanging="535"/>
      </w:pPr>
      <w:rPr>
        <w:rFonts w:hint="default"/>
      </w:rPr>
    </w:lvl>
    <w:lvl w:ilvl="3">
      <w:start w:val="0"/>
      <w:numFmt w:val="bullet"/>
      <w:lvlText w:val="•"/>
      <w:lvlJc w:val="left"/>
      <w:pPr>
        <w:ind w:left="1848" w:hanging="535"/>
      </w:pPr>
      <w:rPr>
        <w:rFonts w:hint="default"/>
      </w:rPr>
    </w:lvl>
    <w:lvl w:ilvl="4">
      <w:start w:val="0"/>
      <w:numFmt w:val="bullet"/>
      <w:lvlText w:val="•"/>
      <w:lvlJc w:val="left"/>
      <w:pPr>
        <w:ind w:left="2424" w:hanging="535"/>
      </w:pPr>
      <w:rPr>
        <w:rFonts w:hint="default"/>
      </w:rPr>
    </w:lvl>
    <w:lvl w:ilvl="5">
      <w:start w:val="0"/>
      <w:numFmt w:val="bullet"/>
      <w:lvlText w:val="•"/>
      <w:lvlJc w:val="left"/>
      <w:pPr>
        <w:ind w:left="3000" w:hanging="535"/>
      </w:pPr>
      <w:rPr>
        <w:rFonts w:hint="default"/>
      </w:rPr>
    </w:lvl>
    <w:lvl w:ilvl="6">
      <w:start w:val="0"/>
      <w:numFmt w:val="bullet"/>
      <w:lvlText w:val="•"/>
      <w:lvlJc w:val="left"/>
      <w:pPr>
        <w:ind w:left="3576" w:hanging="535"/>
      </w:pPr>
      <w:rPr>
        <w:rFonts w:hint="default"/>
      </w:rPr>
    </w:lvl>
    <w:lvl w:ilvl="7">
      <w:start w:val="0"/>
      <w:numFmt w:val="bullet"/>
      <w:lvlText w:val="•"/>
      <w:lvlJc w:val="left"/>
      <w:pPr>
        <w:ind w:left="4152" w:hanging="535"/>
      </w:pPr>
      <w:rPr>
        <w:rFonts w:hint="default"/>
      </w:rPr>
    </w:lvl>
    <w:lvl w:ilvl="8">
      <w:start w:val="0"/>
      <w:numFmt w:val="bullet"/>
      <w:lvlText w:val="•"/>
      <w:lvlJc w:val="left"/>
      <w:pPr>
        <w:ind w:left="4728" w:hanging="535"/>
      </w:pPr>
      <w:rPr>
        <w:rFonts w:hint="default"/>
      </w:rPr>
    </w:lvl>
  </w:abstractNum>
  <w:abstractNum w:abstractNumId="33">
    <w:multiLevelType w:val="hybridMultilevel"/>
    <w:lvl w:ilvl="0">
      <w:start w:val="1"/>
      <w:numFmt w:val="decimal"/>
      <w:lvlText w:val="（%1）"/>
      <w:lvlJc w:val="left"/>
      <w:pPr>
        <w:ind w:left="110" w:hanging="535"/>
        <w:jc w:val="left"/>
      </w:pPr>
      <w:rPr>
        <w:rFonts w:hint="default" w:ascii="Arial Unicode MS" w:hAnsi="Arial Unicode MS" w:eastAsia="Arial Unicode MS" w:cs="Arial Unicode MS"/>
        <w:spacing w:val="-25"/>
        <w:w w:val="98"/>
        <w:sz w:val="19"/>
        <w:szCs w:val="19"/>
      </w:rPr>
    </w:lvl>
    <w:lvl w:ilvl="1">
      <w:start w:val="0"/>
      <w:numFmt w:val="bullet"/>
      <w:lvlText w:val="•"/>
      <w:lvlJc w:val="left"/>
      <w:pPr>
        <w:ind w:left="696" w:hanging="535"/>
      </w:pPr>
      <w:rPr>
        <w:rFonts w:hint="default"/>
      </w:rPr>
    </w:lvl>
    <w:lvl w:ilvl="2">
      <w:start w:val="0"/>
      <w:numFmt w:val="bullet"/>
      <w:lvlText w:val="•"/>
      <w:lvlJc w:val="left"/>
      <w:pPr>
        <w:ind w:left="1272" w:hanging="535"/>
      </w:pPr>
      <w:rPr>
        <w:rFonts w:hint="default"/>
      </w:rPr>
    </w:lvl>
    <w:lvl w:ilvl="3">
      <w:start w:val="0"/>
      <w:numFmt w:val="bullet"/>
      <w:lvlText w:val="•"/>
      <w:lvlJc w:val="left"/>
      <w:pPr>
        <w:ind w:left="1848" w:hanging="535"/>
      </w:pPr>
      <w:rPr>
        <w:rFonts w:hint="default"/>
      </w:rPr>
    </w:lvl>
    <w:lvl w:ilvl="4">
      <w:start w:val="0"/>
      <w:numFmt w:val="bullet"/>
      <w:lvlText w:val="•"/>
      <w:lvlJc w:val="left"/>
      <w:pPr>
        <w:ind w:left="2424" w:hanging="535"/>
      </w:pPr>
      <w:rPr>
        <w:rFonts w:hint="default"/>
      </w:rPr>
    </w:lvl>
    <w:lvl w:ilvl="5">
      <w:start w:val="0"/>
      <w:numFmt w:val="bullet"/>
      <w:lvlText w:val="•"/>
      <w:lvlJc w:val="left"/>
      <w:pPr>
        <w:ind w:left="3000" w:hanging="535"/>
      </w:pPr>
      <w:rPr>
        <w:rFonts w:hint="default"/>
      </w:rPr>
    </w:lvl>
    <w:lvl w:ilvl="6">
      <w:start w:val="0"/>
      <w:numFmt w:val="bullet"/>
      <w:lvlText w:val="•"/>
      <w:lvlJc w:val="left"/>
      <w:pPr>
        <w:ind w:left="3576" w:hanging="535"/>
      </w:pPr>
      <w:rPr>
        <w:rFonts w:hint="default"/>
      </w:rPr>
    </w:lvl>
    <w:lvl w:ilvl="7">
      <w:start w:val="0"/>
      <w:numFmt w:val="bullet"/>
      <w:lvlText w:val="•"/>
      <w:lvlJc w:val="left"/>
      <w:pPr>
        <w:ind w:left="4152" w:hanging="535"/>
      </w:pPr>
      <w:rPr>
        <w:rFonts w:hint="default"/>
      </w:rPr>
    </w:lvl>
    <w:lvl w:ilvl="8">
      <w:start w:val="0"/>
      <w:numFmt w:val="bullet"/>
      <w:lvlText w:val="•"/>
      <w:lvlJc w:val="left"/>
      <w:pPr>
        <w:ind w:left="4728" w:hanging="535"/>
      </w:pPr>
      <w:rPr>
        <w:rFonts w:hint="default"/>
      </w:rPr>
    </w:lvl>
  </w:abstractNum>
  <w:abstractNum w:abstractNumId="32">
    <w:multiLevelType w:val="hybridMultilevel"/>
    <w:lvl w:ilvl="0">
      <w:start w:val="6"/>
      <w:numFmt w:val="decimal"/>
      <w:lvlText w:val="%1"/>
      <w:lvlJc w:val="left"/>
      <w:pPr>
        <w:ind w:left="841" w:hanging="546"/>
        <w:jc w:val="left"/>
      </w:pPr>
      <w:rPr>
        <w:rFonts w:hint="default"/>
      </w:rPr>
    </w:lvl>
    <w:lvl w:ilvl="1">
      <w:start w:val="4"/>
      <w:numFmt w:val="decimal"/>
      <w:lvlText w:val="%1.%2"/>
      <w:lvlJc w:val="left"/>
      <w:pPr>
        <w:ind w:left="841" w:hanging="546"/>
        <w:jc w:val="left"/>
      </w:pPr>
      <w:rPr>
        <w:rFonts w:hint="default"/>
      </w:rPr>
    </w:lvl>
    <w:lvl w:ilvl="2">
      <w:start w:val="1"/>
      <w:numFmt w:val="decimal"/>
      <w:lvlText w:val="%1.%2.%3"/>
      <w:lvlJc w:val="left"/>
      <w:pPr>
        <w:ind w:left="841" w:hanging="546"/>
        <w:jc w:val="left"/>
      </w:pPr>
      <w:rPr>
        <w:rFonts w:hint="default" w:ascii="Arial Unicode MS" w:hAnsi="Arial Unicode MS" w:eastAsia="Arial Unicode MS" w:cs="Arial Unicode MS"/>
        <w:spacing w:val="-1"/>
        <w:w w:val="67"/>
        <w:sz w:val="24"/>
        <w:szCs w:val="24"/>
      </w:rPr>
    </w:lvl>
    <w:lvl w:ilvl="3">
      <w:start w:val="1"/>
      <w:numFmt w:val="decimal"/>
      <w:lvlText w:val="（%4）"/>
      <w:lvlJc w:val="left"/>
      <w:pPr>
        <w:ind w:left="295" w:hanging="612"/>
        <w:jc w:val="left"/>
      </w:pPr>
      <w:rPr>
        <w:rFonts w:hint="default" w:ascii="Arial Unicode MS" w:hAnsi="Arial Unicode MS" w:eastAsia="Arial Unicode MS" w:cs="Arial Unicode MS"/>
        <w:spacing w:val="-55"/>
        <w:w w:val="98"/>
        <w:sz w:val="22"/>
        <w:szCs w:val="22"/>
      </w:rPr>
    </w:lvl>
    <w:lvl w:ilvl="4">
      <w:start w:val="0"/>
      <w:numFmt w:val="bullet"/>
      <w:lvlText w:val="•"/>
      <w:lvlJc w:val="left"/>
      <w:pPr>
        <w:ind w:left="4128" w:hanging="612"/>
      </w:pPr>
      <w:rPr>
        <w:rFonts w:hint="default"/>
      </w:rPr>
    </w:lvl>
    <w:lvl w:ilvl="5">
      <w:start w:val="0"/>
      <w:numFmt w:val="bullet"/>
      <w:lvlText w:val="•"/>
      <w:lvlJc w:val="left"/>
      <w:pPr>
        <w:ind w:left="5224" w:hanging="612"/>
      </w:pPr>
      <w:rPr>
        <w:rFonts w:hint="default"/>
      </w:rPr>
    </w:lvl>
    <w:lvl w:ilvl="6">
      <w:start w:val="0"/>
      <w:numFmt w:val="bullet"/>
      <w:lvlText w:val="•"/>
      <w:lvlJc w:val="left"/>
      <w:pPr>
        <w:ind w:left="6321" w:hanging="612"/>
      </w:pPr>
      <w:rPr>
        <w:rFonts w:hint="default"/>
      </w:rPr>
    </w:lvl>
    <w:lvl w:ilvl="7">
      <w:start w:val="0"/>
      <w:numFmt w:val="bullet"/>
      <w:lvlText w:val="•"/>
      <w:lvlJc w:val="left"/>
      <w:pPr>
        <w:ind w:left="7417" w:hanging="612"/>
      </w:pPr>
      <w:rPr>
        <w:rFonts w:hint="default"/>
      </w:rPr>
    </w:lvl>
    <w:lvl w:ilvl="8">
      <w:start w:val="0"/>
      <w:numFmt w:val="bullet"/>
      <w:lvlText w:val="•"/>
      <w:lvlJc w:val="left"/>
      <w:pPr>
        <w:ind w:left="8513" w:hanging="612"/>
      </w:pPr>
      <w:rPr>
        <w:rFonts w:hint="default"/>
      </w:rPr>
    </w:lvl>
  </w:abstractNum>
  <w:abstractNum w:abstractNumId="31">
    <w:multiLevelType w:val="hybridMultilevel"/>
    <w:lvl w:ilvl="0">
      <w:start w:val="1"/>
      <w:numFmt w:val="decimal"/>
      <w:lvlText w:val="（%1）"/>
      <w:lvlJc w:val="left"/>
      <w:pPr>
        <w:ind w:left="1386" w:hanging="612"/>
        <w:jc w:val="left"/>
      </w:pPr>
      <w:rPr>
        <w:rFonts w:hint="default" w:ascii="Arial Unicode MS" w:hAnsi="Arial Unicode MS" w:eastAsia="Arial Unicode MS" w:cs="Arial Unicode MS"/>
        <w:w w:val="98"/>
        <w:sz w:val="22"/>
        <w:szCs w:val="22"/>
      </w:rPr>
    </w:lvl>
    <w:lvl w:ilvl="1">
      <w:start w:val="0"/>
      <w:numFmt w:val="bullet"/>
      <w:lvlText w:val="•"/>
      <w:lvlJc w:val="left"/>
      <w:pPr>
        <w:ind w:left="2312" w:hanging="612"/>
      </w:pPr>
      <w:rPr>
        <w:rFonts w:hint="default"/>
      </w:rPr>
    </w:lvl>
    <w:lvl w:ilvl="2">
      <w:start w:val="0"/>
      <w:numFmt w:val="bullet"/>
      <w:lvlText w:val="•"/>
      <w:lvlJc w:val="left"/>
      <w:pPr>
        <w:ind w:left="3245" w:hanging="612"/>
      </w:pPr>
      <w:rPr>
        <w:rFonts w:hint="default"/>
      </w:rPr>
    </w:lvl>
    <w:lvl w:ilvl="3">
      <w:start w:val="0"/>
      <w:numFmt w:val="bullet"/>
      <w:lvlText w:val="•"/>
      <w:lvlJc w:val="left"/>
      <w:pPr>
        <w:ind w:left="4177" w:hanging="612"/>
      </w:pPr>
      <w:rPr>
        <w:rFonts w:hint="default"/>
      </w:rPr>
    </w:lvl>
    <w:lvl w:ilvl="4">
      <w:start w:val="0"/>
      <w:numFmt w:val="bullet"/>
      <w:lvlText w:val="•"/>
      <w:lvlJc w:val="left"/>
      <w:pPr>
        <w:ind w:left="5110" w:hanging="612"/>
      </w:pPr>
      <w:rPr>
        <w:rFonts w:hint="default"/>
      </w:rPr>
    </w:lvl>
    <w:lvl w:ilvl="5">
      <w:start w:val="0"/>
      <w:numFmt w:val="bullet"/>
      <w:lvlText w:val="•"/>
      <w:lvlJc w:val="left"/>
      <w:pPr>
        <w:ind w:left="6043" w:hanging="612"/>
      </w:pPr>
      <w:rPr>
        <w:rFonts w:hint="default"/>
      </w:rPr>
    </w:lvl>
    <w:lvl w:ilvl="6">
      <w:start w:val="0"/>
      <w:numFmt w:val="bullet"/>
      <w:lvlText w:val="•"/>
      <w:lvlJc w:val="left"/>
      <w:pPr>
        <w:ind w:left="6975" w:hanging="612"/>
      </w:pPr>
      <w:rPr>
        <w:rFonts w:hint="default"/>
      </w:rPr>
    </w:lvl>
    <w:lvl w:ilvl="7">
      <w:start w:val="0"/>
      <w:numFmt w:val="bullet"/>
      <w:lvlText w:val="•"/>
      <w:lvlJc w:val="left"/>
      <w:pPr>
        <w:ind w:left="7908" w:hanging="612"/>
      </w:pPr>
      <w:rPr>
        <w:rFonts w:hint="default"/>
      </w:rPr>
    </w:lvl>
    <w:lvl w:ilvl="8">
      <w:start w:val="0"/>
      <w:numFmt w:val="bullet"/>
      <w:lvlText w:val="•"/>
      <w:lvlJc w:val="left"/>
      <w:pPr>
        <w:ind w:left="8840" w:hanging="612"/>
      </w:pPr>
      <w:rPr>
        <w:rFonts w:hint="default"/>
      </w:rPr>
    </w:lvl>
  </w:abstractNum>
  <w:abstractNum w:abstractNumId="30">
    <w:multiLevelType w:val="hybridMultilevel"/>
    <w:lvl w:ilvl="0">
      <w:start w:val="4"/>
      <w:numFmt w:val="decimal"/>
      <w:lvlText w:val="%1"/>
      <w:lvlJc w:val="left"/>
      <w:pPr>
        <w:ind w:left="841" w:hanging="546"/>
        <w:jc w:val="left"/>
      </w:pPr>
      <w:rPr>
        <w:rFonts w:hint="default"/>
      </w:rPr>
    </w:lvl>
    <w:lvl w:ilvl="1">
      <w:start w:val="2"/>
      <w:numFmt w:val="decimal"/>
      <w:lvlText w:val="%1.%2"/>
      <w:lvlJc w:val="left"/>
      <w:pPr>
        <w:ind w:left="841" w:hanging="546"/>
        <w:jc w:val="left"/>
      </w:pPr>
      <w:rPr>
        <w:rFonts w:hint="default"/>
      </w:rPr>
    </w:lvl>
    <w:lvl w:ilvl="2">
      <w:start w:val="1"/>
      <w:numFmt w:val="decimal"/>
      <w:lvlText w:val="%1.%2.%3"/>
      <w:lvlJc w:val="left"/>
      <w:pPr>
        <w:ind w:left="841" w:hanging="546"/>
        <w:jc w:val="left"/>
      </w:pPr>
      <w:rPr>
        <w:rFonts w:hint="default" w:ascii="Arial Unicode MS" w:hAnsi="Arial Unicode MS" w:eastAsia="Arial Unicode MS" w:cs="Arial Unicode MS"/>
        <w:spacing w:val="-1"/>
        <w:w w:val="67"/>
        <w:sz w:val="24"/>
        <w:szCs w:val="24"/>
      </w:rPr>
    </w:lvl>
    <w:lvl w:ilvl="3">
      <w:start w:val="1"/>
      <w:numFmt w:val="decimal"/>
      <w:lvlText w:val="（%4）"/>
      <w:lvlJc w:val="left"/>
      <w:pPr>
        <w:ind w:left="295" w:hanging="616"/>
        <w:jc w:val="left"/>
      </w:pPr>
      <w:rPr>
        <w:rFonts w:hint="default" w:ascii="Arial Unicode MS" w:hAnsi="Arial Unicode MS" w:eastAsia="Arial Unicode MS" w:cs="Arial Unicode MS"/>
        <w:spacing w:val="1"/>
        <w:w w:val="98"/>
        <w:sz w:val="22"/>
        <w:szCs w:val="22"/>
      </w:rPr>
    </w:lvl>
    <w:lvl w:ilvl="4">
      <w:start w:val="0"/>
      <w:numFmt w:val="bullet"/>
      <w:lvlText w:val="•"/>
      <w:lvlJc w:val="left"/>
      <w:pPr>
        <w:ind w:left="4128" w:hanging="616"/>
      </w:pPr>
      <w:rPr>
        <w:rFonts w:hint="default"/>
      </w:rPr>
    </w:lvl>
    <w:lvl w:ilvl="5">
      <w:start w:val="0"/>
      <w:numFmt w:val="bullet"/>
      <w:lvlText w:val="•"/>
      <w:lvlJc w:val="left"/>
      <w:pPr>
        <w:ind w:left="5224" w:hanging="616"/>
      </w:pPr>
      <w:rPr>
        <w:rFonts w:hint="default"/>
      </w:rPr>
    </w:lvl>
    <w:lvl w:ilvl="6">
      <w:start w:val="0"/>
      <w:numFmt w:val="bullet"/>
      <w:lvlText w:val="•"/>
      <w:lvlJc w:val="left"/>
      <w:pPr>
        <w:ind w:left="6321" w:hanging="616"/>
      </w:pPr>
      <w:rPr>
        <w:rFonts w:hint="default"/>
      </w:rPr>
    </w:lvl>
    <w:lvl w:ilvl="7">
      <w:start w:val="0"/>
      <w:numFmt w:val="bullet"/>
      <w:lvlText w:val="•"/>
      <w:lvlJc w:val="left"/>
      <w:pPr>
        <w:ind w:left="7417" w:hanging="616"/>
      </w:pPr>
      <w:rPr>
        <w:rFonts w:hint="default"/>
      </w:rPr>
    </w:lvl>
    <w:lvl w:ilvl="8">
      <w:start w:val="0"/>
      <w:numFmt w:val="bullet"/>
      <w:lvlText w:val="•"/>
      <w:lvlJc w:val="left"/>
      <w:pPr>
        <w:ind w:left="8513" w:hanging="616"/>
      </w:pPr>
      <w:rPr>
        <w:rFonts w:hint="default"/>
      </w:rPr>
    </w:lvl>
  </w:abstractNum>
  <w:abstractNum w:abstractNumId="29">
    <w:multiLevelType w:val="hybridMultilevel"/>
    <w:lvl w:ilvl="0">
      <w:start w:val="1"/>
      <w:numFmt w:val="decimal"/>
      <w:lvlText w:val="（%1）"/>
      <w:lvlJc w:val="left"/>
      <w:pPr>
        <w:ind w:left="295" w:hanging="619"/>
        <w:jc w:val="left"/>
      </w:pPr>
      <w:rPr>
        <w:rFonts w:hint="default" w:ascii="Arial Unicode MS" w:hAnsi="Arial Unicode MS" w:eastAsia="Arial Unicode MS" w:cs="Arial Unicode MS"/>
        <w:spacing w:val="2"/>
        <w:w w:val="98"/>
        <w:sz w:val="22"/>
        <w:szCs w:val="22"/>
      </w:rPr>
    </w:lvl>
    <w:lvl w:ilvl="1">
      <w:start w:val="0"/>
      <w:numFmt w:val="bullet"/>
      <w:lvlText w:val="•"/>
      <w:lvlJc w:val="left"/>
      <w:pPr>
        <w:ind w:left="1340" w:hanging="619"/>
      </w:pPr>
      <w:rPr>
        <w:rFonts w:hint="default"/>
      </w:rPr>
    </w:lvl>
    <w:lvl w:ilvl="2">
      <w:start w:val="0"/>
      <w:numFmt w:val="bullet"/>
      <w:lvlText w:val="•"/>
      <w:lvlJc w:val="left"/>
      <w:pPr>
        <w:ind w:left="2381" w:hanging="619"/>
      </w:pPr>
      <w:rPr>
        <w:rFonts w:hint="default"/>
      </w:rPr>
    </w:lvl>
    <w:lvl w:ilvl="3">
      <w:start w:val="0"/>
      <w:numFmt w:val="bullet"/>
      <w:lvlText w:val="•"/>
      <w:lvlJc w:val="left"/>
      <w:pPr>
        <w:ind w:left="3421" w:hanging="619"/>
      </w:pPr>
      <w:rPr>
        <w:rFonts w:hint="default"/>
      </w:rPr>
    </w:lvl>
    <w:lvl w:ilvl="4">
      <w:start w:val="0"/>
      <w:numFmt w:val="bullet"/>
      <w:lvlText w:val="•"/>
      <w:lvlJc w:val="left"/>
      <w:pPr>
        <w:ind w:left="4462" w:hanging="619"/>
      </w:pPr>
      <w:rPr>
        <w:rFonts w:hint="default"/>
      </w:rPr>
    </w:lvl>
    <w:lvl w:ilvl="5">
      <w:start w:val="0"/>
      <w:numFmt w:val="bullet"/>
      <w:lvlText w:val="•"/>
      <w:lvlJc w:val="left"/>
      <w:pPr>
        <w:ind w:left="5503" w:hanging="619"/>
      </w:pPr>
      <w:rPr>
        <w:rFonts w:hint="default"/>
      </w:rPr>
    </w:lvl>
    <w:lvl w:ilvl="6">
      <w:start w:val="0"/>
      <w:numFmt w:val="bullet"/>
      <w:lvlText w:val="•"/>
      <w:lvlJc w:val="left"/>
      <w:pPr>
        <w:ind w:left="6543" w:hanging="619"/>
      </w:pPr>
      <w:rPr>
        <w:rFonts w:hint="default"/>
      </w:rPr>
    </w:lvl>
    <w:lvl w:ilvl="7">
      <w:start w:val="0"/>
      <w:numFmt w:val="bullet"/>
      <w:lvlText w:val="•"/>
      <w:lvlJc w:val="left"/>
      <w:pPr>
        <w:ind w:left="7584" w:hanging="619"/>
      </w:pPr>
      <w:rPr>
        <w:rFonts w:hint="default"/>
      </w:rPr>
    </w:lvl>
    <w:lvl w:ilvl="8">
      <w:start w:val="0"/>
      <w:numFmt w:val="bullet"/>
      <w:lvlText w:val="•"/>
      <w:lvlJc w:val="left"/>
      <w:pPr>
        <w:ind w:left="8624" w:hanging="619"/>
      </w:pPr>
      <w:rPr>
        <w:rFonts w:hint="default"/>
      </w:rPr>
    </w:lvl>
  </w:abstractNum>
  <w:abstractNum w:abstractNumId="28">
    <w:multiLevelType w:val="hybridMultilevel"/>
    <w:lvl w:ilvl="0">
      <w:start w:val="1"/>
      <w:numFmt w:val="decimal"/>
      <w:lvlText w:val="（%1）"/>
      <w:lvlJc w:val="left"/>
      <w:pPr>
        <w:ind w:left="1386" w:hanging="612"/>
        <w:jc w:val="left"/>
      </w:pPr>
      <w:rPr>
        <w:rFonts w:hint="default" w:ascii="Arial Unicode MS" w:hAnsi="Arial Unicode MS" w:eastAsia="Arial Unicode MS" w:cs="Arial Unicode MS"/>
        <w:w w:val="98"/>
        <w:sz w:val="22"/>
        <w:szCs w:val="22"/>
      </w:rPr>
    </w:lvl>
    <w:lvl w:ilvl="1">
      <w:start w:val="0"/>
      <w:numFmt w:val="bullet"/>
      <w:lvlText w:val="•"/>
      <w:lvlJc w:val="left"/>
      <w:pPr>
        <w:ind w:left="2312" w:hanging="612"/>
      </w:pPr>
      <w:rPr>
        <w:rFonts w:hint="default"/>
      </w:rPr>
    </w:lvl>
    <w:lvl w:ilvl="2">
      <w:start w:val="0"/>
      <w:numFmt w:val="bullet"/>
      <w:lvlText w:val="•"/>
      <w:lvlJc w:val="left"/>
      <w:pPr>
        <w:ind w:left="3245" w:hanging="612"/>
      </w:pPr>
      <w:rPr>
        <w:rFonts w:hint="default"/>
      </w:rPr>
    </w:lvl>
    <w:lvl w:ilvl="3">
      <w:start w:val="0"/>
      <w:numFmt w:val="bullet"/>
      <w:lvlText w:val="•"/>
      <w:lvlJc w:val="left"/>
      <w:pPr>
        <w:ind w:left="4177" w:hanging="612"/>
      </w:pPr>
      <w:rPr>
        <w:rFonts w:hint="default"/>
      </w:rPr>
    </w:lvl>
    <w:lvl w:ilvl="4">
      <w:start w:val="0"/>
      <w:numFmt w:val="bullet"/>
      <w:lvlText w:val="•"/>
      <w:lvlJc w:val="left"/>
      <w:pPr>
        <w:ind w:left="5110" w:hanging="612"/>
      </w:pPr>
      <w:rPr>
        <w:rFonts w:hint="default"/>
      </w:rPr>
    </w:lvl>
    <w:lvl w:ilvl="5">
      <w:start w:val="0"/>
      <w:numFmt w:val="bullet"/>
      <w:lvlText w:val="•"/>
      <w:lvlJc w:val="left"/>
      <w:pPr>
        <w:ind w:left="6043" w:hanging="612"/>
      </w:pPr>
      <w:rPr>
        <w:rFonts w:hint="default"/>
      </w:rPr>
    </w:lvl>
    <w:lvl w:ilvl="6">
      <w:start w:val="0"/>
      <w:numFmt w:val="bullet"/>
      <w:lvlText w:val="•"/>
      <w:lvlJc w:val="left"/>
      <w:pPr>
        <w:ind w:left="6975" w:hanging="612"/>
      </w:pPr>
      <w:rPr>
        <w:rFonts w:hint="default"/>
      </w:rPr>
    </w:lvl>
    <w:lvl w:ilvl="7">
      <w:start w:val="0"/>
      <w:numFmt w:val="bullet"/>
      <w:lvlText w:val="•"/>
      <w:lvlJc w:val="left"/>
      <w:pPr>
        <w:ind w:left="7908" w:hanging="612"/>
      </w:pPr>
      <w:rPr>
        <w:rFonts w:hint="default"/>
      </w:rPr>
    </w:lvl>
    <w:lvl w:ilvl="8">
      <w:start w:val="0"/>
      <w:numFmt w:val="bullet"/>
      <w:lvlText w:val="•"/>
      <w:lvlJc w:val="left"/>
      <w:pPr>
        <w:ind w:left="8840" w:hanging="612"/>
      </w:pPr>
      <w:rPr>
        <w:rFonts w:hint="default"/>
      </w:rPr>
    </w:lvl>
  </w:abstractNum>
  <w:abstractNum w:abstractNumId="27">
    <w:multiLevelType w:val="hybridMultilevel"/>
    <w:lvl w:ilvl="0">
      <w:start w:val="1"/>
      <w:numFmt w:val="lowerLetter"/>
      <w:lvlText w:val="%1)"/>
      <w:lvlJc w:val="left"/>
      <w:pPr>
        <w:ind w:left="973" w:hanging="200"/>
        <w:jc w:val="left"/>
      </w:pPr>
      <w:rPr>
        <w:rFonts w:hint="default" w:ascii="Arial Unicode MS" w:hAnsi="Arial Unicode MS" w:eastAsia="Arial Unicode MS" w:cs="Arial Unicode MS"/>
        <w:spacing w:val="0"/>
        <w:w w:val="83"/>
        <w:sz w:val="22"/>
        <w:szCs w:val="22"/>
      </w:rPr>
    </w:lvl>
    <w:lvl w:ilvl="1">
      <w:start w:val="0"/>
      <w:numFmt w:val="bullet"/>
      <w:lvlText w:val="•"/>
      <w:lvlJc w:val="left"/>
      <w:pPr>
        <w:ind w:left="1952" w:hanging="200"/>
      </w:pPr>
      <w:rPr>
        <w:rFonts w:hint="default"/>
      </w:rPr>
    </w:lvl>
    <w:lvl w:ilvl="2">
      <w:start w:val="0"/>
      <w:numFmt w:val="bullet"/>
      <w:lvlText w:val="•"/>
      <w:lvlJc w:val="left"/>
      <w:pPr>
        <w:ind w:left="2925" w:hanging="200"/>
      </w:pPr>
      <w:rPr>
        <w:rFonts w:hint="default"/>
      </w:rPr>
    </w:lvl>
    <w:lvl w:ilvl="3">
      <w:start w:val="0"/>
      <w:numFmt w:val="bullet"/>
      <w:lvlText w:val="•"/>
      <w:lvlJc w:val="left"/>
      <w:pPr>
        <w:ind w:left="3897" w:hanging="200"/>
      </w:pPr>
      <w:rPr>
        <w:rFonts w:hint="default"/>
      </w:rPr>
    </w:lvl>
    <w:lvl w:ilvl="4">
      <w:start w:val="0"/>
      <w:numFmt w:val="bullet"/>
      <w:lvlText w:val="•"/>
      <w:lvlJc w:val="left"/>
      <w:pPr>
        <w:ind w:left="4870" w:hanging="200"/>
      </w:pPr>
      <w:rPr>
        <w:rFonts w:hint="default"/>
      </w:rPr>
    </w:lvl>
    <w:lvl w:ilvl="5">
      <w:start w:val="0"/>
      <w:numFmt w:val="bullet"/>
      <w:lvlText w:val="•"/>
      <w:lvlJc w:val="left"/>
      <w:pPr>
        <w:ind w:left="5843" w:hanging="200"/>
      </w:pPr>
      <w:rPr>
        <w:rFonts w:hint="default"/>
      </w:rPr>
    </w:lvl>
    <w:lvl w:ilvl="6">
      <w:start w:val="0"/>
      <w:numFmt w:val="bullet"/>
      <w:lvlText w:val="•"/>
      <w:lvlJc w:val="left"/>
      <w:pPr>
        <w:ind w:left="6815" w:hanging="200"/>
      </w:pPr>
      <w:rPr>
        <w:rFonts w:hint="default"/>
      </w:rPr>
    </w:lvl>
    <w:lvl w:ilvl="7">
      <w:start w:val="0"/>
      <w:numFmt w:val="bullet"/>
      <w:lvlText w:val="•"/>
      <w:lvlJc w:val="left"/>
      <w:pPr>
        <w:ind w:left="7788" w:hanging="200"/>
      </w:pPr>
      <w:rPr>
        <w:rFonts w:hint="default"/>
      </w:rPr>
    </w:lvl>
    <w:lvl w:ilvl="8">
      <w:start w:val="0"/>
      <w:numFmt w:val="bullet"/>
      <w:lvlText w:val="•"/>
      <w:lvlJc w:val="left"/>
      <w:pPr>
        <w:ind w:left="8760" w:hanging="200"/>
      </w:pPr>
      <w:rPr>
        <w:rFonts w:hint="default"/>
      </w:rPr>
    </w:lvl>
  </w:abstractNum>
  <w:abstractNum w:abstractNumId="26">
    <w:multiLevelType w:val="hybridMultilevel"/>
    <w:lvl w:ilvl="0">
      <w:start w:val="1"/>
      <w:numFmt w:val="lowerLetter"/>
      <w:lvlText w:val="%1)"/>
      <w:lvlJc w:val="left"/>
      <w:pPr>
        <w:ind w:left="295" w:hanging="200"/>
        <w:jc w:val="left"/>
      </w:pPr>
      <w:rPr>
        <w:rFonts w:hint="default" w:ascii="Arial Unicode MS" w:hAnsi="Arial Unicode MS" w:eastAsia="Arial Unicode MS" w:cs="Arial Unicode MS"/>
        <w:spacing w:val="0"/>
        <w:w w:val="83"/>
        <w:sz w:val="22"/>
        <w:szCs w:val="22"/>
      </w:rPr>
    </w:lvl>
    <w:lvl w:ilvl="1">
      <w:start w:val="0"/>
      <w:numFmt w:val="bullet"/>
      <w:lvlText w:val="•"/>
      <w:lvlJc w:val="left"/>
      <w:pPr>
        <w:ind w:left="1340" w:hanging="200"/>
      </w:pPr>
      <w:rPr>
        <w:rFonts w:hint="default"/>
      </w:rPr>
    </w:lvl>
    <w:lvl w:ilvl="2">
      <w:start w:val="0"/>
      <w:numFmt w:val="bullet"/>
      <w:lvlText w:val="•"/>
      <w:lvlJc w:val="left"/>
      <w:pPr>
        <w:ind w:left="2381" w:hanging="200"/>
      </w:pPr>
      <w:rPr>
        <w:rFonts w:hint="default"/>
      </w:rPr>
    </w:lvl>
    <w:lvl w:ilvl="3">
      <w:start w:val="0"/>
      <w:numFmt w:val="bullet"/>
      <w:lvlText w:val="•"/>
      <w:lvlJc w:val="left"/>
      <w:pPr>
        <w:ind w:left="3421" w:hanging="200"/>
      </w:pPr>
      <w:rPr>
        <w:rFonts w:hint="default"/>
      </w:rPr>
    </w:lvl>
    <w:lvl w:ilvl="4">
      <w:start w:val="0"/>
      <w:numFmt w:val="bullet"/>
      <w:lvlText w:val="•"/>
      <w:lvlJc w:val="left"/>
      <w:pPr>
        <w:ind w:left="4462" w:hanging="200"/>
      </w:pPr>
      <w:rPr>
        <w:rFonts w:hint="default"/>
      </w:rPr>
    </w:lvl>
    <w:lvl w:ilvl="5">
      <w:start w:val="0"/>
      <w:numFmt w:val="bullet"/>
      <w:lvlText w:val="•"/>
      <w:lvlJc w:val="left"/>
      <w:pPr>
        <w:ind w:left="5503" w:hanging="200"/>
      </w:pPr>
      <w:rPr>
        <w:rFonts w:hint="default"/>
      </w:rPr>
    </w:lvl>
    <w:lvl w:ilvl="6">
      <w:start w:val="0"/>
      <w:numFmt w:val="bullet"/>
      <w:lvlText w:val="•"/>
      <w:lvlJc w:val="left"/>
      <w:pPr>
        <w:ind w:left="6543" w:hanging="200"/>
      </w:pPr>
      <w:rPr>
        <w:rFonts w:hint="default"/>
      </w:rPr>
    </w:lvl>
    <w:lvl w:ilvl="7">
      <w:start w:val="0"/>
      <w:numFmt w:val="bullet"/>
      <w:lvlText w:val="•"/>
      <w:lvlJc w:val="left"/>
      <w:pPr>
        <w:ind w:left="7584" w:hanging="200"/>
      </w:pPr>
      <w:rPr>
        <w:rFonts w:hint="default"/>
      </w:rPr>
    </w:lvl>
    <w:lvl w:ilvl="8">
      <w:start w:val="0"/>
      <w:numFmt w:val="bullet"/>
      <w:lvlText w:val="•"/>
      <w:lvlJc w:val="left"/>
      <w:pPr>
        <w:ind w:left="8624" w:hanging="200"/>
      </w:pPr>
      <w:rPr>
        <w:rFonts w:hint="default"/>
      </w:rPr>
    </w:lvl>
  </w:abstractNum>
  <w:abstractNum w:abstractNumId="25">
    <w:multiLevelType w:val="hybridMultilevel"/>
    <w:lvl w:ilvl="0">
      <w:start w:val="2"/>
      <w:numFmt w:val="decimal"/>
      <w:lvlText w:val="(%1)"/>
      <w:lvlJc w:val="left"/>
      <w:pPr>
        <w:ind w:left="1040" w:hanging="266"/>
        <w:jc w:val="left"/>
      </w:pPr>
      <w:rPr>
        <w:rFonts w:hint="default" w:ascii="Arial Unicode MS" w:hAnsi="Arial Unicode MS" w:eastAsia="Arial Unicode MS" w:cs="Arial Unicode MS"/>
        <w:w w:val="83"/>
        <w:sz w:val="22"/>
        <w:szCs w:val="22"/>
      </w:rPr>
    </w:lvl>
    <w:lvl w:ilvl="1">
      <w:start w:val="0"/>
      <w:numFmt w:val="bullet"/>
      <w:lvlText w:val="•"/>
      <w:lvlJc w:val="left"/>
      <w:pPr>
        <w:ind w:left="2006" w:hanging="266"/>
      </w:pPr>
      <w:rPr>
        <w:rFonts w:hint="default"/>
      </w:rPr>
    </w:lvl>
    <w:lvl w:ilvl="2">
      <w:start w:val="0"/>
      <w:numFmt w:val="bullet"/>
      <w:lvlText w:val="•"/>
      <w:lvlJc w:val="left"/>
      <w:pPr>
        <w:ind w:left="2973" w:hanging="266"/>
      </w:pPr>
      <w:rPr>
        <w:rFonts w:hint="default"/>
      </w:rPr>
    </w:lvl>
    <w:lvl w:ilvl="3">
      <w:start w:val="0"/>
      <w:numFmt w:val="bullet"/>
      <w:lvlText w:val="•"/>
      <w:lvlJc w:val="left"/>
      <w:pPr>
        <w:ind w:left="3939" w:hanging="266"/>
      </w:pPr>
      <w:rPr>
        <w:rFonts w:hint="default"/>
      </w:rPr>
    </w:lvl>
    <w:lvl w:ilvl="4">
      <w:start w:val="0"/>
      <w:numFmt w:val="bullet"/>
      <w:lvlText w:val="•"/>
      <w:lvlJc w:val="left"/>
      <w:pPr>
        <w:ind w:left="4906" w:hanging="266"/>
      </w:pPr>
      <w:rPr>
        <w:rFonts w:hint="default"/>
      </w:rPr>
    </w:lvl>
    <w:lvl w:ilvl="5">
      <w:start w:val="0"/>
      <w:numFmt w:val="bullet"/>
      <w:lvlText w:val="•"/>
      <w:lvlJc w:val="left"/>
      <w:pPr>
        <w:ind w:left="5873" w:hanging="266"/>
      </w:pPr>
      <w:rPr>
        <w:rFonts w:hint="default"/>
      </w:rPr>
    </w:lvl>
    <w:lvl w:ilvl="6">
      <w:start w:val="0"/>
      <w:numFmt w:val="bullet"/>
      <w:lvlText w:val="•"/>
      <w:lvlJc w:val="left"/>
      <w:pPr>
        <w:ind w:left="6839" w:hanging="266"/>
      </w:pPr>
      <w:rPr>
        <w:rFonts w:hint="default"/>
      </w:rPr>
    </w:lvl>
    <w:lvl w:ilvl="7">
      <w:start w:val="0"/>
      <w:numFmt w:val="bullet"/>
      <w:lvlText w:val="•"/>
      <w:lvlJc w:val="left"/>
      <w:pPr>
        <w:ind w:left="7806" w:hanging="266"/>
      </w:pPr>
      <w:rPr>
        <w:rFonts w:hint="default"/>
      </w:rPr>
    </w:lvl>
    <w:lvl w:ilvl="8">
      <w:start w:val="0"/>
      <w:numFmt w:val="bullet"/>
      <w:lvlText w:val="•"/>
      <w:lvlJc w:val="left"/>
      <w:pPr>
        <w:ind w:left="8772" w:hanging="266"/>
      </w:pPr>
      <w:rPr>
        <w:rFonts w:hint="default"/>
      </w:rPr>
    </w:lvl>
  </w:abstractNum>
  <w:abstractNum w:abstractNumId="24">
    <w:multiLevelType w:val="hybridMultilevel"/>
    <w:lvl w:ilvl="0">
      <w:start w:val="3"/>
      <w:numFmt w:val="lowerLetter"/>
      <w:lvlText w:val="%1)"/>
      <w:lvlJc w:val="left"/>
      <w:pPr>
        <w:ind w:left="959" w:hanging="186"/>
        <w:jc w:val="left"/>
      </w:pPr>
      <w:rPr>
        <w:rFonts w:hint="default" w:ascii="Arial Unicode MS" w:hAnsi="Arial Unicode MS" w:eastAsia="Arial Unicode MS" w:cs="Arial Unicode MS"/>
        <w:w w:val="83"/>
        <w:sz w:val="22"/>
        <w:szCs w:val="22"/>
      </w:rPr>
    </w:lvl>
    <w:lvl w:ilvl="1">
      <w:start w:val="0"/>
      <w:numFmt w:val="bullet"/>
      <w:lvlText w:val="•"/>
      <w:lvlJc w:val="left"/>
      <w:pPr>
        <w:ind w:left="1934" w:hanging="186"/>
      </w:pPr>
      <w:rPr>
        <w:rFonts w:hint="default"/>
      </w:rPr>
    </w:lvl>
    <w:lvl w:ilvl="2">
      <w:start w:val="0"/>
      <w:numFmt w:val="bullet"/>
      <w:lvlText w:val="•"/>
      <w:lvlJc w:val="left"/>
      <w:pPr>
        <w:ind w:left="2909" w:hanging="186"/>
      </w:pPr>
      <w:rPr>
        <w:rFonts w:hint="default"/>
      </w:rPr>
    </w:lvl>
    <w:lvl w:ilvl="3">
      <w:start w:val="0"/>
      <w:numFmt w:val="bullet"/>
      <w:lvlText w:val="•"/>
      <w:lvlJc w:val="left"/>
      <w:pPr>
        <w:ind w:left="3883" w:hanging="186"/>
      </w:pPr>
      <w:rPr>
        <w:rFonts w:hint="default"/>
      </w:rPr>
    </w:lvl>
    <w:lvl w:ilvl="4">
      <w:start w:val="0"/>
      <w:numFmt w:val="bullet"/>
      <w:lvlText w:val="•"/>
      <w:lvlJc w:val="left"/>
      <w:pPr>
        <w:ind w:left="4858" w:hanging="186"/>
      </w:pPr>
      <w:rPr>
        <w:rFonts w:hint="default"/>
      </w:rPr>
    </w:lvl>
    <w:lvl w:ilvl="5">
      <w:start w:val="0"/>
      <w:numFmt w:val="bullet"/>
      <w:lvlText w:val="•"/>
      <w:lvlJc w:val="left"/>
      <w:pPr>
        <w:ind w:left="5833" w:hanging="186"/>
      </w:pPr>
      <w:rPr>
        <w:rFonts w:hint="default"/>
      </w:rPr>
    </w:lvl>
    <w:lvl w:ilvl="6">
      <w:start w:val="0"/>
      <w:numFmt w:val="bullet"/>
      <w:lvlText w:val="•"/>
      <w:lvlJc w:val="left"/>
      <w:pPr>
        <w:ind w:left="6807" w:hanging="186"/>
      </w:pPr>
      <w:rPr>
        <w:rFonts w:hint="default"/>
      </w:rPr>
    </w:lvl>
    <w:lvl w:ilvl="7">
      <w:start w:val="0"/>
      <w:numFmt w:val="bullet"/>
      <w:lvlText w:val="•"/>
      <w:lvlJc w:val="left"/>
      <w:pPr>
        <w:ind w:left="7782" w:hanging="186"/>
      </w:pPr>
      <w:rPr>
        <w:rFonts w:hint="default"/>
      </w:rPr>
    </w:lvl>
    <w:lvl w:ilvl="8">
      <w:start w:val="0"/>
      <w:numFmt w:val="bullet"/>
      <w:lvlText w:val="•"/>
      <w:lvlJc w:val="left"/>
      <w:pPr>
        <w:ind w:left="8756" w:hanging="186"/>
      </w:pPr>
      <w:rPr>
        <w:rFonts w:hint="default"/>
      </w:rPr>
    </w:lvl>
  </w:abstractNum>
  <w:abstractNum w:abstractNumId="23">
    <w:multiLevelType w:val="hybridMultilevel"/>
    <w:lvl w:ilvl="0">
      <w:start w:val="3"/>
      <w:numFmt w:val="decimal"/>
      <w:lvlText w:val="（%1）"/>
      <w:lvlJc w:val="left"/>
      <w:pPr>
        <w:ind w:left="295" w:hanging="674"/>
        <w:jc w:val="left"/>
      </w:pPr>
      <w:rPr>
        <w:rFonts w:hint="default" w:ascii="Arial Unicode MS" w:hAnsi="Arial Unicode MS" w:eastAsia="Arial Unicode MS" w:cs="Arial Unicode MS"/>
        <w:spacing w:val="-46"/>
        <w:w w:val="98"/>
        <w:sz w:val="24"/>
        <w:szCs w:val="24"/>
      </w:rPr>
    </w:lvl>
    <w:lvl w:ilvl="1">
      <w:start w:val="0"/>
      <w:numFmt w:val="bullet"/>
      <w:lvlText w:val="•"/>
      <w:lvlJc w:val="left"/>
      <w:pPr>
        <w:ind w:left="1340" w:hanging="674"/>
      </w:pPr>
      <w:rPr>
        <w:rFonts w:hint="default"/>
      </w:rPr>
    </w:lvl>
    <w:lvl w:ilvl="2">
      <w:start w:val="0"/>
      <w:numFmt w:val="bullet"/>
      <w:lvlText w:val="•"/>
      <w:lvlJc w:val="left"/>
      <w:pPr>
        <w:ind w:left="2381" w:hanging="674"/>
      </w:pPr>
      <w:rPr>
        <w:rFonts w:hint="default"/>
      </w:rPr>
    </w:lvl>
    <w:lvl w:ilvl="3">
      <w:start w:val="0"/>
      <w:numFmt w:val="bullet"/>
      <w:lvlText w:val="•"/>
      <w:lvlJc w:val="left"/>
      <w:pPr>
        <w:ind w:left="3421" w:hanging="674"/>
      </w:pPr>
      <w:rPr>
        <w:rFonts w:hint="default"/>
      </w:rPr>
    </w:lvl>
    <w:lvl w:ilvl="4">
      <w:start w:val="0"/>
      <w:numFmt w:val="bullet"/>
      <w:lvlText w:val="•"/>
      <w:lvlJc w:val="left"/>
      <w:pPr>
        <w:ind w:left="4462" w:hanging="674"/>
      </w:pPr>
      <w:rPr>
        <w:rFonts w:hint="default"/>
      </w:rPr>
    </w:lvl>
    <w:lvl w:ilvl="5">
      <w:start w:val="0"/>
      <w:numFmt w:val="bullet"/>
      <w:lvlText w:val="•"/>
      <w:lvlJc w:val="left"/>
      <w:pPr>
        <w:ind w:left="5503" w:hanging="674"/>
      </w:pPr>
      <w:rPr>
        <w:rFonts w:hint="default"/>
      </w:rPr>
    </w:lvl>
    <w:lvl w:ilvl="6">
      <w:start w:val="0"/>
      <w:numFmt w:val="bullet"/>
      <w:lvlText w:val="•"/>
      <w:lvlJc w:val="left"/>
      <w:pPr>
        <w:ind w:left="6543" w:hanging="674"/>
      </w:pPr>
      <w:rPr>
        <w:rFonts w:hint="default"/>
      </w:rPr>
    </w:lvl>
    <w:lvl w:ilvl="7">
      <w:start w:val="0"/>
      <w:numFmt w:val="bullet"/>
      <w:lvlText w:val="•"/>
      <w:lvlJc w:val="left"/>
      <w:pPr>
        <w:ind w:left="7584" w:hanging="674"/>
      </w:pPr>
      <w:rPr>
        <w:rFonts w:hint="default"/>
      </w:rPr>
    </w:lvl>
    <w:lvl w:ilvl="8">
      <w:start w:val="0"/>
      <w:numFmt w:val="bullet"/>
      <w:lvlText w:val="•"/>
      <w:lvlJc w:val="left"/>
      <w:pPr>
        <w:ind w:left="8624" w:hanging="674"/>
      </w:pPr>
      <w:rPr>
        <w:rFonts w:hint="default"/>
      </w:rPr>
    </w:lvl>
  </w:abstractNum>
  <w:abstractNum w:abstractNumId="22">
    <w:multiLevelType w:val="hybridMultilevel"/>
    <w:lvl w:ilvl="0">
      <w:start w:val="1"/>
      <w:numFmt w:val="decimal"/>
      <w:lvlText w:val="（%1）"/>
      <w:lvlJc w:val="left"/>
      <w:pPr>
        <w:ind w:left="1386" w:hanging="612"/>
        <w:jc w:val="left"/>
      </w:pPr>
      <w:rPr>
        <w:rFonts w:hint="default" w:ascii="Arial Unicode MS" w:hAnsi="Arial Unicode MS" w:eastAsia="Arial Unicode MS" w:cs="Arial Unicode MS"/>
        <w:w w:val="98"/>
        <w:sz w:val="22"/>
        <w:szCs w:val="22"/>
      </w:rPr>
    </w:lvl>
    <w:lvl w:ilvl="1">
      <w:start w:val="0"/>
      <w:numFmt w:val="bullet"/>
      <w:lvlText w:val="•"/>
      <w:lvlJc w:val="left"/>
      <w:pPr>
        <w:ind w:left="2312" w:hanging="612"/>
      </w:pPr>
      <w:rPr>
        <w:rFonts w:hint="default"/>
      </w:rPr>
    </w:lvl>
    <w:lvl w:ilvl="2">
      <w:start w:val="0"/>
      <w:numFmt w:val="bullet"/>
      <w:lvlText w:val="•"/>
      <w:lvlJc w:val="left"/>
      <w:pPr>
        <w:ind w:left="3245" w:hanging="612"/>
      </w:pPr>
      <w:rPr>
        <w:rFonts w:hint="default"/>
      </w:rPr>
    </w:lvl>
    <w:lvl w:ilvl="3">
      <w:start w:val="0"/>
      <w:numFmt w:val="bullet"/>
      <w:lvlText w:val="•"/>
      <w:lvlJc w:val="left"/>
      <w:pPr>
        <w:ind w:left="4177" w:hanging="612"/>
      </w:pPr>
      <w:rPr>
        <w:rFonts w:hint="default"/>
      </w:rPr>
    </w:lvl>
    <w:lvl w:ilvl="4">
      <w:start w:val="0"/>
      <w:numFmt w:val="bullet"/>
      <w:lvlText w:val="•"/>
      <w:lvlJc w:val="left"/>
      <w:pPr>
        <w:ind w:left="5110" w:hanging="612"/>
      </w:pPr>
      <w:rPr>
        <w:rFonts w:hint="default"/>
      </w:rPr>
    </w:lvl>
    <w:lvl w:ilvl="5">
      <w:start w:val="0"/>
      <w:numFmt w:val="bullet"/>
      <w:lvlText w:val="•"/>
      <w:lvlJc w:val="left"/>
      <w:pPr>
        <w:ind w:left="6043" w:hanging="612"/>
      </w:pPr>
      <w:rPr>
        <w:rFonts w:hint="default"/>
      </w:rPr>
    </w:lvl>
    <w:lvl w:ilvl="6">
      <w:start w:val="0"/>
      <w:numFmt w:val="bullet"/>
      <w:lvlText w:val="•"/>
      <w:lvlJc w:val="left"/>
      <w:pPr>
        <w:ind w:left="6975" w:hanging="612"/>
      </w:pPr>
      <w:rPr>
        <w:rFonts w:hint="default"/>
      </w:rPr>
    </w:lvl>
    <w:lvl w:ilvl="7">
      <w:start w:val="0"/>
      <w:numFmt w:val="bullet"/>
      <w:lvlText w:val="•"/>
      <w:lvlJc w:val="left"/>
      <w:pPr>
        <w:ind w:left="7908" w:hanging="612"/>
      </w:pPr>
      <w:rPr>
        <w:rFonts w:hint="default"/>
      </w:rPr>
    </w:lvl>
    <w:lvl w:ilvl="8">
      <w:start w:val="0"/>
      <w:numFmt w:val="bullet"/>
      <w:lvlText w:val="•"/>
      <w:lvlJc w:val="left"/>
      <w:pPr>
        <w:ind w:left="8840" w:hanging="612"/>
      </w:pPr>
      <w:rPr>
        <w:rFonts w:hint="default"/>
      </w:rPr>
    </w:lvl>
  </w:abstractNum>
  <w:abstractNum w:abstractNumId="21">
    <w:multiLevelType w:val="hybridMultilevel"/>
    <w:lvl w:ilvl="0">
      <w:start w:val="3"/>
      <w:numFmt w:val="decimal"/>
      <w:lvlText w:val="%1."/>
      <w:lvlJc w:val="left"/>
      <w:pPr>
        <w:ind w:left="538" w:hanging="243"/>
        <w:jc w:val="left"/>
      </w:pPr>
      <w:rPr>
        <w:rFonts w:hint="default" w:ascii="微软雅黑" w:hAnsi="微软雅黑" w:eastAsia="微软雅黑" w:cs="微软雅黑"/>
        <w:b/>
        <w:bCs/>
        <w:spacing w:val="3"/>
        <w:w w:val="65"/>
        <w:sz w:val="30"/>
        <w:szCs w:val="30"/>
      </w:rPr>
    </w:lvl>
    <w:lvl w:ilvl="1">
      <w:start w:val="1"/>
      <w:numFmt w:val="decimal"/>
      <w:lvlText w:val="%1.%2"/>
      <w:lvlJc w:val="left"/>
      <w:pPr>
        <w:ind w:left="734" w:hanging="440"/>
        <w:jc w:val="left"/>
      </w:pPr>
      <w:rPr>
        <w:rFonts w:hint="default" w:ascii="微软雅黑" w:hAnsi="微软雅黑" w:eastAsia="微软雅黑" w:cs="微软雅黑"/>
        <w:b/>
        <w:bCs/>
        <w:spacing w:val="0"/>
        <w:w w:val="65"/>
        <w:sz w:val="28"/>
        <w:szCs w:val="28"/>
      </w:rPr>
    </w:lvl>
    <w:lvl w:ilvl="2">
      <w:start w:val="1"/>
      <w:numFmt w:val="decimal"/>
      <w:lvlText w:val="（%3）"/>
      <w:lvlJc w:val="left"/>
      <w:pPr>
        <w:ind w:left="1386" w:hanging="612"/>
        <w:jc w:val="left"/>
      </w:pPr>
      <w:rPr>
        <w:rFonts w:hint="default" w:ascii="Arial Unicode MS" w:hAnsi="Arial Unicode MS" w:eastAsia="Arial Unicode MS" w:cs="Arial Unicode MS"/>
        <w:w w:val="98"/>
        <w:sz w:val="22"/>
        <w:szCs w:val="22"/>
      </w:rPr>
    </w:lvl>
    <w:lvl w:ilvl="3">
      <w:start w:val="0"/>
      <w:numFmt w:val="bullet"/>
      <w:lvlText w:val="•"/>
      <w:lvlJc w:val="left"/>
      <w:pPr>
        <w:ind w:left="900" w:hanging="612"/>
      </w:pPr>
      <w:rPr>
        <w:rFonts w:hint="default"/>
      </w:rPr>
    </w:lvl>
    <w:lvl w:ilvl="4">
      <w:start w:val="0"/>
      <w:numFmt w:val="bullet"/>
      <w:lvlText w:val="•"/>
      <w:lvlJc w:val="left"/>
      <w:pPr>
        <w:ind w:left="1380" w:hanging="612"/>
      </w:pPr>
      <w:rPr>
        <w:rFonts w:hint="default"/>
      </w:rPr>
    </w:lvl>
    <w:lvl w:ilvl="5">
      <w:start w:val="0"/>
      <w:numFmt w:val="bullet"/>
      <w:lvlText w:val="•"/>
      <w:lvlJc w:val="left"/>
      <w:pPr>
        <w:ind w:left="2934" w:hanging="612"/>
      </w:pPr>
      <w:rPr>
        <w:rFonts w:hint="default"/>
      </w:rPr>
    </w:lvl>
    <w:lvl w:ilvl="6">
      <w:start w:val="0"/>
      <w:numFmt w:val="bullet"/>
      <w:lvlText w:val="•"/>
      <w:lvlJc w:val="left"/>
      <w:pPr>
        <w:ind w:left="4488" w:hanging="612"/>
      </w:pPr>
      <w:rPr>
        <w:rFonts w:hint="default"/>
      </w:rPr>
    </w:lvl>
    <w:lvl w:ilvl="7">
      <w:start w:val="0"/>
      <w:numFmt w:val="bullet"/>
      <w:lvlText w:val="•"/>
      <w:lvlJc w:val="left"/>
      <w:pPr>
        <w:ind w:left="6043" w:hanging="612"/>
      </w:pPr>
      <w:rPr>
        <w:rFonts w:hint="default"/>
      </w:rPr>
    </w:lvl>
    <w:lvl w:ilvl="8">
      <w:start w:val="0"/>
      <w:numFmt w:val="bullet"/>
      <w:lvlText w:val="•"/>
      <w:lvlJc w:val="left"/>
      <w:pPr>
        <w:ind w:left="7597" w:hanging="612"/>
      </w:pPr>
      <w:rPr>
        <w:rFonts w:hint="default"/>
      </w:rPr>
    </w:lvl>
  </w:abstractNum>
  <w:abstractNum w:abstractNumId="20">
    <w:multiLevelType w:val="hybridMultilevel"/>
    <w:lvl w:ilvl="0">
      <w:start w:val="1"/>
      <w:numFmt w:val="decimal"/>
      <w:lvlText w:val="（%1）"/>
      <w:lvlJc w:val="left"/>
      <w:pPr>
        <w:ind w:left="1386" w:hanging="612"/>
        <w:jc w:val="left"/>
      </w:pPr>
      <w:rPr>
        <w:rFonts w:hint="default" w:ascii="Arial Unicode MS" w:hAnsi="Arial Unicode MS" w:eastAsia="Arial Unicode MS" w:cs="Arial Unicode MS"/>
        <w:w w:val="98"/>
        <w:sz w:val="22"/>
        <w:szCs w:val="22"/>
      </w:rPr>
    </w:lvl>
    <w:lvl w:ilvl="1">
      <w:start w:val="0"/>
      <w:numFmt w:val="bullet"/>
      <w:lvlText w:val="•"/>
      <w:lvlJc w:val="left"/>
      <w:pPr>
        <w:ind w:left="2312" w:hanging="612"/>
      </w:pPr>
      <w:rPr>
        <w:rFonts w:hint="default"/>
      </w:rPr>
    </w:lvl>
    <w:lvl w:ilvl="2">
      <w:start w:val="0"/>
      <w:numFmt w:val="bullet"/>
      <w:lvlText w:val="•"/>
      <w:lvlJc w:val="left"/>
      <w:pPr>
        <w:ind w:left="3245" w:hanging="612"/>
      </w:pPr>
      <w:rPr>
        <w:rFonts w:hint="default"/>
      </w:rPr>
    </w:lvl>
    <w:lvl w:ilvl="3">
      <w:start w:val="0"/>
      <w:numFmt w:val="bullet"/>
      <w:lvlText w:val="•"/>
      <w:lvlJc w:val="left"/>
      <w:pPr>
        <w:ind w:left="4177" w:hanging="612"/>
      </w:pPr>
      <w:rPr>
        <w:rFonts w:hint="default"/>
      </w:rPr>
    </w:lvl>
    <w:lvl w:ilvl="4">
      <w:start w:val="0"/>
      <w:numFmt w:val="bullet"/>
      <w:lvlText w:val="•"/>
      <w:lvlJc w:val="left"/>
      <w:pPr>
        <w:ind w:left="5110" w:hanging="612"/>
      </w:pPr>
      <w:rPr>
        <w:rFonts w:hint="default"/>
      </w:rPr>
    </w:lvl>
    <w:lvl w:ilvl="5">
      <w:start w:val="0"/>
      <w:numFmt w:val="bullet"/>
      <w:lvlText w:val="•"/>
      <w:lvlJc w:val="left"/>
      <w:pPr>
        <w:ind w:left="6043" w:hanging="612"/>
      </w:pPr>
      <w:rPr>
        <w:rFonts w:hint="default"/>
      </w:rPr>
    </w:lvl>
    <w:lvl w:ilvl="6">
      <w:start w:val="0"/>
      <w:numFmt w:val="bullet"/>
      <w:lvlText w:val="•"/>
      <w:lvlJc w:val="left"/>
      <w:pPr>
        <w:ind w:left="6975" w:hanging="612"/>
      </w:pPr>
      <w:rPr>
        <w:rFonts w:hint="default"/>
      </w:rPr>
    </w:lvl>
    <w:lvl w:ilvl="7">
      <w:start w:val="0"/>
      <w:numFmt w:val="bullet"/>
      <w:lvlText w:val="•"/>
      <w:lvlJc w:val="left"/>
      <w:pPr>
        <w:ind w:left="7908" w:hanging="612"/>
      </w:pPr>
      <w:rPr>
        <w:rFonts w:hint="default"/>
      </w:rPr>
    </w:lvl>
    <w:lvl w:ilvl="8">
      <w:start w:val="0"/>
      <w:numFmt w:val="bullet"/>
      <w:lvlText w:val="•"/>
      <w:lvlJc w:val="left"/>
      <w:pPr>
        <w:ind w:left="8840" w:hanging="612"/>
      </w:pPr>
      <w:rPr>
        <w:rFonts w:hint="default"/>
      </w:rPr>
    </w:lvl>
  </w:abstractNum>
  <w:abstractNum w:abstractNumId="19">
    <w:multiLevelType w:val="hybridMultilevel"/>
    <w:lvl w:ilvl="0">
      <w:start w:val="1"/>
      <w:numFmt w:val="decimal"/>
      <w:lvlText w:val="（%1）"/>
      <w:lvlJc w:val="left"/>
      <w:pPr>
        <w:ind w:left="907" w:hanging="612"/>
        <w:jc w:val="left"/>
      </w:pPr>
      <w:rPr>
        <w:rFonts w:hint="default" w:ascii="Arial Unicode MS" w:hAnsi="Arial Unicode MS" w:eastAsia="Arial Unicode MS" w:cs="Arial Unicode MS"/>
        <w:w w:val="98"/>
        <w:sz w:val="22"/>
        <w:szCs w:val="22"/>
      </w:rPr>
    </w:lvl>
    <w:lvl w:ilvl="1">
      <w:start w:val="2"/>
      <w:numFmt w:val="decimal"/>
      <w:lvlText w:val="（%2）"/>
      <w:lvlJc w:val="left"/>
      <w:pPr>
        <w:ind w:left="1386" w:hanging="612"/>
        <w:jc w:val="left"/>
      </w:pPr>
      <w:rPr>
        <w:rFonts w:hint="default" w:ascii="Arial Unicode MS" w:hAnsi="Arial Unicode MS" w:eastAsia="Arial Unicode MS" w:cs="Arial Unicode MS"/>
        <w:w w:val="98"/>
        <w:sz w:val="22"/>
        <w:szCs w:val="22"/>
      </w:rPr>
    </w:lvl>
    <w:lvl w:ilvl="2">
      <w:start w:val="0"/>
      <w:numFmt w:val="bullet"/>
      <w:lvlText w:val="•"/>
      <w:lvlJc w:val="left"/>
      <w:pPr>
        <w:ind w:left="2416" w:hanging="612"/>
      </w:pPr>
      <w:rPr>
        <w:rFonts w:hint="default"/>
      </w:rPr>
    </w:lvl>
    <w:lvl w:ilvl="3">
      <w:start w:val="0"/>
      <w:numFmt w:val="bullet"/>
      <w:lvlText w:val="•"/>
      <w:lvlJc w:val="left"/>
      <w:pPr>
        <w:ind w:left="3452" w:hanging="612"/>
      </w:pPr>
      <w:rPr>
        <w:rFonts w:hint="default"/>
      </w:rPr>
    </w:lvl>
    <w:lvl w:ilvl="4">
      <w:start w:val="0"/>
      <w:numFmt w:val="bullet"/>
      <w:lvlText w:val="•"/>
      <w:lvlJc w:val="left"/>
      <w:pPr>
        <w:ind w:left="4488" w:hanging="612"/>
      </w:pPr>
      <w:rPr>
        <w:rFonts w:hint="default"/>
      </w:rPr>
    </w:lvl>
    <w:lvl w:ilvl="5">
      <w:start w:val="0"/>
      <w:numFmt w:val="bullet"/>
      <w:lvlText w:val="•"/>
      <w:lvlJc w:val="left"/>
      <w:pPr>
        <w:ind w:left="5524" w:hanging="612"/>
      </w:pPr>
      <w:rPr>
        <w:rFonts w:hint="default"/>
      </w:rPr>
    </w:lvl>
    <w:lvl w:ilvl="6">
      <w:start w:val="0"/>
      <w:numFmt w:val="bullet"/>
      <w:lvlText w:val="•"/>
      <w:lvlJc w:val="left"/>
      <w:pPr>
        <w:ind w:left="6561" w:hanging="612"/>
      </w:pPr>
      <w:rPr>
        <w:rFonts w:hint="default"/>
      </w:rPr>
    </w:lvl>
    <w:lvl w:ilvl="7">
      <w:start w:val="0"/>
      <w:numFmt w:val="bullet"/>
      <w:lvlText w:val="•"/>
      <w:lvlJc w:val="left"/>
      <w:pPr>
        <w:ind w:left="7597" w:hanging="612"/>
      </w:pPr>
      <w:rPr>
        <w:rFonts w:hint="default"/>
      </w:rPr>
    </w:lvl>
    <w:lvl w:ilvl="8">
      <w:start w:val="0"/>
      <w:numFmt w:val="bullet"/>
      <w:lvlText w:val="•"/>
      <w:lvlJc w:val="left"/>
      <w:pPr>
        <w:ind w:left="8633" w:hanging="612"/>
      </w:pPr>
      <w:rPr>
        <w:rFonts w:hint="default"/>
      </w:rPr>
    </w:lvl>
  </w:abstractNum>
  <w:abstractNum w:abstractNumId="18">
    <w:multiLevelType w:val="hybridMultilevel"/>
    <w:lvl w:ilvl="0">
      <w:start w:val="2"/>
      <w:numFmt w:val="decimal"/>
      <w:lvlText w:val="%1"/>
      <w:lvlJc w:val="left"/>
      <w:pPr>
        <w:ind w:left="734" w:hanging="440"/>
        <w:jc w:val="left"/>
      </w:pPr>
      <w:rPr>
        <w:rFonts w:hint="default"/>
      </w:rPr>
    </w:lvl>
    <w:lvl w:ilvl="1">
      <w:start w:val="3"/>
      <w:numFmt w:val="decimal"/>
      <w:lvlText w:val="%1.%2"/>
      <w:lvlJc w:val="left"/>
      <w:pPr>
        <w:ind w:left="734" w:hanging="440"/>
        <w:jc w:val="left"/>
      </w:pPr>
      <w:rPr>
        <w:rFonts w:hint="default" w:ascii="微软雅黑" w:hAnsi="微软雅黑" w:eastAsia="微软雅黑" w:cs="微软雅黑"/>
        <w:b/>
        <w:bCs/>
        <w:spacing w:val="0"/>
        <w:w w:val="65"/>
        <w:sz w:val="28"/>
        <w:szCs w:val="28"/>
      </w:rPr>
    </w:lvl>
    <w:lvl w:ilvl="2">
      <w:start w:val="1"/>
      <w:numFmt w:val="decimal"/>
      <w:lvlText w:val="%1.%2.%3"/>
      <w:lvlJc w:val="left"/>
      <w:pPr>
        <w:ind w:left="841" w:hanging="546"/>
        <w:jc w:val="left"/>
      </w:pPr>
      <w:rPr>
        <w:rFonts w:hint="default" w:ascii="Arial Unicode MS" w:hAnsi="Arial Unicode MS" w:eastAsia="Arial Unicode MS" w:cs="Arial Unicode MS"/>
        <w:spacing w:val="-1"/>
        <w:w w:val="67"/>
        <w:sz w:val="24"/>
        <w:szCs w:val="24"/>
      </w:rPr>
    </w:lvl>
    <w:lvl w:ilvl="3">
      <w:start w:val="1"/>
      <w:numFmt w:val="decimal"/>
      <w:lvlText w:val="（%4）"/>
      <w:lvlJc w:val="left"/>
      <w:pPr>
        <w:ind w:left="1386" w:hanging="612"/>
        <w:jc w:val="left"/>
      </w:pPr>
      <w:rPr>
        <w:rFonts w:hint="default" w:ascii="Arial Unicode MS" w:hAnsi="Arial Unicode MS" w:eastAsia="Arial Unicode MS" w:cs="Arial Unicode MS"/>
        <w:w w:val="98"/>
        <w:sz w:val="22"/>
        <w:szCs w:val="22"/>
      </w:rPr>
    </w:lvl>
    <w:lvl w:ilvl="4">
      <w:start w:val="0"/>
      <w:numFmt w:val="bullet"/>
      <w:lvlText w:val="•"/>
      <w:lvlJc w:val="left"/>
      <w:pPr>
        <w:ind w:left="3711" w:hanging="612"/>
      </w:pPr>
      <w:rPr>
        <w:rFonts w:hint="default"/>
      </w:rPr>
    </w:lvl>
    <w:lvl w:ilvl="5">
      <w:start w:val="0"/>
      <w:numFmt w:val="bullet"/>
      <w:lvlText w:val="•"/>
      <w:lvlJc w:val="left"/>
      <w:pPr>
        <w:ind w:left="4877" w:hanging="612"/>
      </w:pPr>
      <w:rPr>
        <w:rFonts w:hint="default"/>
      </w:rPr>
    </w:lvl>
    <w:lvl w:ilvl="6">
      <w:start w:val="0"/>
      <w:numFmt w:val="bullet"/>
      <w:lvlText w:val="•"/>
      <w:lvlJc w:val="left"/>
      <w:pPr>
        <w:ind w:left="6043" w:hanging="612"/>
      </w:pPr>
      <w:rPr>
        <w:rFonts w:hint="default"/>
      </w:rPr>
    </w:lvl>
    <w:lvl w:ilvl="7">
      <w:start w:val="0"/>
      <w:numFmt w:val="bullet"/>
      <w:lvlText w:val="•"/>
      <w:lvlJc w:val="left"/>
      <w:pPr>
        <w:ind w:left="7208" w:hanging="612"/>
      </w:pPr>
      <w:rPr>
        <w:rFonts w:hint="default"/>
      </w:rPr>
    </w:lvl>
    <w:lvl w:ilvl="8">
      <w:start w:val="0"/>
      <w:numFmt w:val="bullet"/>
      <w:lvlText w:val="•"/>
      <w:lvlJc w:val="left"/>
      <w:pPr>
        <w:ind w:left="8374" w:hanging="612"/>
      </w:pPr>
      <w:rPr>
        <w:rFonts w:hint="default"/>
      </w:rPr>
    </w:lvl>
  </w:abstractNum>
  <w:abstractNum w:abstractNumId="17">
    <w:multiLevelType w:val="hybridMultilevel"/>
    <w:lvl w:ilvl="0">
      <w:start w:val="1"/>
      <w:numFmt w:val="decimal"/>
      <w:lvlText w:val="（%1）"/>
      <w:lvlJc w:val="left"/>
      <w:pPr>
        <w:ind w:left="1386" w:hanging="612"/>
        <w:jc w:val="left"/>
      </w:pPr>
      <w:rPr>
        <w:rFonts w:hint="default" w:ascii="Arial Unicode MS" w:hAnsi="Arial Unicode MS" w:eastAsia="Arial Unicode MS" w:cs="Arial Unicode MS"/>
        <w:w w:val="98"/>
        <w:sz w:val="22"/>
        <w:szCs w:val="22"/>
      </w:rPr>
    </w:lvl>
    <w:lvl w:ilvl="1">
      <w:start w:val="0"/>
      <w:numFmt w:val="bullet"/>
      <w:lvlText w:val="•"/>
      <w:lvlJc w:val="left"/>
      <w:pPr>
        <w:ind w:left="2312" w:hanging="612"/>
      </w:pPr>
      <w:rPr>
        <w:rFonts w:hint="default"/>
      </w:rPr>
    </w:lvl>
    <w:lvl w:ilvl="2">
      <w:start w:val="0"/>
      <w:numFmt w:val="bullet"/>
      <w:lvlText w:val="•"/>
      <w:lvlJc w:val="left"/>
      <w:pPr>
        <w:ind w:left="3245" w:hanging="612"/>
      </w:pPr>
      <w:rPr>
        <w:rFonts w:hint="default"/>
      </w:rPr>
    </w:lvl>
    <w:lvl w:ilvl="3">
      <w:start w:val="0"/>
      <w:numFmt w:val="bullet"/>
      <w:lvlText w:val="•"/>
      <w:lvlJc w:val="left"/>
      <w:pPr>
        <w:ind w:left="4177" w:hanging="612"/>
      </w:pPr>
      <w:rPr>
        <w:rFonts w:hint="default"/>
      </w:rPr>
    </w:lvl>
    <w:lvl w:ilvl="4">
      <w:start w:val="0"/>
      <w:numFmt w:val="bullet"/>
      <w:lvlText w:val="•"/>
      <w:lvlJc w:val="left"/>
      <w:pPr>
        <w:ind w:left="5110" w:hanging="612"/>
      </w:pPr>
      <w:rPr>
        <w:rFonts w:hint="default"/>
      </w:rPr>
    </w:lvl>
    <w:lvl w:ilvl="5">
      <w:start w:val="0"/>
      <w:numFmt w:val="bullet"/>
      <w:lvlText w:val="•"/>
      <w:lvlJc w:val="left"/>
      <w:pPr>
        <w:ind w:left="6043" w:hanging="612"/>
      </w:pPr>
      <w:rPr>
        <w:rFonts w:hint="default"/>
      </w:rPr>
    </w:lvl>
    <w:lvl w:ilvl="6">
      <w:start w:val="0"/>
      <w:numFmt w:val="bullet"/>
      <w:lvlText w:val="•"/>
      <w:lvlJc w:val="left"/>
      <w:pPr>
        <w:ind w:left="6975" w:hanging="612"/>
      </w:pPr>
      <w:rPr>
        <w:rFonts w:hint="default"/>
      </w:rPr>
    </w:lvl>
    <w:lvl w:ilvl="7">
      <w:start w:val="0"/>
      <w:numFmt w:val="bullet"/>
      <w:lvlText w:val="•"/>
      <w:lvlJc w:val="left"/>
      <w:pPr>
        <w:ind w:left="7908" w:hanging="612"/>
      </w:pPr>
      <w:rPr>
        <w:rFonts w:hint="default"/>
      </w:rPr>
    </w:lvl>
    <w:lvl w:ilvl="8">
      <w:start w:val="0"/>
      <w:numFmt w:val="bullet"/>
      <w:lvlText w:val="•"/>
      <w:lvlJc w:val="left"/>
      <w:pPr>
        <w:ind w:left="8840" w:hanging="612"/>
      </w:pPr>
      <w:rPr>
        <w:rFonts w:hint="default"/>
      </w:rPr>
    </w:lvl>
  </w:abstractNum>
  <w:abstractNum w:abstractNumId="16">
    <w:multiLevelType w:val="hybridMultilevel"/>
    <w:lvl w:ilvl="0">
      <w:start w:val="1"/>
      <w:numFmt w:val="decimal"/>
      <w:lvlText w:val="%1."/>
      <w:lvlJc w:val="left"/>
      <w:pPr>
        <w:ind w:left="295" w:hanging="186"/>
        <w:jc w:val="left"/>
      </w:pPr>
      <w:rPr>
        <w:rFonts w:hint="default" w:ascii="Arial Unicode MS" w:hAnsi="Arial Unicode MS" w:eastAsia="Arial Unicode MS" w:cs="Arial Unicode MS"/>
        <w:spacing w:val="4"/>
        <w:w w:val="67"/>
        <w:sz w:val="22"/>
        <w:szCs w:val="22"/>
      </w:rPr>
    </w:lvl>
    <w:lvl w:ilvl="1">
      <w:start w:val="0"/>
      <w:numFmt w:val="bullet"/>
      <w:lvlText w:val="•"/>
      <w:lvlJc w:val="left"/>
      <w:pPr>
        <w:ind w:left="1340" w:hanging="186"/>
      </w:pPr>
      <w:rPr>
        <w:rFonts w:hint="default"/>
      </w:rPr>
    </w:lvl>
    <w:lvl w:ilvl="2">
      <w:start w:val="0"/>
      <w:numFmt w:val="bullet"/>
      <w:lvlText w:val="•"/>
      <w:lvlJc w:val="left"/>
      <w:pPr>
        <w:ind w:left="2381" w:hanging="186"/>
      </w:pPr>
      <w:rPr>
        <w:rFonts w:hint="default"/>
      </w:rPr>
    </w:lvl>
    <w:lvl w:ilvl="3">
      <w:start w:val="0"/>
      <w:numFmt w:val="bullet"/>
      <w:lvlText w:val="•"/>
      <w:lvlJc w:val="left"/>
      <w:pPr>
        <w:ind w:left="3421" w:hanging="186"/>
      </w:pPr>
      <w:rPr>
        <w:rFonts w:hint="default"/>
      </w:rPr>
    </w:lvl>
    <w:lvl w:ilvl="4">
      <w:start w:val="0"/>
      <w:numFmt w:val="bullet"/>
      <w:lvlText w:val="•"/>
      <w:lvlJc w:val="left"/>
      <w:pPr>
        <w:ind w:left="4462" w:hanging="186"/>
      </w:pPr>
      <w:rPr>
        <w:rFonts w:hint="default"/>
      </w:rPr>
    </w:lvl>
    <w:lvl w:ilvl="5">
      <w:start w:val="0"/>
      <w:numFmt w:val="bullet"/>
      <w:lvlText w:val="•"/>
      <w:lvlJc w:val="left"/>
      <w:pPr>
        <w:ind w:left="5503" w:hanging="186"/>
      </w:pPr>
      <w:rPr>
        <w:rFonts w:hint="default"/>
      </w:rPr>
    </w:lvl>
    <w:lvl w:ilvl="6">
      <w:start w:val="0"/>
      <w:numFmt w:val="bullet"/>
      <w:lvlText w:val="•"/>
      <w:lvlJc w:val="left"/>
      <w:pPr>
        <w:ind w:left="6543" w:hanging="186"/>
      </w:pPr>
      <w:rPr>
        <w:rFonts w:hint="default"/>
      </w:rPr>
    </w:lvl>
    <w:lvl w:ilvl="7">
      <w:start w:val="0"/>
      <w:numFmt w:val="bullet"/>
      <w:lvlText w:val="•"/>
      <w:lvlJc w:val="left"/>
      <w:pPr>
        <w:ind w:left="7584" w:hanging="186"/>
      </w:pPr>
      <w:rPr>
        <w:rFonts w:hint="default"/>
      </w:rPr>
    </w:lvl>
    <w:lvl w:ilvl="8">
      <w:start w:val="0"/>
      <w:numFmt w:val="bullet"/>
      <w:lvlText w:val="•"/>
      <w:lvlJc w:val="left"/>
      <w:pPr>
        <w:ind w:left="8624" w:hanging="186"/>
      </w:pPr>
      <w:rPr>
        <w:rFonts w:hint="default"/>
      </w:rPr>
    </w:lvl>
  </w:abstractNum>
  <w:abstractNum w:abstractNumId="15">
    <w:multiLevelType w:val="hybridMultilevel"/>
    <w:lvl w:ilvl="0">
      <w:start w:val="1"/>
      <w:numFmt w:val="decimal"/>
      <w:lvlText w:val="(%1)"/>
      <w:lvlJc w:val="left"/>
      <w:pPr>
        <w:ind w:left="295" w:hanging="278"/>
        <w:jc w:val="left"/>
      </w:pPr>
      <w:rPr>
        <w:rFonts w:hint="default" w:ascii="Arial Unicode MS" w:hAnsi="Arial Unicode MS" w:eastAsia="Arial Unicode MS" w:cs="Arial Unicode MS"/>
        <w:spacing w:val="4"/>
        <w:w w:val="83"/>
        <w:sz w:val="22"/>
        <w:szCs w:val="22"/>
      </w:rPr>
    </w:lvl>
    <w:lvl w:ilvl="1">
      <w:start w:val="0"/>
      <w:numFmt w:val="bullet"/>
      <w:lvlText w:val="•"/>
      <w:lvlJc w:val="left"/>
      <w:pPr>
        <w:ind w:left="1340" w:hanging="278"/>
      </w:pPr>
      <w:rPr>
        <w:rFonts w:hint="default"/>
      </w:rPr>
    </w:lvl>
    <w:lvl w:ilvl="2">
      <w:start w:val="0"/>
      <w:numFmt w:val="bullet"/>
      <w:lvlText w:val="•"/>
      <w:lvlJc w:val="left"/>
      <w:pPr>
        <w:ind w:left="2381" w:hanging="278"/>
      </w:pPr>
      <w:rPr>
        <w:rFonts w:hint="default"/>
      </w:rPr>
    </w:lvl>
    <w:lvl w:ilvl="3">
      <w:start w:val="0"/>
      <w:numFmt w:val="bullet"/>
      <w:lvlText w:val="•"/>
      <w:lvlJc w:val="left"/>
      <w:pPr>
        <w:ind w:left="3421" w:hanging="278"/>
      </w:pPr>
      <w:rPr>
        <w:rFonts w:hint="default"/>
      </w:rPr>
    </w:lvl>
    <w:lvl w:ilvl="4">
      <w:start w:val="0"/>
      <w:numFmt w:val="bullet"/>
      <w:lvlText w:val="•"/>
      <w:lvlJc w:val="left"/>
      <w:pPr>
        <w:ind w:left="4462" w:hanging="278"/>
      </w:pPr>
      <w:rPr>
        <w:rFonts w:hint="default"/>
      </w:rPr>
    </w:lvl>
    <w:lvl w:ilvl="5">
      <w:start w:val="0"/>
      <w:numFmt w:val="bullet"/>
      <w:lvlText w:val="•"/>
      <w:lvlJc w:val="left"/>
      <w:pPr>
        <w:ind w:left="5503" w:hanging="278"/>
      </w:pPr>
      <w:rPr>
        <w:rFonts w:hint="default"/>
      </w:rPr>
    </w:lvl>
    <w:lvl w:ilvl="6">
      <w:start w:val="0"/>
      <w:numFmt w:val="bullet"/>
      <w:lvlText w:val="•"/>
      <w:lvlJc w:val="left"/>
      <w:pPr>
        <w:ind w:left="6543" w:hanging="278"/>
      </w:pPr>
      <w:rPr>
        <w:rFonts w:hint="default"/>
      </w:rPr>
    </w:lvl>
    <w:lvl w:ilvl="7">
      <w:start w:val="0"/>
      <w:numFmt w:val="bullet"/>
      <w:lvlText w:val="•"/>
      <w:lvlJc w:val="left"/>
      <w:pPr>
        <w:ind w:left="7584" w:hanging="278"/>
      </w:pPr>
      <w:rPr>
        <w:rFonts w:hint="default"/>
      </w:rPr>
    </w:lvl>
    <w:lvl w:ilvl="8">
      <w:start w:val="0"/>
      <w:numFmt w:val="bullet"/>
      <w:lvlText w:val="•"/>
      <w:lvlJc w:val="left"/>
      <w:pPr>
        <w:ind w:left="8624" w:hanging="278"/>
      </w:pPr>
      <w:rPr>
        <w:rFonts w:hint="default"/>
      </w:rPr>
    </w:lvl>
  </w:abstractNum>
  <w:abstractNum w:abstractNumId="14">
    <w:multiLevelType w:val="hybridMultilevel"/>
    <w:lvl w:ilvl="0">
      <w:start w:val="1"/>
      <w:numFmt w:val="decimal"/>
      <w:lvlText w:val="（%1）"/>
      <w:lvlJc w:val="left"/>
      <w:pPr>
        <w:ind w:left="1386" w:hanging="612"/>
        <w:jc w:val="left"/>
      </w:pPr>
      <w:rPr>
        <w:rFonts w:hint="default" w:ascii="Arial Unicode MS" w:hAnsi="Arial Unicode MS" w:eastAsia="Arial Unicode MS" w:cs="Arial Unicode MS"/>
        <w:w w:val="98"/>
        <w:sz w:val="22"/>
        <w:szCs w:val="22"/>
      </w:rPr>
    </w:lvl>
    <w:lvl w:ilvl="1">
      <w:start w:val="0"/>
      <w:numFmt w:val="bullet"/>
      <w:lvlText w:val="•"/>
      <w:lvlJc w:val="left"/>
      <w:pPr>
        <w:ind w:left="2312" w:hanging="612"/>
      </w:pPr>
      <w:rPr>
        <w:rFonts w:hint="default"/>
      </w:rPr>
    </w:lvl>
    <w:lvl w:ilvl="2">
      <w:start w:val="0"/>
      <w:numFmt w:val="bullet"/>
      <w:lvlText w:val="•"/>
      <w:lvlJc w:val="left"/>
      <w:pPr>
        <w:ind w:left="3245" w:hanging="612"/>
      </w:pPr>
      <w:rPr>
        <w:rFonts w:hint="default"/>
      </w:rPr>
    </w:lvl>
    <w:lvl w:ilvl="3">
      <w:start w:val="0"/>
      <w:numFmt w:val="bullet"/>
      <w:lvlText w:val="•"/>
      <w:lvlJc w:val="left"/>
      <w:pPr>
        <w:ind w:left="4177" w:hanging="612"/>
      </w:pPr>
      <w:rPr>
        <w:rFonts w:hint="default"/>
      </w:rPr>
    </w:lvl>
    <w:lvl w:ilvl="4">
      <w:start w:val="0"/>
      <w:numFmt w:val="bullet"/>
      <w:lvlText w:val="•"/>
      <w:lvlJc w:val="left"/>
      <w:pPr>
        <w:ind w:left="5110" w:hanging="612"/>
      </w:pPr>
      <w:rPr>
        <w:rFonts w:hint="default"/>
      </w:rPr>
    </w:lvl>
    <w:lvl w:ilvl="5">
      <w:start w:val="0"/>
      <w:numFmt w:val="bullet"/>
      <w:lvlText w:val="•"/>
      <w:lvlJc w:val="left"/>
      <w:pPr>
        <w:ind w:left="6043" w:hanging="612"/>
      </w:pPr>
      <w:rPr>
        <w:rFonts w:hint="default"/>
      </w:rPr>
    </w:lvl>
    <w:lvl w:ilvl="6">
      <w:start w:val="0"/>
      <w:numFmt w:val="bullet"/>
      <w:lvlText w:val="•"/>
      <w:lvlJc w:val="left"/>
      <w:pPr>
        <w:ind w:left="6975" w:hanging="612"/>
      </w:pPr>
      <w:rPr>
        <w:rFonts w:hint="default"/>
      </w:rPr>
    </w:lvl>
    <w:lvl w:ilvl="7">
      <w:start w:val="0"/>
      <w:numFmt w:val="bullet"/>
      <w:lvlText w:val="•"/>
      <w:lvlJc w:val="left"/>
      <w:pPr>
        <w:ind w:left="7908" w:hanging="612"/>
      </w:pPr>
      <w:rPr>
        <w:rFonts w:hint="default"/>
      </w:rPr>
    </w:lvl>
    <w:lvl w:ilvl="8">
      <w:start w:val="0"/>
      <w:numFmt w:val="bullet"/>
      <w:lvlText w:val="•"/>
      <w:lvlJc w:val="left"/>
      <w:pPr>
        <w:ind w:left="8840" w:hanging="612"/>
      </w:pPr>
      <w:rPr>
        <w:rFonts w:hint="default"/>
      </w:rPr>
    </w:lvl>
  </w:abstractNum>
  <w:abstractNum w:abstractNumId="13">
    <w:multiLevelType w:val="hybridMultilevel"/>
    <w:lvl w:ilvl="0">
      <w:start w:val="1"/>
      <w:numFmt w:val="decimal"/>
      <w:lvlText w:val="（%1）"/>
      <w:lvlJc w:val="left"/>
      <w:pPr>
        <w:ind w:left="295" w:hanging="612"/>
        <w:jc w:val="left"/>
      </w:pPr>
      <w:rPr>
        <w:rFonts w:hint="default" w:ascii="Arial Unicode MS" w:hAnsi="Arial Unicode MS" w:eastAsia="Arial Unicode MS" w:cs="Arial Unicode MS"/>
        <w:spacing w:val="-109"/>
        <w:w w:val="98"/>
        <w:sz w:val="22"/>
        <w:szCs w:val="22"/>
      </w:rPr>
    </w:lvl>
    <w:lvl w:ilvl="1">
      <w:start w:val="0"/>
      <w:numFmt w:val="bullet"/>
      <w:lvlText w:val="•"/>
      <w:lvlJc w:val="left"/>
      <w:pPr>
        <w:ind w:left="1340" w:hanging="612"/>
      </w:pPr>
      <w:rPr>
        <w:rFonts w:hint="default"/>
      </w:rPr>
    </w:lvl>
    <w:lvl w:ilvl="2">
      <w:start w:val="0"/>
      <w:numFmt w:val="bullet"/>
      <w:lvlText w:val="•"/>
      <w:lvlJc w:val="left"/>
      <w:pPr>
        <w:ind w:left="2381" w:hanging="612"/>
      </w:pPr>
      <w:rPr>
        <w:rFonts w:hint="default"/>
      </w:rPr>
    </w:lvl>
    <w:lvl w:ilvl="3">
      <w:start w:val="0"/>
      <w:numFmt w:val="bullet"/>
      <w:lvlText w:val="•"/>
      <w:lvlJc w:val="left"/>
      <w:pPr>
        <w:ind w:left="3421" w:hanging="612"/>
      </w:pPr>
      <w:rPr>
        <w:rFonts w:hint="default"/>
      </w:rPr>
    </w:lvl>
    <w:lvl w:ilvl="4">
      <w:start w:val="0"/>
      <w:numFmt w:val="bullet"/>
      <w:lvlText w:val="•"/>
      <w:lvlJc w:val="left"/>
      <w:pPr>
        <w:ind w:left="4462" w:hanging="612"/>
      </w:pPr>
      <w:rPr>
        <w:rFonts w:hint="default"/>
      </w:rPr>
    </w:lvl>
    <w:lvl w:ilvl="5">
      <w:start w:val="0"/>
      <w:numFmt w:val="bullet"/>
      <w:lvlText w:val="•"/>
      <w:lvlJc w:val="left"/>
      <w:pPr>
        <w:ind w:left="5503" w:hanging="612"/>
      </w:pPr>
      <w:rPr>
        <w:rFonts w:hint="default"/>
      </w:rPr>
    </w:lvl>
    <w:lvl w:ilvl="6">
      <w:start w:val="0"/>
      <w:numFmt w:val="bullet"/>
      <w:lvlText w:val="•"/>
      <w:lvlJc w:val="left"/>
      <w:pPr>
        <w:ind w:left="6543" w:hanging="612"/>
      </w:pPr>
      <w:rPr>
        <w:rFonts w:hint="default"/>
      </w:rPr>
    </w:lvl>
    <w:lvl w:ilvl="7">
      <w:start w:val="0"/>
      <w:numFmt w:val="bullet"/>
      <w:lvlText w:val="•"/>
      <w:lvlJc w:val="left"/>
      <w:pPr>
        <w:ind w:left="7584" w:hanging="612"/>
      </w:pPr>
      <w:rPr>
        <w:rFonts w:hint="default"/>
      </w:rPr>
    </w:lvl>
    <w:lvl w:ilvl="8">
      <w:start w:val="0"/>
      <w:numFmt w:val="bullet"/>
      <w:lvlText w:val="•"/>
      <w:lvlJc w:val="left"/>
      <w:pPr>
        <w:ind w:left="8624" w:hanging="612"/>
      </w:pPr>
      <w:rPr>
        <w:rFonts w:hint="default"/>
      </w:rPr>
    </w:lvl>
  </w:abstractNum>
  <w:abstractNum w:abstractNumId="12">
    <w:multiLevelType w:val="hybridMultilevel"/>
    <w:lvl w:ilvl="0">
      <w:start w:val="8"/>
      <w:numFmt w:val="decimal"/>
      <w:lvlText w:val="（%1）"/>
      <w:lvlJc w:val="left"/>
      <w:pPr>
        <w:ind w:left="1386" w:hanging="612"/>
        <w:jc w:val="left"/>
      </w:pPr>
      <w:rPr>
        <w:rFonts w:hint="default" w:ascii="Arial Unicode MS" w:hAnsi="Arial Unicode MS" w:eastAsia="Arial Unicode MS" w:cs="Arial Unicode MS"/>
        <w:spacing w:val="-1"/>
        <w:w w:val="64"/>
        <w:sz w:val="22"/>
        <w:szCs w:val="22"/>
      </w:rPr>
    </w:lvl>
    <w:lvl w:ilvl="1">
      <w:start w:val="0"/>
      <w:numFmt w:val="bullet"/>
      <w:lvlText w:val="•"/>
      <w:lvlJc w:val="left"/>
      <w:pPr>
        <w:ind w:left="2312" w:hanging="612"/>
      </w:pPr>
      <w:rPr>
        <w:rFonts w:hint="default"/>
      </w:rPr>
    </w:lvl>
    <w:lvl w:ilvl="2">
      <w:start w:val="0"/>
      <w:numFmt w:val="bullet"/>
      <w:lvlText w:val="•"/>
      <w:lvlJc w:val="left"/>
      <w:pPr>
        <w:ind w:left="3245" w:hanging="612"/>
      </w:pPr>
      <w:rPr>
        <w:rFonts w:hint="default"/>
      </w:rPr>
    </w:lvl>
    <w:lvl w:ilvl="3">
      <w:start w:val="0"/>
      <w:numFmt w:val="bullet"/>
      <w:lvlText w:val="•"/>
      <w:lvlJc w:val="left"/>
      <w:pPr>
        <w:ind w:left="4177" w:hanging="612"/>
      </w:pPr>
      <w:rPr>
        <w:rFonts w:hint="default"/>
      </w:rPr>
    </w:lvl>
    <w:lvl w:ilvl="4">
      <w:start w:val="0"/>
      <w:numFmt w:val="bullet"/>
      <w:lvlText w:val="•"/>
      <w:lvlJc w:val="left"/>
      <w:pPr>
        <w:ind w:left="5110" w:hanging="612"/>
      </w:pPr>
      <w:rPr>
        <w:rFonts w:hint="default"/>
      </w:rPr>
    </w:lvl>
    <w:lvl w:ilvl="5">
      <w:start w:val="0"/>
      <w:numFmt w:val="bullet"/>
      <w:lvlText w:val="•"/>
      <w:lvlJc w:val="left"/>
      <w:pPr>
        <w:ind w:left="6043" w:hanging="612"/>
      </w:pPr>
      <w:rPr>
        <w:rFonts w:hint="default"/>
      </w:rPr>
    </w:lvl>
    <w:lvl w:ilvl="6">
      <w:start w:val="0"/>
      <w:numFmt w:val="bullet"/>
      <w:lvlText w:val="•"/>
      <w:lvlJc w:val="left"/>
      <w:pPr>
        <w:ind w:left="6975" w:hanging="612"/>
      </w:pPr>
      <w:rPr>
        <w:rFonts w:hint="default"/>
      </w:rPr>
    </w:lvl>
    <w:lvl w:ilvl="7">
      <w:start w:val="0"/>
      <w:numFmt w:val="bullet"/>
      <w:lvlText w:val="•"/>
      <w:lvlJc w:val="left"/>
      <w:pPr>
        <w:ind w:left="7908" w:hanging="612"/>
      </w:pPr>
      <w:rPr>
        <w:rFonts w:hint="default"/>
      </w:rPr>
    </w:lvl>
    <w:lvl w:ilvl="8">
      <w:start w:val="0"/>
      <w:numFmt w:val="bullet"/>
      <w:lvlText w:val="•"/>
      <w:lvlJc w:val="left"/>
      <w:pPr>
        <w:ind w:left="8840" w:hanging="612"/>
      </w:pPr>
      <w:rPr>
        <w:rFonts w:hint="default"/>
      </w:rPr>
    </w:lvl>
  </w:abstractNum>
  <w:abstractNum w:abstractNumId="11">
    <w:multiLevelType w:val="hybridMultilevel"/>
    <w:lvl w:ilvl="0">
      <w:start w:val="1"/>
      <w:numFmt w:val="decimal"/>
      <w:lvlText w:val="（%1）"/>
      <w:lvlJc w:val="left"/>
      <w:pPr>
        <w:ind w:left="1386" w:hanging="612"/>
        <w:jc w:val="left"/>
      </w:pPr>
      <w:rPr>
        <w:rFonts w:hint="default" w:ascii="Arial Unicode MS" w:hAnsi="Arial Unicode MS" w:eastAsia="Arial Unicode MS" w:cs="Arial Unicode MS"/>
        <w:spacing w:val="-7"/>
        <w:w w:val="87"/>
        <w:sz w:val="22"/>
        <w:szCs w:val="22"/>
      </w:rPr>
    </w:lvl>
    <w:lvl w:ilvl="1">
      <w:start w:val="0"/>
      <w:numFmt w:val="bullet"/>
      <w:lvlText w:val="•"/>
      <w:lvlJc w:val="left"/>
      <w:pPr>
        <w:ind w:left="2312" w:hanging="612"/>
      </w:pPr>
      <w:rPr>
        <w:rFonts w:hint="default"/>
      </w:rPr>
    </w:lvl>
    <w:lvl w:ilvl="2">
      <w:start w:val="0"/>
      <w:numFmt w:val="bullet"/>
      <w:lvlText w:val="•"/>
      <w:lvlJc w:val="left"/>
      <w:pPr>
        <w:ind w:left="3245" w:hanging="612"/>
      </w:pPr>
      <w:rPr>
        <w:rFonts w:hint="default"/>
      </w:rPr>
    </w:lvl>
    <w:lvl w:ilvl="3">
      <w:start w:val="0"/>
      <w:numFmt w:val="bullet"/>
      <w:lvlText w:val="•"/>
      <w:lvlJc w:val="left"/>
      <w:pPr>
        <w:ind w:left="4177" w:hanging="612"/>
      </w:pPr>
      <w:rPr>
        <w:rFonts w:hint="default"/>
      </w:rPr>
    </w:lvl>
    <w:lvl w:ilvl="4">
      <w:start w:val="0"/>
      <w:numFmt w:val="bullet"/>
      <w:lvlText w:val="•"/>
      <w:lvlJc w:val="left"/>
      <w:pPr>
        <w:ind w:left="5110" w:hanging="612"/>
      </w:pPr>
      <w:rPr>
        <w:rFonts w:hint="default"/>
      </w:rPr>
    </w:lvl>
    <w:lvl w:ilvl="5">
      <w:start w:val="0"/>
      <w:numFmt w:val="bullet"/>
      <w:lvlText w:val="•"/>
      <w:lvlJc w:val="left"/>
      <w:pPr>
        <w:ind w:left="6043" w:hanging="612"/>
      </w:pPr>
      <w:rPr>
        <w:rFonts w:hint="default"/>
      </w:rPr>
    </w:lvl>
    <w:lvl w:ilvl="6">
      <w:start w:val="0"/>
      <w:numFmt w:val="bullet"/>
      <w:lvlText w:val="•"/>
      <w:lvlJc w:val="left"/>
      <w:pPr>
        <w:ind w:left="6975" w:hanging="612"/>
      </w:pPr>
      <w:rPr>
        <w:rFonts w:hint="default"/>
      </w:rPr>
    </w:lvl>
    <w:lvl w:ilvl="7">
      <w:start w:val="0"/>
      <w:numFmt w:val="bullet"/>
      <w:lvlText w:val="•"/>
      <w:lvlJc w:val="left"/>
      <w:pPr>
        <w:ind w:left="7908" w:hanging="612"/>
      </w:pPr>
      <w:rPr>
        <w:rFonts w:hint="default"/>
      </w:rPr>
    </w:lvl>
    <w:lvl w:ilvl="8">
      <w:start w:val="0"/>
      <w:numFmt w:val="bullet"/>
      <w:lvlText w:val="•"/>
      <w:lvlJc w:val="left"/>
      <w:pPr>
        <w:ind w:left="8840" w:hanging="612"/>
      </w:pPr>
      <w:rPr>
        <w:rFonts w:hint="default"/>
      </w:rPr>
    </w:lvl>
  </w:abstractNum>
  <w:abstractNum w:abstractNumId="10">
    <w:multiLevelType w:val="hybridMultilevel"/>
    <w:lvl w:ilvl="0">
      <w:start w:val="1"/>
      <w:numFmt w:val="decimal"/>
      <w:lvlText w:val="（%1）"/>
      <w:lvlJc w:val="left"/>
      <w:pPr>
        <w:ind w:left="1386" w:hanging="612"/>
        <w:jc w:val="left"/>
      </w:pPr>
      <w:rPr>
        <w:rFonts w:hint="default" w:ascii="Arial Unicode MS" w:hAnsi="Arial Unicode MS" w:eastAsia="Arial Unicode MS" w:cs="Arial Unicode MS"/>
        <w:spacing w:val="-7"/>
        <w:w w:val="98"/>
        <w:sz w:val="22"/>
        <w:szCs w:val="22"/>
      </w:rPr>
    </w:lvl>
    <w:lvl w:ilvl="1">
      <w:start w:val="0"/>
      <w:numFmt w:val="bullet"/>
      <w:lvlText w:val="•"/>
      <w:lvlJc w:val="left"/>
      <w:pPr>
        <w:ind w:left="2312" w:hanging="612"/>
      </w:pPr>
      <w:rPr>
        <w:rFonts w:hint="default"/>
      </w:rPr>
    </w:lvl>
    <w:lvl w:ilvl="2">
      <w:start w:val="0"/>
      <w:numFmt w:val="bullet"/>
      <w:lvlText w:val="•"/>
      <w:lvlJc w:val="left"/>
      <w:pPr>
        <w:ind w:left="3245" w:hanging="612"/>
      </w:pPr>
      <w:rPr>
        <w:rFonts w:hint="default"/>
      </w:rPr>
    </w:lvl>
    <w:lvl w:ilvl="3">
      <w:start w:val="0"/>
      <w:numFmt w:val="bullet"/>
      <w:lvlText w:val="•"/>
      <w:lvlJc w:val="left"/>
      <w:pPr>
        <w:ind w:left="4177" w:hanging="612"/>
      </w:pPr>
      <w:rPr>
        <w:rFonts w:hint="default"/>
      </w:rPr>
    </w:lvl>
    <w:lvl w:ilvl="4">
      <w:start w:val="0"/>
      <w:numFmt w:val="bullet"/>
      <w:lvlText w:val="•"/>
      <w:lvlJc w:val="left"/>
      <w:pPr>
        <w:ind w:left="5110" w:hanging="612"/>
      </w:pPr>
      <w:rPr>
        <w:rFonts w:hint="default"/>
      </w:rPr>
    </w:lvl>
    <w:lvl w:ilvl="5">
      <w:start w:val="0"/>
      <w:numFmt w:val="bullet"/>
      <w:lvlText w:val="•"/>
      <w:lvlJc w:val="left"/>
      <w:pPr>
        <w:ind w:left="6043" w:hanging="612"/>
      </w:pPr>
      <w:rPr>
        <w:rFonts w:hint="default"/>
      </w:rPr>
    </w:lvl>
    <w:lvl w:ilvl="6">
      <w:start w:val="0"/>
      <w:numFmt w:val="bullet"/>
      <w:lvlText w:val="•"/>
      <w:lvlJc w:val="left"/>
      <w:pPr>
        <w:ind w:left="6975" w:hanging="612"/>
      </w:pPr>
      <w:rPr>
        <w:rFonts w:hint="default"/>
      </w:rPr>
    </w:lvl>
    <w:lvl w:ilvl="7">
      <w:start w:val="0"/>
      <w:numFmt w:val="bullet"/>
      <w:lvlText w:val="•"/>
      <w:lvlJc w:val="left"/>
      <w:pPr>
        <w:ind w:left="7908" w:hanging="612"/>
      </w:pPr>
      <w:rPr>
        <w:rFonts w:hint="default"/>
      </w:rPr>
    </w:lvl>
    <w:lvl w:ilvl="8">
      <w:start w:val="0"/>
      <w:numFmt w:val="bullet"/>
      <w:lvlText w:val="•"/>
      <w:lvlJc w:val="left"/>
      <w:pPr>
        <w:ind w:left="8840" w:hanging="612"/>
      </w:pPr>
      <w:rPr>
        <w:rFonts w:hint="default"/>
      </w:rPr>
    </w:lvl>
  </w:abstractNum>
  <w:abstractNum w:abstractNumId="9">
    <w:multiLevelType w:val="hybridMultilevel"/>
    <w:lvl w:ilvl="0">
      <w:start w:val="1"/>
      <w:numFmt w:val="decimal"/>
      <w:lvlText w:val="%1."/>
      <w:lvlJc w:val="left"/>
      <w:pPr>
        <w:ind w:left="538" w:hanging="243"/>
        <w:jc w:val="left"/>
      </w:pPr>
      <w:rPr>
        <w:rFonts w:hint="default" w:ascii="微软雅黑" w:hAnsi="微软雅黑" w:eastAsia="微软雅黑" w:cs="微软雅黑"/>
        <w:b/>
        <w:bCs/>
        <w:spacing w:val="3"/>
        <w:w w:val="65"/>
        <w:sz w:val="30"/>
        <w:szCs w:val="30"/>
      </w:rPr>
    </w:lvl>
    <w:lvl w:ilvl="1">
      <w:start w:val="1"/>
      <w:numFmt w:val="decimal"/>
      <w:lvlText w:val="%1.%2"/>
      <w:lvlJc w:val="left"/>
      <w:pPr>
        <w:ind w:left="734" w:hanging="440"/>
        <w:jc w:val="left"/>
      </w:pPr>
      <w:rPr>
        <w:rFonts w:hint="default" w:ascii="微软雅黑" w:hAnsi="微软雅黑" w:eastAsia="微软雅黑" w:cs="微软雅黑"/>
        <w:b/>
        <w:bCs/>
        <w:spacing w:val="0"/>
        <w:w w:val="65"/>
        <w:sz w:val="28"/>
        <w:szCs w:val="28"/>
      </w:rPr>
    </w:lvl>
    <w:lvl w:ilvl="2">
      <w:start w:val="1"/>
      <w:numFmt w:val="decimal"/>
      <w:lvlText w:val="%1.%2.%3"/>
      <w:lvlJc w:val="left"/>
      <w:pPr>
        <w:ind w:left="853" w:hanging="558"/>
        <w:jc w:val="left"/>
      </w:pPr>
      <w:rPr>
        <w:rFonts w:hint="default"/>
        <w:b/>
        <w:bCs/>
        <w:spacing w:val="0"/>
        <w:w w:val="65"/>
      </w:rPr>
    </w:lvl>
    <w:lvl w:ilvl="3">
      <w:start w:val="1"/>
      <w:numFmt w:val="decimal"/>
      <w:lvlText w:val="（%4）"/>
      <w:lvlJc w:val="left"/>
      <w:pPr>
        <w:ind w:left="1386" w:hanging="558"/>
        <w:jc w:val="left"/>
      </w:pPr>
      <w:rPr>
        <w:rFonts w:hint="default" w:ascii="Arial Unicode MS" w:hAnsi="Arial Unicode MS" w:eastAsia="Arial Unicode MS" w:cs="Arial Unicode MS"/>
        <w:spacing w:val="-7"/>
        <w:w w:val="98"/>
        <w:sz w:val="22"/>
        <w:szCs w:val="22"/>
      </w:rPr>
    </w:lvl>
    <w:lvl w:ilvl="4">
      <w:start w:val="0"/>
      <w:numFmt w:val="bullet"/>
      <w:lvlText w:val="•"/>
      <w:lvlJc w:val="left"/>
      <w:pPr>
        <w:ind w:left="1380" w:hanging="558"/>
      </w:pPr>
      <w:rPr>
        <w:rFonts w:hint="default"/>
      </w:rPr>
    </w:lvl>
    <w:lvl w:ilvl="5">
      <w:start w:val="0"/>
      <w:numFmt w:val="bullet"/>
      <w:lvlText w:val="•"/>
      <w:lvlJc w:val="left"/>
      <w:pPr>
        <w:ind w:left="2934" w:hanging="558"/>
      </w:pPr>
      <w:rPr>
        <w:rFonts w:hint="default"/>
      </w:rPr>
    </w:lvl>
    <w:lvl w:ilvl="6">
      <w:start w:val="0"/>
      <w:numFmt w:val="bullet"/>
      <w:lvlText w:val="•"/>
      <w:lvlJc w:val="left"/>
      <w:pPr>
        <w:ind w:left="4488" w:hanging="558"/>
      </w:pPr>
      <w:rPr>
        <w:rFonts w:hint="default"/>
      </w:rPr>
    </w:lvl>
    <w:lvl w:ilvl="7">
      <w:start w:val="0"/>
      <w:numFmt w:val="bullet"/>
      <w:lvlText w:val="•"/>
      <w:lvlJc w:val="left"/>
      <w:pPr>
        <w:ind w:left="6043" w:hanging="558"/>
      </w:pPr>
      <w:rPr>
        <w:rFonts w:hint="default"/>
      </w:rPr>
    </w:lvl>
    <w:lvl w:ilvl="8">
      <w:start w:val="0"/>
      <w:numFmt w:val="bullet"/>
      <w:lvlText w:val="•"/>
      <w:lvlJc w:val="left"/>
      <w:pPr>
        <w:ind w:left="7597" w:hanging="558"/>
      </w:pPr>
      <w:rPr>
        <w:rFonts w:hint="default"/>
      </w:rPr>
    </w:lvl>
  </w:abstractNum>
  <w:abstractNum w:abstractNumId="8">
    <w:multiLevelType w:val="hybridMultilevel"/>
    <w:lvl w:ilvl="0">
      <w:start w:val="11"/>
      <w:numFmt w:val="decimal"/>
      <w:lvlText w:val="%1."/>
      <w:lvlJc w:val="left"/>
      <w:pPr>
        <w:ind w:left="826" w:hanging="361"/>
        <w:jc w:val="left"/>
      </w:pPr>
      <w:rPr>
        <w:rFonts w:hint="default" w:ascii="Arial Unicode MS" w:hAnsi="Arial Unicode MS" w:eastAsia="Arial Unicode MS" w:cs="Arial Unicode MS"/>
        <w:w w:val="67"/>
        <w:sz w:val="26"/>
        <w:szCs w:val="26"/>
      </w:rPr>
    </w:lvl>
    <w:lvl w:ilvl="1">
      <w:start w:val="1"/>
      <w:numFmt w:val="decimal"/>
      <w:lvlText w:val="%1.%2"/>
      <w:lvlJc w:val="left"/>
      <w:pPr>
        <w:ind w:left="1468" w:hanging="584"/>
        <w:jc w:val="left"/>
      </w:pPr>
      <w:rPr>
        <w:rFonts w:hint="default" w:ascii="Arial Unicode MS" w:hAnsi="Arial Unicode MS" w:eastAsia="Arial Unicode MS" w:cs="Arial Unicode MS"/>
        <w:w w:val="67"/>
        <w:sz w:val="28"/>
        <w:szCs w:val="28"/>
      </w:rPr>
    </w:lvl>
    <w:lvl w:ilvl="2">
      <w:start w:val="0"/>
      <w:numFmt w:val="bullet"/>
      <w:lvlText w:val="•"/>
      <w:lvlJc w:val="left"/>
      <w:pPr>
        <w:ind w:left="2487" w:hanging="584"/>
      </w:pPr>
      <w:rPr>
        <w:rFonts w:hint="default"/>
      </w:rPr>
    </w:lvl>
    <w:lvl w:ilvl="3">
      <w:start w:val="0"/>
      <w:numFmt w:val="bullet"/>
      <w:lvlText w:val="•"/>
      <w:lvlJc w:val="left"/>
      <w:pPr>
        <w:ind w:left="3514" w:hanging="584"/>
      </w:pPr>
      <w:rPr>
        <w:rFonts w:hint="default"/>
      </w:rPr>
    </w:lvl>
    <w:lvl w:ilvl="4">
      <w:start w:val="0"/>
      <w:numFmt w:val="bullet"/>
      <w:lvlText w:val="•"/>
      <w:lvlJc w:val="left"/>
      <w:pPr>
        <w:ind w:left="4542" w:hanging="584"/>
      </w:pPr>
      <w:rPr>
        <w:rFonts w:hint="default"/>
      </w:rPr>
    </w:lvl>
    <w:lvl w:ilvl="5">
      <w:start w:val="0"/>
      <w:numFmt w:val="bullet"/>
      <w:lvlText w:val="•"/>
      <w:lvlJc w:val="left"/>
      <w:pPr>
        <w:ind w:left="5569" w:hanging="584"/>
      </w:pPr>
      <w:rPr>
        <w:rFonts w:hint="default"/>
      </w:rPr>
    </w:lvl>
    <w:lvl w:ilvl="6">
      <w:start w:val="0"/>
      <w:numFmt w:val="bullet"/>
      <w:lvlText w:val="•"/>
      <w:lvlJc w:val="left"/>
      <w:pPr>
        <w:ind w:left="6596" w:hanging="584"/>
      </w:pPr>
      <w:rPr>
        <w:rFonts w:hint="default"/>
      </w:rPr>
    </w:lvl>
    <w:lvl w:ilvl="7">
      <w:start w:val="0"/>
      <w:numFmt w:val="bullet"/>
      <w:lvlText w:val="•"/>
      <w:lvlJc w:val="left"/>
      <w:pPr>
        <w:ind w:left="7624" w:hanging="584"/>
      </w:pPr>
      <w:rPr>
        <w:rFonts w:hint="default"/>
      </w:rPr>
    </w:lvl>
    <w:lvl w:ilvl="8">
      <w:start w:val="0"/>
      <w:numFmt w:val="bullet"/>
      <w:lvlText w:val="•"/>
      <w:lvlJc w:val="left"/>
      <w:pPr>
        <w:ind w:left="8651" w:hanging="584"/>
      </w:pPr>
      <w:rPr>
        <w:rFonts w:hint="default"/>
      </w:rPr>
    </w:lvl>
  </w:abstractNum>
  <w:abstractNum w:abstractNumId="7">
    <w:multiLevelType w:val="hybridMultilevel"/>
    <w:lvl w:ilvl="0">
      <w:start w:val="8"/>
      <w:numFmt w:val="decimal"/>
      <w:lvlText w:val="%1."/>
      <w:lvlJc w:val="left"/>
      <w:pPr>
        <w:ind w:left="672" w:hanging="208"/>
        <w:jc w:val="left"/>
      </w:pPr>
      <w:rPr>
        <w:rFonts w:hint="default" w:ascii="Arial Unicode MS" w:hAnsi="Arial Unicode MS" w:eastAsia="Arial Unicode MS" w:cs="Arial Unicode MS"/>
        <w:w w:val="67"/>
        <w:sz w:val="26"/>
        <w:szCs w:val="26"/>
      </w:rPr>
    </w:lvl>
    <w:lvl w:ilvl="1">
      <w:start w:val="1"/>
      <w:numFmt w:val="decimal"/>
      <w:lvlText w:val="%1.%2"/>
      <w:lvlJc w:val="left"/>
      <w:pPr>
        <w:ind w:left="1314" w:hanging="431"/>
        <w:jc w:val="left"/>
      </w:pPr>
      <w:rPr>
        <w:rFonts w:hint="default" w:ascii="Arial Unicode MS" w:hAnsi="Arial Unicode MS" w:eastAsia="Arial Unicode MS" w:cs="Arial Unicode MS"/>
        <w:w w:val="67"/>
        <w:sz w:val="28"/>
        <w:szCs w:val="28"/>
      </w:rPr>
    </w:lvl>
    <w:lvl w:ilvl="2">
      <w:start w:val="0"/>
      <w:numFmt w:val="bullet"/>
      <w:lvlText w:val="•"/>
      <w:lvlJc w:val="left"/>
      <w:pPr>
        <w:ind w:left="2362" w:hanging="431"/>
      </w:pPr>
      <w:rPr>
        <w:rFonts w:hint="default"/>
      </w:rPr>
    </w:lvl>
    <w:lvl w:ilvl="3">
      <w:start w:val="0"/>
      <w:numFmt w:val="bullet"/>
      <w:lvlText w:val="•"/>
      <w:lvlJc w:val="left"/>
      <w:pPr>
        <w:ind w:left="3405" w:hanging="431"/>
      </w:pPr>
      <w:rPr>
        <w:rFonts w:hint="default"/>
      </w:rPr>
    </w:lvl>
    <w:lvl w:ilvl="4">
      <w:start w:val="0"/>
      <w:numFmt w:val="bullet"/>
      <w:lvlText w:val="•"/>
      <w:lvlJc w:val="left"/>
      <w:pPr>
        <w:ind w:left="4448" w:hanging="431"/>
      </w:pPr>
      <w:rPr>
        <w:rFonts w:hint="default"/>
      </w:rPr>
    </w:lvl>
    <w:lvl w:ilvl="5">
      <w:start w:val="0"/>
      <w:numFmt w:val="bullet"/>
      <w:lvlText w:val="•"/>
      <w:lvlJc w:val="left"/>
      <w:pPr>
        <w:ind w:left="5491" w:hanging="431"/>
      </w:pPr>
      <w:rPr>
        <w:rFonts w:hint="default"/>
      </w:rPr>
    </w:lvl>
    <w:lvl w:ilvl="6">
      <w:start w:val="0"/>
      <w:numFmt w:val="bullet"/>
      <w:lvlText w:val="•"/>
      <w:lvlJc w:val="left"/>
      <w:pPr>
        <w:ind w:left="6534" w:hanging="431"/>
      </w:pPr>
      <w:rPr>
        <w:rFonts w:hint="default"/>
      </w:rPr>
    </w:lvl>
    <w:lvl w:ilvl="7">
      <w:start w:val="0"/>
      <w:numFmt w:val="bullet"/>
      <w:lvlText w:val="•"/>
      <w:lvlJc w:val="left"/>
      <w:pPr>
        <w:ind w:left="7577" w:hanging="431"/>
      </w:pPr>
      <w:rPr>
        <w:rFonts w:hint="default"/>
      </w:rPr>
    </w:lvl>
    <w:lvl w:ilvl="8">
      <w:start w:val="0"/>
      <w:numFmt w:val="bullet"/>
      <w:lvlText w:val="•"/>
      <w:lvlJc w:val="left"/>
      <w:pPr>
        <w:ind w:left="8620" w:hanging="431"/>
      </w:pPr>
      <w:rPr>
        <w:rFonts w:hint="default"/>
      </w:rPr>
    </w:lvl>
  </w:abstractNum>
  <w:abstractNum w:abstractNumId="6">
    <w:multiLevelType w:val="hybridMultilevel"/>
    <w:lvl w:ilvl="0">
      <w:start w:val="7"/>
      <w:numFmt w:val="decimal"/>
      <w:lvlText w:val="%1"/>
      <w:lvlJc w:val="left"/>
      <w:pPr>
        <w:ind w:left="1314" w:hanging="431"/>
        <w:jc w:val="left"/>
      </w:pPr>
      <w:rPr>
        <w:rFonts w:hint="default"/>
      </w:rPr>
    </w:lvl>
    <w:lvl w:ilvl="1">
      <w:start w:val="1"/>
      <w:numFmt w:val="decimal"/>
      <w:lvlText w:val="%1.%2"/>
      <w:lvlJc w:val="left"/>
      <w:pPr>
        <w:ind w:left="1314" w:hanging="431"/>
        <w:jc w:val="left"/>
      </w:pPr>
      <w:rPr>
        <w:rFonts w:hint="default" w:ascii="Arial Unicode MS" w:hAnsi="Arial Unicode MS" w:eastAsia="Arial Unicode MS" w:cs="Arial Unicode MS"/>
        <w:w w:val="67"/>
        <w:sz w:val="28"/>
        <w:szCs w:val="28"/>
      </w:rPr>
    </w:lvl>
    <w:lvl w:ilvl="2">
      <w:start w:val="0"/>
      <w:numFmt w:val="bullet"/>
      <w:lvlText w:val="•"/>
      <w:lvlJc w:val="left"/>
      <w:pPr>
        <w:ind w:left="3197" w:hanging="431"/>
      </w:pPr>
      <w:rPr>
        <w:rFonts w:hint="default"/>
      </w:rPr>
    </w:lvl>
    <w:lvl w:ilvl="3">
      <w:start w:val="0"/>
      <w:numFmt w:val="bullet"/>
      <w:lvlText w:val="•"/>
      <w:lvlJc w:val="left"/>
      <w:pPr>
        <w:ind w:left="4135" w:hanging="431"/>
      </w:pPr>
      <w:rPr>
        <w:rFonts w:hint="default"/>
      </w:rPr>
    </w:lvl>
    <w:lvl w:ilvl="4">
      <w:start w:val="0"/>
      <w:numFmt w:val="bullet"/>
      <w:lvlText w:val="•"/>
      <w:lvlJc w:val="left"/>
      <w:pPr>
        <w:ind w:left="5074" w:hanging="431"/>
      </w:pPr>
      <w:rPr>
        <w:rFonts w:hint="default"/>
      </w:rPr>
    </w:lvl>
    <w:lvl w:ilvl="5">
      <w:start w:val="0"/>
      <w:numFmt w:val="bullet"/>
      <w:lvlText w:val="•"/>
      <w:lvlJc w:val="left"/>
      <w:pPr>
        <w:ind w:left="6013" w:hanging="431"/>
      </w:pPr>
      <w:rPr>
        <w:rFonts w:hint="default"/>
      </w:rPr>
    </w:lvl>
    <w:lvl w:ilvl="6">
      <w:start w:val="0"/>
      <w:numFmt w:val="bullet"/>
      <w:lvlText w:val="•"/>
      <w:lvlJc w:val="left"/>
      <w:pPr>
        <w:ind w:left="6951" w:hanging="431"/>
      </w:pPr>
      <w:rPr>
        <w:rFonts w:hint="default"/>
      </w:rPr>
    </w:lvl>
    <w:lvl w:ilvl="7">
      <w:start w:val="0"/>
      <w:numFmt w:val="bullet"/>
      <w:lvlText w:val="•"/>
      <w:lvlJc w:val="left"/>
      <w:pPr>
        <w:ind w:left="7890" w:hanging="431"/>
      </w:pPr>
      <w:rPr>
        <w:rFonts w:hint="default"/>
      </w:rPr>
    </w:lvl>
    <w:lvl w:ilvl="8">
      <w:start w:val="0"/>
      <w:numFmt w:val="bullet"/>
      <w:lvlText w:val="•"/>
      <w:lvlJc w:val="left"/>
      <w:pPr>
        <w:ind w:left="8828" w:hanging="431"/>
      </w:pPr>
      <w:rPr>
        <w:rFonts w:hint="default"/>
      </w:rPr>
    </w:lvl>
  </w:abstractNum>
  <w:abstractNum w:abstractNumId="5">
    <w:multiLevelType w:val="hybridMultilevel"/>
    <w:lvl w:ilvl="0">
      <w:start w:val="5"/>
      <w:numFmt w:val="decimal"/>
      <w:lvlText w:val="%1."/>
      <w:lvlJc w:val="left"/>
      <w:pPr>
        <w:ind w:left="672" w:hanging="208"/>
        <w:jc w:val="left"/>
      </w:pPr>
      <w:rPr>
        <w:rFonts w:hint="default" w:ascii="Arial Unicode MS" w:hAnsi="Arial Unicode MS" w:eastAsia="Arial Unicode MS" w:cs="Arial Unicode MS"/>
        <w:w w:val="67"/>
        <w:sz w:val="26"/>
        <w:szCs w:val="26"/>
      </w:rPr>
    </w:lvl>
    <w:lvl w:ilvl="1">
      <w:start w:val="1"/>
      <w:numFmt w:val="decimal"/>
      <w:lvlText w:val="%1.%2"/>
      <w:lvlJc w:val="left"/>
      <w:pPr>
        <w:ind w:left="1314" w:hanging="431"/>
        <w:jc w:val="left"/>
      </w:pPr>
      <w:rPr>
        <w:rFonts w:hint="default" w:ascii="Arial Unicode MS" w:hAnsi="Arial Unicode MS" w:eastAsia="Arial Unicode MS" w:cs="Arial Unicode MS"/>
        <w:w w:val="67"/>
        <w:sz w:val="28"/>
        <w:szCs w:val="28"/>
      </w:rPr>
    </w:lvl>
    <w:lvl w:ilvl="2">
      <w:start w:val="1"/>
      <w:numFmt w:val="decimal"/>
      <w:lvlText w:val="%1.%2.%3"/>
      <w:lvlJc w:val="left"/>
      <w:pPr>
        <w:ind w:left="1940" w:hanging="637"/>
        <w:jc w:val="left"/>
      </w:pPr>
      <w:rPr>
        <w:rFonts w:hint="default" w:ascii="Arial Unicode MS" w:hAnsi="Arial Unicode MS" w:eastAsia="Arial Unicode MS" w:cs="Arial Unicode MS"/>
        <w:w w:val="67"/>
        <w:sz w:val="28"/>
        <w:szCs w:val="28"/>
      </w:rPr>
    </w:lvl>
    <w:lvl w:ilvl="3">
      <w:start w:val="0"/>
      <w:numFmt w:val="bullet"/>
      <w:lvlText w:val="•"/>
      <w:lvlJc w:val="left"/>
      <w:pPr>
        <w:ind w:left="3035" w:hanging="637"/>
      </w:pPr>
      <w:rPr>
        <w:rFonts w:hint="default"/>
      </w:rPr>
    </w:lvl>
    <w:lvl w:ilvl="4">
      <w:start w:val="0"/>
      <w:numFmt w:val="bullet"/>
      <w:lvlText w:val="•"/>
      <w:lvlJc w:val="left"/>
      <w:pPr>
        <w:ind w:left="4131" w:hanging="637"/>
      </w:pPr>
      <w:rPr>
        <w:rFonts w:hint="default"/>
      </w:rPr>
    </w:lvl>
    <w:lvl w:ilvl="5">
      <w:start w:val="0"/>
      <w:numFmt w:val="bullet"/>
      <w:lvlText w:val="•"/>
      <w:lvlJc w:val="left"/>
      <w:pPr>
        <w:ind w:left="5227" w:hanging="637"/>
      </w:pPr>
      <w:rPr>
        <w:rFonts w:hint="default"/>
      </w:rPr>
    </w:lvl>
    <w:lvl w:ilvl="6">
      <w:start w:val="0"/>
      <w:numFmt w:val="bullet"/>
      <w:lvlText w:val="•"/>
      <w:lvlJc w:val="left"/>
      <w:pPr>
        <w:ind w:left="6323" w:hanging="637"/>
      </w:pPr>
      <w:rPr>
        <w:rFonts w:hint="default"/>
      </w:rPr>
    </w:lvl>
    <w:lvl w:ilvl="7">
      <w:start w:val="0"/>
      <w:numFmt w:val="bullet"/>
      <w:lvlText w:val="•"/>
      <w:lvlJc w:val="left"/>
      <w:pPr>
        <w:ind w:left="7418" w:hanging="637"/>
      </w:pPr>
      <w:rPr>
        <w:rFonts w:hint="default"/>
      </w:rPr>
    </w:lvl>
    <w:lvl w:ilvl="8">
      <w:start w:val="0"/>
      <w:numFmt w:val="bullet"/>
      <w:lvlText w:val="•"/>
      <w:lvlJc w:val="left"/>
      <w:pPr>
        <w:ind w:left="8514" w:hanging="637"/>
      </w:pPr>
      <w:rPr>
        <w:rFonts w:hint="default"/>
      </w:rPr>
    </w:lvl>
  </w:abstractNum>
  <w:abstractNum w:abstractNumId="4">
    <w:multiLevelType w:val="hybridMultilevel"/>
    <w:lvl w:ilvl="0">
      <w:start w:val="4"/>
      <w:numFmt w:val="decimal"/>
      <w:lvlText w:val="%1"/>
      <w:lvlJc w:val="left"/>
      <w:pPr>
        <w:ind w:left="1940" w:hanging="637"/>
        <w:jc w:val="left"/>
      </w:pPr>
      <w:rPr>
        <w:rFonts w:hint="default"/>
      </w:rPr>
    </w:lvl>
    <w:lvl w:ilvl="1">
      <w:start w:val="2"/>
      <w:numFmt w:val="decimal"/>
      <w:lvlText w:val="%1.%2"/>
      <w:lvlJc w:val="left"/>
      <w:pPr>
        <w:ind w:left="1940" w:hanging="637"/>
        <w:jc w:val="left"/>
      </w:pPr>
      <w:rPr>
        <w:rFonts w:hint="default"/>
      </w:rPr>
    </w:lvl>
    <w:lvl w:ilvl="2">
      <w:start w:val="1"/>
      <w:numFmt w:val="decimal"/>
      <w:lvlText w:val="%1.%2.%3"/>
      <w:lvlJc w:val="left"/>
      <w:pPr>
        <w:ind w:left="1940" w:hanging="637"/>
        <w:jc w:val="left"/>
      </w:pPr>
      <w:rPr>
        <w:rFonts w:hint="default" w:ascii="Arial Unicode MS" w:hAnsi="Arial Unicode MS" w:eastAsia="Arial Unicode MS" w:cs="Arial Unicode MS"/>
        <w:w w:val="67"/>
        <w:sz w:val="28"/>
        <w:szCs w:val="28"/>
      </w:rPr>
    </w:lvl>
    <w:lvl w:ilvl="3">
      <w:start w:val="0"/>
      <w:numFmt w:val="bullet"/>
      <w:lvlText w:val="•"/>
      <w:lvlJc w:val="left"/>
      <w:pPr>
        <w:ind w:left="4569" w:hanging="637"/>
      </w:pPr>
      <w:rPr>
        <w:rFonts w:hint="default"/>
      </w:rPr>
    </w:lvl>
    <w:lvl w:ilvl="4">
      <w:start w:val="0"/>
      <w:numFmt w:val="bullet"/>
      <w:lvlText w:val="•"/>
      <w:lvlJc w:val="left"/>
      <w:pPr>
        <w:ind w:left="5446" w:hanging="637"/>
      </w:pPr>
      <w:rPr>
        <w:rFonts w:hint="default"/>
      </w:rPr>
    </w:lvl>
    <w:lvl w:ilvl="5">
      <w:start w:val="0"/>
      <w:numFmt w:val="bullet"/>
      <w:lvlText w:val="•"/>
      <w:lvlJc w:val="left"/>
      <w:pPr>
        <w:ind w:left="6323" w:hanging="637"/>
      </w:pPr>
      <w:rPr>
        <w:rFonts w:hint="default"/>
      </w:rPr>
    </w:lvl>
    <w:lvl w:ilvl="6">
      <w:start w:val="0"/>
      <w:numFmt w:val="bullet"/>
      <w:lvlText w:val="•"/>
      <w:lvlJc w:val="left"/>
      <w:pPr>
        <w:ind w:left="7199" w:hanging="637"/>
      </w:pPr>
      <w:rPr>
        <w:rFonts w:hint="default"/>
      </w:rPr>
    </w:lvl>
    <w:lvl w:ilvl="7">
      <w:start w:val="0"/>
      <w:numFmt w:val="bullet"/>
      <w:lvlText w:val="•"/>
      <w:lvlJc w:val="left"/>
      <w:pPr>
        <w:ind w:left="8076" w:hanging="637"/>
      </w:pPr>
      <w:rPr>
        <w:rFonts w:hint="default"/>
      </w:rPr>
    </w:lvl>
    <w:lvl w:ilvl="8">
      <w:start w:val="0"/>
      <w:numFmt w:val="bullet"/>
      <w:lvlText w:val="•"/>
      <w:lvlJc w:val="left"/>
      <w:pPr>
        <w:ind w:left="8952" w:hanging="637"/>
      </w:pPr>
      <w:rPr>
        <w:rFonts w:hint="default"/>
      </w:rPr>
    </w:lvl>
  </w:abstractNum>
  <w:abstractNum w:abstractNumId="3">
    <w:multiLevelType w:val="hybridMultilevel"/>
    <w:lvl w:ilvl="0">
      <w:start w:val="3"/>
      <w:numFmt w:val="decimal"/>
      <w:lvlText w:val="%1"/>
      <w:lvlJc w:val="left"/>
      <w:pPr>
        <w:ind w:left="1314" w:hanging="431"/>
        <w:jc w:val="left"/>
      </w:pPr>
      <w:rPr>
        <w:rFonts w:hint="default"/>
      </w:rPr>
    </w:lvl>
    <w:lvl w:ilvl="1">
      <w:start w:val="1"/>
      <w:numFmt w:val="decimal"/>
      <w:lvlText w:val="%1.%2"/>
      <w:lvlJc w:val="left"/>
      <w:pPr>
        <w:ind w:left="1314" w:hanging="431"/>
        <w:jc w:val="left"/>
      </w:pPr>
      <w:rPr>
        <w:rFonts w:hint="default" w:ascii="Arial Unicode MS" w:hAnsi="Arial Unicode MS" w:eastAsia="Arial Unicode MS" w:cs="Arial Unicode MS"/>
        <w:w w:val="67"/>
        <w:sz w:val="28"/>
        <w:szCs w:val="28"/>
      </w:rPr>
    </w:lvl>
    <w:lvl w:ilvl="2">
      <w:start w:val="0"/>
      <w:numFmt w:val="bullet"/>
      <w:lvlText w:val="•"/>
      <w:lvlJc w:val="left"/>
      <w:pPr>
        <w:ind w:left="3197" w:hanging="431"/>
      </w:pPr>
      <w:rPr>
        <w:rFonts w:hint="default"/>
      </w:rPr>
    </w:lvl>
    <w:lvl w:ilvl="3">
      <w:start w:val="0"/>
      <w:numFmt w:val="bullet"/>
      <w:lvlText w:val="•"/>
      <w:lvlJc w:val="left"/>
      <w:pPr>
        <w:ind w:left="4135" w:hanging="431"/>
      </w:pPr>
      <w:rPr>
        <w:rFonts w:hint="default"/>
      </w:rPr>
    </w:lvl>
    <w:lvl w:ilvl="4">
      <w:start w:val="0"/>
      <w:numFmt w:val="bullet"/>
      <w:lvlText w:val="•"/>
      <w:lvlJc w:val="left"/>
      <w:pPr>
        <w:ind w:left="5074" w:hanging="431"/>
      </w:pPr>
      <w:rPr>
        <w:rFonts w:hint="default"/>
      </w:rPr>
    </w:lvl>
    <w:lvl w:ilvl="5">
      <w:start w:val="0"/>
      <w:numFmt w:val="bullet"/>
      <w:lvlText w:val="•"/>
      <w:lvlJc w:val="left"/>
      <w:pPr>
        <w:ind w:left="6013" w:hanging="431"/>
      </w:pPr>
      <w:rPr>
        <w:rFonts w:hint="default"/>
      </w:rPr>
    </w:lvl>
    <w:lvl w:ilvl="6">
      <w:start w:val="0"/>
      <w:numFmt w:val="bullet"/>
      <w:lvlText w:val="•"/>
      <w:lvlJc w:val="left"/>
      <w:pPr>
        <w:ind w:left="6951" w:hanging="431"/>
      </w:pPr>
      <w:rPr>
        <w:rFonts w:hint="default"/>
      </w:rPr>
    </w:lvl>
    <w:lvl w:ilvl="7">
      <w:start w:val="0"/>
      <w:numFmt w:val="bullet"/>
      <w:lvlText w:val="•"/>
      <w:lvlJc w:val="left"/>
      <w:pPr>
        <w:ind w:left="7890" w:hanging="431"/>
      </w:pPr>
      <w:rPr>
        <w:rFonts w:hint="default"/>
      </w:rPr>
    </w:lvl>
    <w:lvl w:ilvl="8">
      <w:start w:val="0"/>
      <w:numFmt w:val="bullet"/>
      <w:lvlText w:val="•"/>
      <w:lvlJc w:val="left"/>
      <w:pPr>
        <w:ind w:left="8828" w:hanging="431"/>
      </w:pPr>
      <w:rPr>
        <w:rFonts w:hint="default"/>
      </w:rPr>
    </w:lvl>
  </w:abstractNum>
  <w:abstractNum w:abstractNumId="2">
    <w:multiLevelType w:val="hybridMultilevel"/>
    <w:lvl w:ilvl="0">
      <w:start w:val="1"/>
      <w:numFmt w:val="decimal"/>
      <w:lvlText w:val="%1"/>
      <w:lvlJc w:val="left"/>
      <w:pPr>
        <w:ind w:left="1458" w:hanging="155"/>
        <w:jc w:val="left"/>
      </w:pPr>
      <w:rPr>
        <w:rFonts w:hint="default" w:ascii="Arial Unicode MS" w:hAnsi="Arial Unicode MS" w:eastAsia="Arial Unicode MS" w:cs="Arial Unicode MS"/>
        <w:w w:val="98"/>
        <w:sz w:val="26"/>
        <w:szCs w:val="26"/>
      </w:rPr>
    </w:lvl>
    <w:lvl w:ilvl="1">
      <w:start w:val="0"/>
      <w:numFmt w:val="bullet"/>
      <w:lvlText w:val="•"/>
      <w:lvlJc w:val="left"/>
      <w:pPr>
        <w:ind w:left="2384" w:hanging="155"/>
      </w:pPr>
      <w:rPr>
        <w:rFonts w:hint="default"/>
      </w:rPr>
    </w:lvl>
    <w:lvl w:ilvl="2">
      <w:start w:val="0"/>
      <w:numFmt w:val="bullet"/>
      <w:lvlText w:val="•"/>
      <w:lvlJc w:val="left"/>
      <w:pPr>
        <w:ind w:left="3309" w:hanging="155"/>
      </w:pPr>
      <w:rPr>
        <w:rFonts w:hint="default"/>
      </w:rPr>
    </w:lvl>
    <w:lvl w:ilvl="3">
      <w:start w:val="0"/>
      <w:numFmt w:val="bullet"/>
      <w:lvlText w:val="•"/>
      <w:lvlJc w:val="left"/>
      <w:pPr>
        <w:ind w:left="4233" w:hanging="155"/>
      </w:pPr>
      <w:rPr>
        <w:rFonts w:hint="default"/>
      </w:rPr>
    </w:lvl>
    <w:lvl w:ilvl="4">
      <w:start w:val="0"/>
      <w:numFmt w:val="bullet"/>
      <w:lvlText w:val="•"/>
      <w:lvlJc w:val="left"/>
      <w:pPr>
        <w:ind w:left="5158" w:hanging="155"/>
      </w:pPr>
      <w:rPr>
        <w:rFonts w:hint="default"/>
      </w:rPr>
    </w:lvl>
    <w:lvl w:ilvl="5">
      <w:start w:val="0"/>
      <w:numFmt w:val="bullet"/>
      <w:lvlText w:val="•"/>
      <w:lvlJc w:val="left"/>
      <w:pPr>
        <w:ind w:left="6083" w:hanging="155"/>
      </w:pPr>
      <w:rPr>
        <w:rFonts w:hint="default"/>
      </w:rPr>
    </w:lvl>
    <w:lvl w:ilvl="6">
      <w:start w:val="0"/>
      <w:numFmt w:val="bullet"/>
      <w:lvlText w:val="•"/>
      <w:lvlJc w:val="left"/>
      <w:pPr>
        <w:ind w:left="7007" w:hanging="155"/>
      </w:pPr>
      <w:rPr>
        <w:rFonts w:hint="default"/>
      </w:rPr>
    </w:lvl>
    <w:lvl w:ilvl="7">
      <w:start w:val="0"/>
      <w:numFmt w:val="bullet"/>
      <w:lvlText w:val="•"/>
      <w:lvlJc w:val="left"/>
      <w:pPr>
        <w:ind w:left="7932" w:hanging="155"/>
      </w:pPr>
      <w:rPr>
        <w:rFonts w:hint="default"/>
      </w:rPr>
    </w:lvl>
    <w:lvl w:ilvl="8">
      <w:start w:val="0"/>
      <w:numFmt w:val="bullet"/>
      <w:lvlText w:val="•"/>
      <w:lvlJc w:val="left"/>
      <w:pPr>
        <w:ind w:left="8856" w:hanging="155"/>
      </w:pPr>
      <w:rPr>
        <w:rFonts w:hint="default"/>
      </w:rPr>
    </w:lvl>
  </w:abstractNum>
  <w:abstractNum w:abstractNumId="1">
    <w:multiLevelType w:val="hybridMultilevel"/>
    <w:lvl w:ilvl="0">
      <w:start w:val="1"/>
      <w:numFmt w:val="decimal"/>
      <w:lvlText w:val="%1."/>
      <w:lvlJc w:val="left"/>
      <w:pPr>
        <w:ind w:left="672" w:hanging="208"/>
        <w:jc w:val="left"/>
      </w:pPr>
      <w:rPr>
        <w:rFonts w:hint="default" w:ascii="Arial Unicode MS" w:hAnsi="Arial Unicode MS" w:eastAsia="Arial Unicode MS" w:cs="Arial Unicode MS"/>
        <w:w w:val="67"/>
        <w:sz w:val="26"/>
        <w:szCs w:val="26"/>
      </w:rPr>
    </w:lvl>
    <w:lvl w:ilvl="1">
      <w:start w:val="1"/>
      <w:numFmt w:val="decimal"/>
      <w:lvlText w:val="%1.%2"/>
      <w:lvlJc w:val="left"/>
      <w:pPr>
        <w:ind w:left="1314" w:hanging="431"/>
        <w:jc w:val="left"/>
      </w:pPr>
      <w:rPr>
        <w:rFonts w:hint="default" w:ascii="Arial Unicode MS" w:hAnsi="Arial Unicode MS" w:eastAsia="Arial Unicode MS" w:cs="Arial Unicode MS"/>
        <w:w w:val="67"/>
        <w:sz w:val="28"/>
        <w:szCs w:val="28"/>
      </w:rPr>
    </w:lvl>
    <w:lvl w:ilvl="2">
      <w:start w:val="1"/>
      <w:numFmt w:val="decimal"/>
      <w:lvlText w:val="%1.%2.%3"/>
      <w:lvlJc w:val="left"/>
      <w:pPr>
        <w:ind w:left="1940" w:hanging="637"/>
        <w:jc w:val="left"/>
      </w:pPr>
      <w:rPr>
        <w:rFonts w:hint="default" w:ascii="Arial Unicode MS" w:hAnsi="Arial Unicode MS" w:eastAsia="Arial Unicode MS" w:cs="Arial Unicode MS"/>
        <w:w w:val="67"/>
        <w:sz w:val="28"/>
        <w:szCs w:val="28"/>
      </w:rPr>
    </w:lvl>
    <w:lvl w:ilvl="3">
      <w:start w:val="0"/>
      <w:numFmt w:val="bullet"/>
      <w:lvlText w:val="•"/>
      <w:lvlJc w:val="left"/>
      <w:pPr>
        <w:ind w:left="1940" w:hanging="637"/>
      </w:pPr>
      <w:rPr>
        <w:rFonts w:hint="default"/>
      </w:rPr>
    </w:lvl>
    <w:lvl w:ilvl="4">
      <w:start w:val="0"/>
      <w:numFmt w:val="bullet"/>
      <w:lvlText w:val="•"/>
      <w:lvlJc w:val="left"/>
      <w:pPr>
        <w:ind w:left="3192" w:hanging="637"/>
      </w:pPr>
      <w:rPr>
        <w:rFonts w:hint="default"/>
      </w:rPr>
    </w:lvl>
    <w:lvl w:ilvl="5">
      <w:start w:val="0"/>
      <w:numFmt w:val="bullet"/>
      <w:lvlText w:val="•"/>
      <w:lvlJc w:val="left"/>
      <w:pPr>
        <w:ind w:left="4444" w:hanging="637"/>
      </w:pPr>
      <w:rPr>
        <w:rFonts w:hint="default"/>
      </w:rPr>
    </w:lvl>
    <w:lvl w:ilvl="6">
      <w:start w:val="0"/>
      <w:numFmt w:val="bullet"/>
      <w:lvlText w:val="•"/>
      <w:lvlJc w:val="left"/>
      <w:pPr>
        <w:ind w:left="5696" w:hanging="637"/>
      </w:pPr>
      <w:rPr>
        <w:rFonts w:hint="default"/>
      </w:rPr>
    </w:lvl>
    <w:lvl w:ilvl="7">
      <w:start w:val="0"/>
      <w:numFmt w:val="bullet"/>
      <w:lvlText w:val="•"/>
      <w:lvlJc w:val="left"/>
      <w:pPr>
        <w:ind w:left="6949" w:hanging="637"/>
      </w:pPr>
      <w:rPr>
        <w:rFonts w:hint="default"/>
      </w:rPr>
    </w:lvl>
    <w:lvl w:ilvl="8">
      <w:start w:val="0"/>
      <w:numFmt w:val="bullet"/>
      <w:lvlText w:val="•"/>
      <w:lvlJc w:val="left"/>
      <w:pPr>
        <w:ind w:left="8201" w:hanging="637"/>
      </w:pPr>
      <w:rPr>
        <w:rFonts w:hint="default"/>
      </w:rPr>
    </w:lvl>
  </w:abstractNum>
  <w:abstractNum w:abstractNumId="0">
    <w:multiLevelType w:val="hybridMultilevel"/>
    <w:lvl w:ilvl="0">
      <w:start w:val="1"/>
      <w:numFmt w:val="decimal"/>
      <w:lvlText w:val="%1."/>
      <w:lvlJc w:val="left"/>
      <w:pPr>
        <w:ind w:left="277" w:hanging="164"/>
        <w:jc w:val="left"/>
      </w:pPr>
      <w:rPr>
        <w:rFonts w:hint="default" w:ascii="Arial Unicode MS" w:hAnsi="Arial Unicode MS" w:eastAsia="Arial Unicode MS" w:cs="Arial Unicode MS"/>
        <w:w w:val="67"/>
        <w:sz w:val="20"/>
        <w:szCs w:val="20"/>
      </w:rPr>
    </w:lvl>
    <w:lvl w:ilvl="1">
      <w:start w:val="0"/>
      <w:numFmt w:val="bullet"/>
      <w:lvlText w:val="•"/>
      <w:lvlJc w:val="left"/>
      <w:pPr>
        <w:ind w:left="1035" w:hanging="164"/>
      </w:pPr>
      <w:rPr>
        <w:rFonts w:hint="default"/>
      </w:rPr>
    </w:lvl>
    <w:lvl w:ilvl="2">
      <w:start w:val="0"/>
      <w:numFmt w:val="bullet"/>
      <w:lvlText w:val="•"/>
      <w:lvlJc w:val="left"/>
      <w:pPr>
        <w:ind w:left="1790" w:hanging="164"/>
      </w:pPr>
      <w:rPr>
        <w:rFonts w:hint="default"/>
      </w:rPr>
    </w:lvl>
    <w:lvl w:ilvl="3">
      <w:start w:val="0"/>
      <w:numFmt w:val="bullet"/>
      <w:lvlText w:val="•"/>
      <w:lvlJc w:val="left"/>
      <w:pPr>
        <w:ind w:left="2545" w:hanging="164"/>
      </w:pPr>
      <w:rPr>
        <w:rFonts w:hint="default"/>
      </w:rPr>
    </w:lvl>
    <w:lvl w:ilvl="4">
      <w:start w:val="0"/>
      <w:numFmt w:val="bullet"/>
      <w:lvlText w:val="•"/>
      <w:lvlJc w:val="left"/>
      <w:pPr>
        <w:ind w:left="3300" w:hanging="164"/>
      </w:pPr>
      <w:rPr>
        <w:rFonts w:hint="default"/>
      </w:rPr>
    </w:lvl>
    <w:lvl w:ilvl="5">
      <w:start w:val="0"/>
      <w:numFmt w:val="bullet"/>
      <w:lvlText w:val="•"/>
      <w:lvlJc w:val="left"/>
      <w:pPr>
        <w:ind w:left="4056" w:hanging="164"/>
      </w:pPr>
      <w:rPr>
        <w:rFonts w:hint="default"/>
      </w:rPr>
    </w:lvl>
    <w:lvl w:ilvl="6">
      <w:start w:val="0"/>
      <w:numFmt w:val="bullet"/>
      <w:lvlText w:val="•"/>
      <w:lvlJc w:val="left"/>
      <w:pPr>
        <w:ind w:left="4811" w:hanging="164"/>
      </w:pPr>
      <w:rPr>
        <w:rFonts w:hint="default"/>
      </w:rPr>
    </w:lvl>
    <w:lvl w:ilvl="7">
      <w:start w:val="0"/>
      <w:numFmt w:val="bullet"/>
      <w:lvlText w:val="•"/>
      <w:lvlJc w:val="left"/>
      <w:pPr>
        <w:ind w:left="5566" w:hanging="164"/>
      </w:pPr>
      <w:rPr>
        <w:rFonts w:hint="default"/>
      </w:rPr>
    </w:lvl>
    <w:lvl w:ilvl="8">
      <w:start w:val="0"/>
      <w:numFmt w:val="bullet"/>
      <w:lvlText w:val="•"/>
      <w:lvlJc w:val="left"/>
      <w:pPr>
        <w:ind w:left="6321" w:hanging="164"/>
      </w:pPr>
      <w:rPr>
        <w:rFonts w:hint="default"/>
      </w:rPr>
    </w:lvl>
  </w:abstract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TOC1" w:type="paragraph">
    <w:name w:val="TOC 1"/>
    <w:basedOn w:val="Normal"/>
    <w:uiPriority w:val="1"/>
    <w:qFormat/>
    <w:pPr>
      <w:spacing w:before="136"/>
      <w:ind w:left="672" w:right="1072" w:hanging="1315"/>
      <w:jc w:val="right"/>
    </w:pPr>
    <w:rPr>
      <w:rFonts w:ascii="Arial Unicode MS" w:hAnsi="Arial Unicode MS" w:eastAsia="Arial Unicode MS" w:cs="Arial Unicode MS"/>
      <w:sz w:val="28"/>
      <w:szCs w:val="28"/>
    </w:rPr>
  </w:style>
  <w:style w:styleId="TOC2" w:type="paragraph">
    <w:name w:val="TOC 2"/>
    <w:basedOn w:val="Normal"/>
    <w:uiPriority w:val="1"/>
    <w:qFormat/>
    <w:pPr>
      <w:spacing w:before="136"/>
      <w:ind w:left="1314" w:hanging="431"/>
    </w:pPr>
    <w:rPr>
      <w:rFonts w:ascii="Arial Unicode MS" w:hAnsi="Arial Unicode MS" w:eastAsia="Arial Unicode MS" w:cs="Arial Unicode MS"/>
      <w:sz w:val="28"/>
      <w:szCs w:val="28"/>
    </w:rPr>
  </w:style>
  <w:style w:styleId="TOC3" w:type="paragraph">
    <w:name w:val="TOC 3"/>
    <w:basedOn w:val="Normal"/>
    <w:uiPriority w:val="1"/>
    <w:qFormat/>
    <w:pPr>
      <w:spacing w:before="136"/>
      <w:ind w:left="1303"/>
    </w:pPr>
    <w:rPr>
      <w:rFonts w:ascii="Arial Unicode MS" w:hAnsi="Arial Unicode MS" w:eastAsia="Arial Unicode MS" w:cs="Arial Unicode MS"/>
      <w:sz w:val="28"/>
      <w:szCs w:val="28"/>
    </w:rPr>
  </w:style>
  <w:style w:styleId="BodyText" w:type="paragraph">
    <w:name w:val="Body Text"/>
    <w:basedOn w:val="Normal"/>
    <w:uiPriority w:val="1"/>
    <w:qFormat/>
    <w:pPr/>
    <w:rPr>
      <w:rFonts w:ascii="Arial Unicode MS" w:hAnsi="Arial Unicode MS" w:eastAsia="Arial Unicode MS" w:cs="Arial Unicode MS"/>
      <w:sz w:val="24"/>
      <w:szCs w:val="24"/>
    </w:rPr>
  </w:style>
  <w:style w:styleId="Heading1" w:type="paragraph">
    <w:name w:val="Heading 1"/>
    <w:basedOn w:val="Normal"/>
    <w:uiPriority w:val="1"/>
    <w:qFormat/>
    <w:pPr>
      <w:ind w:left="538" w:hanging="243"/>
      <w:outlineLvl w:val="1"/>
    </w:pPr>
    <w:rPr>
      <w:rFonts w:ascii="微软雅黑" w:hAnsi="微软雅黑" w:eastAsia="微软雅黑" w:cs="微软雅黑"/>
      <w:b/>
      <w:bCs/>
      <w:sz w:val="32"/>
      <w:szCs w:val="32"/>
    </w:rPr>
  </w:style>
  <w:style w:styleId="Heading2" w:type="paragraph">
    <w:name w:val="Heading 2"/>
    <w:basedOn w:val="Normal"/>
    <w:uiPriority w:val="1"/>
    <w:qFormat/>
    <w:pPr>
      <w:spacing w:before="22"/>
      <w:ind w:left="734" w:hanging="440"/>
      <w:outlineLvl w:val="2"/>
    </w:pPr>
    <w:rPr>
      <w:rFonts w:ascii="微软雅黑" w:hAnsi="微软雅黑" w:eastAsia="微软雅黑" w:cs="微软雅黑"/>
      <w:b/>
      <w:bCs/>
      <w:sz w:val="28"/>
      <w:szCs w:val="28"/>
    </w:rPr>
  </w:style>
  <w:style w:styleId="Heading3" w:type="paragraph">
    <w:name w:val="Heading 3"/>
    <w:basedOn w:val="Normal"/>
    <w:uiPriority w:val="1"/>
    <w:qFormat/>
    <w:pPr>
      <w:outlineLvl w:val="3"/>
    </w:pPr>
    <w:rPr>
      <w:rFonts w:ascii="微软雅黑" w:hAnsi="微软雅黑" w:eastAsia="微软雅黑" w:cs="微软雅黑"/>
      <w:b/>
      <w:bCs/>
      <w:sz w:val="24"/>
      <w:szCs w:val="24"/>
    </w:rPr>
  </w:style>
  <w:style w:styleId="ListParagraph" w:type="paragraph">
    <w:name w:val="List Paragraph"/>
    <w:basedOn w:val="Normal"/>
    <w:uiPriority w:val="1"/>
    <w:qFormat/>
    <w:pPr>
      <w:ind w:left="1386" w:hanging="613"/>
    </w:pPr>
    <w:rPr>
      <w:rFonts w:ascii="Arial Unicode MS" w:hAnsi="Arial Unicode MS" w:eastAsia="Arial Unicode MS" w:cs="Arial Unicode MS"/>
    </w:rPr>
  </w:style>
  <w:style w:styleId="TableParagraph" w:type="paragraph">
    <w:name w:val="Table Paragraph"/>
    <w:basedOn w:val="Normal"/>
    <w:uiPriority w:val="1"/>
    <w:qForma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header" Target="header4.xml"/><Relationship Id="rId17" Type="http://schemas.openxmlformats.org/officeDocument/2006/relationships/footer" Target="footer3.xml"/><Relationship Id="rId18" Type="http://schemas.openxmlformats.org/officeDocument/2006/relationships/header" Target="header5.xml"/><Relationship Id="rId19" Type="http://schemas.openxmlformats.org/officeDocument/2006/relationships/footer" Target="footer4.xml"/><Relationship Id="rId20" Type="http://schemas.openxmlformats.org/officeDocument/2006/relationships/image" Target="media/image7.jpeg"/><Relationship Id="rId21" Type="http://schemas.openxmlformats.org/officeDocument/2006/relationships/image" Target="media/image8.png"/><Relationship Id="rId22" Type="http://schemas.openxmlformats.org/officeDocument/2006/relationships/image" Target="media/image9.jpeg"/><Relationship Id="rId23" Type="http://schemas.openxmlformats.org/officeDocument/2006/relationships/header" Target="header6.xml"/><Relationship Id="rId24" Type="http://schemas.openxmlformats.org/officeDocument/2006/relationships/footer" Target="footer5.xml"/><Relationship Id="rId25" Type="http://schemas.openxmlformats.org/officeDocument/2006/relationships/image" Target="media/image10.jpeg"/><Relationship Id="rId26" Type="http://schemas.openxmlformats.org/officeDocument/2006/relationships/image" Target="media/image11.png"/><Relationship Id="rId27" Type="http://schemas.openxmlformats.org/officeDocument/2006/relationships/header" Target="header7.xml"/><Relationship Id="rId28" Type="http://schemas.openxmlformats.org/officeDocument/2006/relationships/footer" Target="footer6.xml"/><Relationship Id="rId29" Type="http://schemas.openxmlformats.org/officeDocument/2006/relationships/image" Target="media/image12.jpeg"/><Relationship Id="rId30" Type="http://schemas.openxmlformats.org/officeDocument/2006/relationships/image" Target="media/image13.jpeg"/><Relationship Id="rId31" Type="http://schemas.openxmlformats.org/officeDocument/2006/relationships/header" Target="header8.xml"/><Relationship Id="rId32" Type="http://schemas.openxmlformats.org/officeDocument/2006/relationships/footer" Target="footer7.xml"/><Relationship Id="rId33" Type="http://schemas.openxmlformats.org/officeDocument/2006/relationships/image" Target="media/image14.jpeg"/><Relationship Id="rId34" Type="http://schemas.openxmlformats.org/officeDocument/2006/relationships/header" Target="header9.xml"/><Relationship Id="rId35" Type="http://schemas.openxmlformats.org/officeDocument/2006/relationships/footer" Target="footer8.xml"/><Relationship Id="rId36" Type="http://schemas.openxmlformats.org/officeDocument/2006/relationships/image" Target="media/image15.jpeg"/><Relationship Id="rId37" Type="http://schemas.openxmlformats.org/officeDocument/2006/relationships/image" Target="media/image16.jpeg"/><Relationship Id="rId38" Type="http://schemas.openxmlformats.org/officeDocument/2006/relationships/image" Target="media/image17.jpeg"/><Relationship Id="rId3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2020-08-27T08:35:42Z</dcterms:created>
  <dcterms:modified xsi:type="dcterms:W3CDTF">2020-08-27T08:35:42Z</dcterms:modified>
</cp:coreProperties>
</file>